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3FFA52" w14:textId="77777777" w:rsidR="000F7BCA" w:rsidRPr="00DA23A9" w:rsidRDefault="000F7BCA" w:rsidP="008507C3">
      <w:pPr>
        <w:jc w:val="center"/>
        <w:rPr>
          <w:rFonts w:ascii="Times New Roman" w:hAnsi="Times New Roman" w:cs="Times New Roman"/>
          <w:b/>
          <w:bCs/>
          <w:color w:val="70AE47"/>
          <w:sz w:val="24"/>
          <w:szCs w:val="24"/>
        </w:rPr>
      </w:pPr>
      <w:bookmarkStart w:id="0" w:name="_Hlk189411411"/>
      <w:bookmarkStart w:id="1" w:name="_Toc70427054"/>
      <w:bookmarkStart w:id="2" w:name="_Toc82597187"/>
      <w:bookmarkEnd w:id="0"/>
      <w:r w:rsidRPr="00DA23A9">
        <w:rPr>
          <w:rFonts w:ascii="Times New Roman" w:hAnsi="Times New Roman" w:cs="Times New Roman"/>
          <w:b/>
          <w:bCs/>
          <w:sz w:val="24"/>
          <w:szCs w:val="24"/>
        </w:rPr>
        <w:t>REPUBLIQUE DU NIGER</w:t>
      </w:r>
    </w:p>
    <w:p w14:paraId="7D72F613" w14:textId="77777777" w:rsidR="000F7BCA" w:rsidRPr="00DA23A9" w:rsidRDefault="000F7BCA" w:rsidP="008507C3">
      <w:pPr>
        <w:jc w:val="center"/>
        <w:rPr>
          <w:rFonts w:ascii="Times New Roman" w:hAnsi="Times New Roman" w:cs="Times New Roman"/>
          <w:i/>
          <w:sz w:val="24"/>
          <w:szCs w:val="24"/>
        </w:rPr>
      </w:pPr>
      <w:r w:rsidRPr="00DA23A9">
        <w:rPr>
          <w:rFonts w:ascii="Times New Roman" w:hAnsi="Times New Roman" w:cs="Times New Roman"/>
          <w:i/>
          <w:sz w:val="24"/>
          <w:szCs w:val="24"/>
        </w:rPr>
        <w:t>(Fraternité – Travail – Progrès)</w:t>
      </w:r>
    </w:p>
    <w:p w14:paraId="3E573262" w14:textId="77777777" w:rsidR="000F7BCA" w:rsidRPr="00DA23A9" w:rsidRDefault="000F7BCA" w:rsidP="008507C3">
      <w:pPr>
        <w:jc w:val="center"/>
        <w:rPr>
          <w:rFonts w:ascii="Times New Roman" w:hAnsi="Times New Roman" w:cs="Times New Roman"/>
          <w:b/>
          <w:bCs/>
          <w:sz w:val="24"/>
          <w:szCs w:val="24"/>
        </w:rPr>
      </w:pPr>
      <w:bookmarkStart w:id="3" w:name="_Hlk46179650"/>
      <w:bookmarkEnd w:id="3"/>
      <w:r w:rsidRPr="00DA23A9">
        <w:rPr>
          <w:rFonts w:ascii="Times New Roman" w:hAnsi="Times New Roman" w:cs="Times New Roman"/>
          <w:b/>
          <w:bCs/>
          <w:sz w:val="24"/>
          <w:szCs w:val="24"/>
        </w:rPr>
        <w:t>Ministère de l’Equipement (ME)</w:t>
      </w:r>
    </w:p>
    <w:p w14:paraId="3234C0A1" w14:textId="04E5E8CD" w:rsidR="000F7BCA" w:rsidRPr="00DA23A9" w:rsidRDefault="000F7BCA" w:rsidP="008507C3">
      <w:pPr>
        <w:jc w:val="center"/>
        <w:rPr>
          <w:rFonts w:ascii="Times New Roman" w:hAnsi="Times New Roman" w:cs="Times New Roman"/>
          <w:b/>
          <w:bCs/>
          <w:color w:val="C00000"/>
          <w:sz w:val="24"/>
          <w:szCs w:val="24"/>
        </w:rPr>
      </w:pPr>
      <w:r w:rsidRPr="00DA23A9">
        <w:rPr>
          <w:rFonts w:ascii="Times New Roman" w:hAnsi="Times New Roman" w:cs="Times New Roman"/>
          <w:b/>
          <w:bCs/>
          <w:color w:val="C00000"/>
          <w:sz w:val="24"/>
          <w:szCs w:val="24"/>
        </w:rPr>
        <w:t>Secrétariat Général</w:t>
      </w:r>
    </w:p>
    <w:p w14:paraId="2CCEB0F6" w14:textId="77777777" w:rsidR="000F7BCA" w:rsidRPr="00DA23A9" w:rsidRDefault="000F7BCA" w:rsidP="008507C3">
      <w:pPr>
        <w:jc w:val="center"/>
        <w:rPr>
          <w:rFonts w:ascii="Times New Roman" w:hAnsi="Times New Roman" w:cs="Times New Roman"/>
          <w:b/>
          <w:bCs/>
          <w:sz w:val="24"/>
          <w:szCs w:val="24"/>
        </w:rPr>
      </w:pPr>
      <w:r w:rsidRPr="00DA23A9">
        <w:rPr>
          <w:rFonts w:ascii="Times New Roman" w:hAnsi="Times New Roman" w:cs="Times New Roman"/>
          <w:b/>
          <w:bCs/>
          <w:sz w:val="24"/>
          <w:szCs w:val="24"/>
        </w:rPr>
        <w:t>-----------------------------------------</w:t>
      </w:r>
    </w:p>
    <w:p w14:paraId="1067AA5B" w14:textId="77777777" w:rsidR="000F7BCA" w:rsidRPr="00DA23A9" w:rsidRDefault="000F7BCA" w:rsidP="008507C3">
      <w:pPr>
        <w:jc w:val="center"/>
        <w:rPr>
          <w:rFonts w:ascii="Times New Roman" w:hAnsi="Times New Roman" w:cs="Times New Roman"/>
          <w:b/>
          <w:bCs/>
          <w:sz w:val="24"/>
          <w:szCs w:val="24"/>
        </w:rPr>
      </w:pPr>
      <w:r w:rsidRPr="00DA23A9">
        <w:rPr>
          <w:rFonts w:ascii="Times New Roman" w:hAnsi="Times New Roman" w:cs="Times New Roman"/>
          <w:b/>
          <w:bCs/>
          <w:sz w:val="24"/>
          <w:szCs w:val="24"/>
        </w:rPr>
        <w:t>Direction Générale des Grands Travaux (DGGT)</w:t>
      </w:r>
    </w:p>
    <w:p w14:paraId="73FF287E" w14:textId="77777777" w:rsidR="000F7BCA" w:rsidRPr="00DA23A9" w:rsidRDefault="000F7BCA" w:rsidP="008507C3">
      <w:pPr>
        <w:jc w:val="center"/>
        <w:rPr>
          <w:rFonts w:ascii="Times New Roman" w:hAnsi="Times New Roman" w:cs="Times New Roman"/>
          <w:b/>
          <w:bCs/>
          <w:sz w:val="24"/>
          <w:szCs w:val="24"/>
        </w:rPr>
      </w:pPr>
      <w:r w:rsidRPr="00DA23A9">
        <w:rPr>
          <w:rFonts w:ascii="Times New Roman" w:hAnsi="Times New Roman" w:cs="Times New Roman"/>
          <w:b/>
          <w:bCs/>
          <w:sz w:val="24"/>
          <w:szCs w:val="24"/>
        </w:rPr>
        <w:t>Direction Technique des Etudes (DTE)</w:t>
      </w:r>
    </w:p>
    <w:p w14:paraId="1EC155E6" w14:textId="77777777" w:rsidR="000F7BCA" w:rsidRPr="00DA23A9" w:rsidRDefault="000F7BCA" w:rsidP="008507C3">
      <w:pPr>
        <w:jc w:val="center"/>
        <w:rPr>
          <w:rFonts w:ascii="Times New Roman" w:hAnsi="Times New Roman" w:cs="Times New Roman"/>
          <w:b/>
          <w:bCs/>
          <w:color w:val="C00000"/>
          <w:sz w:val="24"/>
          <w:szCs w:val="24"/>
        </w:rPr>
      </w:pPr>
      <w:r w:rsidRPr="00DA23A9">
        <w:rPr>
          <w:rFonts w:ascii="Times New Roman" w:hAnsi="Times New Roman" w:cs="Times New Roman"/>
          <w:b/>
          <w:bCs/>
          <w:color w:val="C00000"/>
          <w:sz w:val="24"/>
          <w:szCs w:val="24"/>
        </w:rPr>
        <w:t>Téléphone : +227 20 72 37 41 ; BP : 628 Niamey - NIGER</w:t>
      </w:r>
    </w:p>
    <w:p w14:paraId="4D1002DA" w14:textId="77777777" w:rsidR="000F7BCA" w:rsidRPr="00DA23A9" w:rsidRDefault="000F7BCA" w:rsidP="008507C3">
      <w:pPr>
        <w:jc w:val="center"/>
        <w:rPr>
          <w:rFonts w:ascii="Times New Roman" w:hAnsi="Times New Roman" w:cs="Times New Roman"/>
          <w:color w:val="000000"/>
          <w:sz w:val="24"/>
          <w:szCs w:val="24"/>
        </w:rPr>
      </w:pPr>
      <w:r w:rsidRPr="00DA23A9">
        <w:rPr>
          <w:rFonts w:ascii="Times New Roman" w:hAnsi="Times New Roman" w:cs="Times New Roman"/>
          <w:color w:val="000000"/>
          <w:sz w:val="24"/>
          <w:szCs w:val="24"/>
        </w:rPr>
        <w:t>----------------------------------------------------</w:t>
      </w:r>
    </w:p>
    <w:p w14:paraId="217CF5EE" w14:textId="77777777" w:rsidR="000F7BCA" w:rsidRPr="00DA23A9" w:rsidRDefault="000F7BCA" w:rsidP="008507C3">
      <w:pPr>
        <w:jc w:val="center"/>
        <w:rPr>
          <w:rFonts w:ascii="Times New Roman" w:hAnsi="Times New Roman" w:cs="Times New Roman"/>
          <w:b/>
          <w:bCs/>
          <w:caps/>
          <w:color w:val="0000CC"/>
          <w:sz w:val="24"/>
          <w:szCs w:val="24"/>
        </w:rPr>
      </w:pPr>
      <w:r w:rsidRPr="00DA23A9">
        <w:rPr>
          <w:rFonts w:ascii="Times New Roman" w:hAnsi="Times New Roman" w:cs="Times New Roman"/>
          <w:b/>
          <w:bCs/>
          <w:caps/>
          <w:color w:val="0000CC"/>
          <w:sz w:val="24"/>
          <w:szCs w:val="24"/>
        </w:rPr>
        <w:t>Projet d’AMÉLIORATION DE LA CONNECTIVITÉ DU NORD-EST DU NIGER (PACNEN)</w:t>
      </w:r>
    </w:p>
    <w:p w14:paraId="51F3751D" w14:textId="77777777" w:rsidR="000F7BCA" w:rsidRPr="00DA23A9" w:rsidRDefault="000F7BCA" w:rsidP="008507C3">
      <w:pPr>
        <w:jc w:val="center"/>
        <w:rPr>
          <w:rFonts w:ascii="Times New Roman" w:hAnsi="Times New Roman" w:cs="Times New Roman"/>
          <w:b/>
          <w:bCs/>
          <w:color w:val="538135" w:themeColor="accent6" w:themeShade="BF"/>
          <w:sz w:val="24"/>
          <w:szCs w:val="24"/>
        </w:rPr>
      </w:pPr>
    </w:p>
    <w:p w14:paraId="03E0C895" w14:textId="77777777" w:rsidR="000F7BCA" w:rsidRPr="00DA23A9" w:rsidRDefault="000F7BCA" w:rsidP="008507C3">
      <w:pPr>
        <w:jc w:val="center"/>
        <w:rPr>
          <w:rFonts w:ascii="Times New Roman" w:hAnsi="Times New Roman" w:cs="Times New Roman"/>
          <w:b/>
          <w:bCs/>
          <w:color w:val="538135" w:themeColor="accent6" w:themeShade="BF"/>
          <w:sz w:val="24"/>
          <w:szCs w:val="24"/>
          <w:lang w:val="en-US"/>
        </w:rPr>
      </w:pPr>
      <w:r w:rsidRPr="00DA23A9">
        <w:rPr>
          <w:rFonts w:ascii="Times New Roman" w:hAnsi="Times New Roman" w:cs="Times New Roman"/>
          <w:b/>
          <w:bCs/>
          <w:color w:val="538135" w:themeColor="accent6" w:themeShade="BF"/>
          <w:sz w:val="24"/>
          <w:szCs w:val="24"/>
          <w:lang w:val="en-US"/>
        </w:rPr>
        <w:t>Section Tanout-AGADEZ</w:t>
      </w:r>
    </w:p>
    <w:p w14:paraId="617BB6F2" w14:textId="77777777" w:rsidR="000F7BCA" w:rsidRPr="00DA23A9" w:rsidRDefault="000F7BCA" w:rsidP="008507C3">
      <w:pPr>
        <w:jc w:val="center"/>
        <w:rPr>
          <w:rFonts w:ascii="Times New Roman" w:hAnsi="Times New Roman" w:cs="Times New Roman"/>
          <w:b/>
          <w:bCs/>
          <w:color w:val="538135" w:themeColor="accent6" w:themeShade="BF"/>
          <w:sz w:val="24"/>
          <w:szCs w:val="24"/>
          <w:lang w:val="it-IT"/>
        </w:rPr>
      </w:pPr>
      <w:r w:rsidRPr="00DA23A9">
        <w:rPr>
          <w:rFonts w:ascii="Times New Roman" w:hAnsi="Times New Roman" w:cs="Times New Roman"/>
          <w:b/>
          <w:bCs/>
          <w:color w:val="FF0000"/>
          <w:sz w:val="24"/>
          <w:szCs w:val="24"/>
          <w:lang w:val="it-IT"/>
        </w:rPr>
        <w:t>(No. P 171793</w:t>
      </w:r>
      <w:r w:rsidRPr="00DA23A9">
        <w:rPr>
          <w:rFonts w:ascii="Times New Roman" w:hAnsi="Times New Roman" w:cs="Times New Roman"/>
          <w:b/>
          <w:bCs/>
          <w:color w:val="538135" w:themeColor="accent6" w:themeShade="BF"/>
          <w:sz w:val="24"/>
          <w:szCs w:val="24"/>
          <w:lang w:val="it-IT"/>
        </w:rPr>
        <w:t>)</w:t>
      </w:r>
    </w:p>
    <w:p w14:paraId="2B65EA00" w14:textId="3B3153B0" w:rsidR="0024036F" w:rsidRPr="00DA23A9" w:rsidRDefault="0024036F" w:rsidP="008507C3">
      <w:pPr>
        <w:autoSpaceDE w:val="0"/>
        <w:autoSpaceDN w:val="0"/>
        <w:adjustRightInd w:val="0"/>
        <w:jc w:val="center"/>
        <w:rPr>
          <w:rFonts w:ascii="Times New Roman" w:hAnsi="Times New Roman" w:cs="Times New Roman"/>
          <w:b/>
          <w:bCs/>
          <w:sz w:val="24"/>
          <w:szCs w:val="24"/>
          <w:lang w:val="it-IT"/>
        </w:rPr>
      </w:pPr>
    </w:p>
    <w:p w14:paraId="7FCEC80E" w14:textId="77777777" w:rsidR="0024036F" w:rsidRPr="00DA23A9" w:rsidRDefault="0024036F" w:rsidP="008507C3">
      <w:pPr>
        <w:autoSpaceDE w:val="0"/>
        <w:autoSpaceDN w:val="0"/>
        <w:adjustRightInd w:val="0"/>
        <w:jc w:val="center"/>
        <w:rPr>
          <w:rFonts w:ascii="Times New Roman" w:hAnsi="Times New Roman" w:cs="Times New Roman"/>
          <w:b/>
          <w:bCs/>
          <w:sz w:val="24"/>
          <w:szCs w:val="24"/>
          <w:lang w:val="it-IT"/>
        </w:rPr>
      </w:pPr>
    </w:p>
    <w:p w14:paraId="3ADDBAEC" w14:textId="7A1F22BE" w:rsidR="0024036F" w:rsidRPr="00DA23A9" w:rsidRDefault="006F22AE" w:rsidP="008507C3">
      <w:pPr>
        <w:autoSpaceDE w:val="0"/>
        <w:autoSpaceDN w:val="0"/>
        <w:adjustRightInd w:val="0"/>
        <w:jc w:val="center"/>
        <w:rPr>
          <w:rFonts w:ascii="Times New Roman" w:hAnsi="Times New Roman" w:cs="Times New Roman"/>
          <w:b/>
          <w:bCs/>
          <w:sz w:val="24"/>
          <w:szCs w:val="24"/>
        </w:rPr>
      </w:pPr>
      <w:r w:rsidRPr="00DA23A9">
        <w:rPr>
          <w:rFonts w:ascii="Times New Roman" w:hAnsi="Times New Roman" w:cs="Times New Roman"/>
          <w:b/>
          <w:bCs/>
          <w:sz w:val="24"/>
          <w:szCs w:val="24"/>
          <w:bdr w:val="single" w:sz="4" w:space="0" w:color="auto"/>
          <w:shd w:val="clear" w:color="auto" w:fill="FFF2CC" w:themeFill="accent4" w:themeFillTint="33"/>
        </w:rPr>
        <w:t>CADRE DE GESTION ENVIRONNEMENTALE ET SOCIALE (CGES)</w:t>
      </w:r>
    </w:p>
    <w:p w14:paraId="3BF3F9D4" w14:textId="1B1F4499" w:rsidR="0024036F" w:rsidRPr="00DA23A9" w:rsidRDefault="0024036F" w:rsidP="008507C3">
      <w:pPr>
        <w:jc w:val="center"/>
        <w:rPr>
          <w:rFonts w:ascii="Times New Roman" w:hAnsi="Times New Roman" w:cs="Times New Roman"/>
          <w:b/>
          <w:bCs/>
          <w:sz w:val="24"/>
          <w:szCs w:val="24"/>
        </w:rPr>
      </w:pPr>
    </w:p>
    <w:p w14:paraId="6758B0B2" w14:textId="602731C9" w:rsidR="0024036F" w:rsidRPr="00DA23A9" w:rsidRDefault="00AB6CA4" w:rsidP="008507C3">
      <w:pPr>
        <w:jc w:val="center"/>
        <w:rPr>
          <w:rFonts w:ascii="Times New Roman" w:hAnsi="Times New Roman" w:cs="Times New Roman"/>
          <w:b/>
          <w:bCs/>
          <w:color w:val="FF0000"/>
          <w:sz w:val="24"/>
          <w:szCs w:val="24"/>
        </w:rPr>
      </w:pPr>
      <w:r w:rsidRPr="00DA23A9">
        <w:rPr>
          <w:rFonts w:ascii="Times New Roman" w:hAnsi="Times New Roman" w:cs="Times New Roman"/>
          <w:b/>
          <w:bCs/>
          <w:smallCaps/>
          <w:color w:val="FF0000"/>
          <w:sz w:val="24"/>
          <w:szCs w:val="24"/>
        </w:rPr>
        <w:t>Version Révisée</w:t>
      </w:r>
      <w:r w:rsidR="00CB2264" w:rsidRPr="00DA23A9">
        <w:rPr>
          <w:rFonts w:ascii="Times New Roman" w:hAnsi="Times New Roman" w:cs="Times New Roman"/>
          <w:b/>
          <w:bCs/>
          <w:smallCaps/>
          <w:color w:val="FF0000"/>
          <w:sz w:val="24"/>
          <w:szCs w:val="24"/>
        </w:rPr>
        <w:t xml:space="preserve"> Provisoire</w:t>
      </w:r>
    </w:p>
    <w:p w14:paraId="507F8902" w14:textId="0320B5C0" w:rsidR="0024036F" w:rsidRPr="00EF0777" w:rsidRDefault="0024036F" w:rsidP="008507C3">
      <w:pPr>
        <w:tabs>
          <w:tab w:val="left" w:pos="5871"/>
        </w:tabs>
        <w:jc w:val="center"/>
        <w:rPr>
          <w:rFonts w:ascii="Times New Roman" w:hAnsi="Times New Roman" w:cs="Times New Roman"/>
        </w:rPr>
      </w:pPr>
    </w:p>
    <w:p w14:paraId="47B80497" w14:textId="3B41D22D" w:rsidR="0024036F" w:rsidRPr="00EF0777" w:rsidRDefault="0024036F" w:rsidP="00EF0777">
      <w:pPr>
        <w:jc w:val="both"/>
        <w:rPr>
          <w:rFonts w:ascii="Times New Roman" w:hAnsi="Times New Roman" w:cs="Times New Roman"/>
        </w:rPr>
      </w:pPr>
    </w:p>
    <w:p w14:paraId="3841EF3E" w14:textId="1B9D4C91" w:rsidR="0024036F" w:rsidRPr="00EF0777" w:rsidRDefault="0024036F" w:rsidP="00EF0777">
      <w:pPr>
        <w:jc w:val="both"/>
        <w:rPr>
          <w:rFonts w:ascii="Times New Roman" w:hAnsi="Times New Roman" w:cs="Times New Roman"/>
          <w:b/>
          <w:bCs/>
        </w:rPr>
      </w:pPr>
    </w:p>
    <w:p w14:paraId="74B44B99" w14:textId="18E93FD9" w:rsidR="0024036F" w:rsidRPr="00EF0777" w:rsidRDefault="00AB6CA4" w:rsidP="008507C3">
      <w:pPr>
        <w:jc w:val="center"/>
        <w:rPr>
          <w:rFonts w:ascii="Times New Roman" w:hAnsi="Times New Roman" w:cs="Times New Roman"/>
          <w:b/>
          <w:smallCaps/>
          <w:lang w:val="fr-CH"/>
        </w:rPr>
      </w:pPr>
      <w:r w:rsidRPr="00EF0777">
        <w:rPr>
          <w:rFonts w:ascii="Times New Roman" w:hAnsi="Times New Roman" w:cs="Times New Roman"/>
          <w:b/>
          <w:bCs/>
        </w:rPr>
        <w:t>Janvier</w:t>
      </w:r>
      <w:r w:rsidR="006F22AE" w:rsidRPr="00EF0777">
        <w:rPr>
          <w:rFonts w:ascii="Times New Roman" w:hAnsi="Times New Roman" w:cs="Times New Roman"/>
          <w:b/>
          <w:bCs/>
        </w:rPr>
        <w:t>, 202</w:t>
      </w:r>
      <w:r w:rsidRPr="00EF0777">
        <w:rPr>
          <w:rFonts w:ascii="Times New Roman" w:hAnsi="Times New Roman" w:cs="Times New Roman"/>
          <w:b/>
          <w:bCs/>
        </w:rPr>
        <w:t>5</w:t>
      </w:r>
      <w:r w:rsidR="006F22AE" w:rsidRPr="00EF0777">
        <w:rPr>
          <w:rFonts w:ascii="Times New Roman" w:hAnsi="Times New Roman" w:cs="Times New Roman"/>
        </w:rPr>
        <w:br w:type="page"/>
      </w:r>
      <w:r w:rsidR="006F22AE" w:rsidRPr="00EF0777">
        <w:rPr>
          <w:rFonts w:ascii="Times New Roman" w:hAnsi="Times New Roman" w:cs="Times New Roman"/>
          <w:b/>
          <w:bCs/>
          <w:smallCaps/>
          <w:lang w:val="fr-CH"/>
        </w:rPr>
        <w:lastRenderedPageBreak/>
        <w:t>Table des matières</w:t>
      </w:r>
    </w:p>
    <w:p w14:paraId="43C51183" w14:textId="77777777" w:rsidR="0024036F" w:rsidRPr="00EF0777" w:rsidRDefault="0024036F" w:rsidP="00EF0777">
      <w:pPr>
        <w:jc w:val="both"/>
        <w:rPr>
          <w:rFonts w:ascii="Times New Roman" w:hAnsi="Times New Roman" w:cs="Times New Roman"/>
        </w:rPr>
      </w:pPr>
    </w:p>
    <w:p w14:paraId="0BD8A4A9" w14:textId="108AF1CA" w:rsidR="00C37808" w:rsidRDefault="00F25EBF">
      <w:pPr>
        <w:pStyle w:val="TM1"/>
        <w:tabs>
          <w:tab w:val="right" w:leader="dot" w:pos="9062"/>
        </w:tabs>
        <w:rPr>
          <w:rFonts w:cstheme="minorBidi"/>
          <w:b w:val="0"/>
          <w:bCs w:val="0"/>
          <w:caps w:val="0"/>
          <w:noProof/>
          <w:kern w:val="2"/>
          <w:sz w:val="24"/>
          <w:szCs w:val="24"/>
          <w14:ligatures w14:val="standardContextual"/>
        </w:rPr>
      </w:pPr>
      <w:r>
        <w:rPr>
          <w:rFonts w:ascii="Times New Roman" w:hAnsi="Times New Roman" w:cs="Times New Roman"/>
          <w:b w:val="0"/>
          <w:bCs w:val="0"/>
          <w:caps w:val="0"/>
          <w:smallCaps/>
        </w:rPr>
        <w:fldChar w:fldCharType="begin"/>
      </w:r>
      <w:r>
        <w:rPr>
          <w:rFonts w:ascii="Times New Roman" w:hAnsi="Times New Roman" w:cs="Times New Roman"/>
          <w:b w:val="0"/>
          <w:bCs w:val="0"/>
          <w:caps w:val="0"/>
          <w:smallCaps/>
        </w:rPr>
        <w:instrText xml:space="preserve"> TOC \o "1-3" \h \z \u </w:instrText>
      </w:r>
      <w:r>
        <w:rPr>
          <w:rFonts w:ascii="Times New Roman" w:hAnsi="Times New Roman" w:cs="Times New Roman"/>
          <w:b w:val="0"/>
          <w:bCs w:val="0"/>
          <w:caps w:val="0"/>
          <w:smallCaps/>
        </w:rPr>
        <w:fldChar w:fldCharType="separate"/>
      </w:r>
      <w:hyperlink w:anchor="_Toc189480769" w:history="1">
        <w:r w:rsidR="00C37808" w:rsidRPr="003A3DB6">
          <w:rPr>
            <w:rStyle w:val="Lienhypertexte"/>
            <w:rFonts w:ascii="Times New Roman" w:hAnsi="Times New Roman" w:cs="Times New Roman"/>
            <w:noProof/>
            <w:lang w:val="fr-CH"/>
          </w:rPr>
          <w:t>Acronymes &amp; Sigles</w:t>
        </w:r>
        <w:r w:rsidR="00C37808">
          <w:rPr>
            <w:noProof/>
            <w:webHidden/>
          </w:rPr>
          <w:tab/>
        </w:r>
        <w:r w:rsidR="00C37808">
          <w:rPr>
            <w:noProof/>
            <w:webHidden/>
          </w:rPr>
          <w:fldChar w:fldCharType="begin"/>
        </w:r>
        <w:r w:rsidR="00C37808">
          <w:rPr>
            <w:noProof/>
            <w:webHidden/>
          </w:rPr>
          <w:instrText xml:space="preserve"> PAGEREF _Toc189480769 \h </w:instrText>
        </w:r>
        <w:r w:rsidR="00C37808">
          <w:rPr>
            <w:noProof/>
            <w:webHidden/>
          </w:rPr>
        </w:r>
        <w:r w:rsidR="00C37808">
          <w:rPr>
            <w:noProof/>
            <w:webHidden/>
          </w:rPr>
          <w:fldChar w:fldCharType="separate"/>
        </w:r>
        <w:r w:rsidR="00C37808">
          <w:rPr>
            <w:noProof/>
            <w:webHidden/>
          </w:rPr>
          <w:t>v</w:t>
        </w:r>
        <w:r w:rsidR="00C37808">
          <w:rPr>
            <w:noProof/>
            <w:webHidden/>
          </w:rPr>
          <w:fldChar w:fldCharType="end"/>
        </w:r>
      </w:hyperlink>
    </w:p>
    <w:p w14:paraId="113198C7" w14:textId="30808937"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770" w:history="1">
        <w:r w:rsidRPr="003A3DB6">
          <w:rPr>
            <w:rStyle w:val="Lienhypertexte"/>
            <w:rFonts w:ascii="Times New Roman" w:hAnsi="Times New Roman" w:cs="Times New Roman"/>
            <w:noProof/>
            <w:lang w:val="fr-CH"/>
          </w:rPr>
          <w:t>Liste  des cartesS, photos, figures et tableaux</w:t>
        </w:r>
        <w:r>
          <w:rPr>
            <w:noProof/>
            <w:webHidden/>
          </w:rPr>
          <w:tab/>
        </w:r>
        <w:r>
          <w:rPr>
            <w:noProof/>
            <w:webHidden/>
          </w:rPr>
          <w:fldChar w:fldCharType="begin"/>
        </w:r>
        <w:r>
          <w:rPr>
            <w:noProof/>
            <w:webHidden/>
          </w:rPr>
          <w:instrText xml:space="preserve"> PAGEREF _Toc189480770 \h </w:instrText>
        </w:r>
        <w:r>
          <w:rPr>
            <w:noProof/>
            <w:webHidden/>
          </w:rPr>
        </w:r>
        <w:r>
          <w:rPr>
            <w:noProof/>
            <w:webHidden/>
          </w:rPr>
          <w:fldChar w:fldCharType="separate"/>
        </w:r>
        <w:r>
          <w:rPr>
            <w:noProof/>
            <w:webHidden/>
          </w:rPr>
          <w:t>vii</w:t>
        </w:r>
        <w:r>
          <w:rPr>
            <w:noProof/>
            <w:webHidden/>
          </w:rPr>
          <w:fldChar w:fldCharType="end"/>
        </w:r>
      </w:hyperlink>
    </w:p>
    <w:p w14:paraId="36BEB24E" w14:textId="036CD3AF" w:rsidR="00C37808" w:rsidRDefault="00C37808">
      <w:pPr>
        <w:pStyle w:val="TM2"/>
        <w:tabs>
          <w:tab w:val="right" w:leader="dot" w:pos="9062"/>
        </w:tabs>
        <w:rPr>
          <w:rFonts w:cstheme="minorBidi"/>
          <w:smallCaps w:val="0"/>
          <w:noProof/>
          <w:kern w:val="2"/>
          <w:sz w:val="24"/>
          <w:szCs w:val="24"/>
          <w14:ligatures w14:val="standardContextual"/>
        </w:rPr>
      </w:pPr>
      <w:hyperlink w:anchor="_Toc189480771" w:history="1">
        <w:r w:rsidRPr="003A3DB6">
          <w:rPr>
            <w:rStyle w:val="Lienhypertexte"/>
            <w:rFonts w:ascii="Times New Roman" w:eastAsia="Calibri Light" w:hAnsi="Times New Roman" w:cs="Times New Roman"/>
            <w:b/>
            <w:bCs/>
            <w:noProof/>
          </w:rPr>
          <w:t>CARTES</w:t>
        </w:r>
        <w:r>
          <w:rPr>
            <w:noProof/>
            <w:webHidden/>
          </w:rPr>
          <w:tab/>
        </w:r>
        <w:r>
          <w:rPr>
            <w:noProof/>
            <w:webHidden/>
          </w:rPr>
          <w:fldChar w:fldCharType="begin"/>
        </w:r>
        <w:r>
          <w:rPr>
            <w:noProof/>
            <w:webHidden/>
          </w:rPr>
          <w:instrText xml:space="preserve"> PAGEREF _Toc189480771 \h </w:instrText>
        </w:r>
        <w:r>
          <w:rPr>
            <w:noProof/>
            <w:webHidden/>
          </w:rPr>
        </w:r>
        <w:r>
          <w:rPr>
            <w:noProof/>
            <w:webHidden/>
          </w:rPr>
          <w:fldChar w:fldCharType="separate"/>
        </w:r>
        <w:r>
          <w:rPr>
            <w:noProof/>
            <w:webHidden/>
          </w:rPr>
          <w:t>vii</w:t>
        </w:r>
        <w:r>
          <w:rPr>
            <w:noProof/>
            <w:webHidden/>
          </w:rPr>
          <w:fldChar w:fldCharType="end"/>
        </w:r>
      </w:hyperlink>
    </w:p>
    <w:p w14:paraId="4CCB3406" w14:textId="289192A5" w:rsidR="00C37808" w:rsidRDefault="00C37808">
      <w:pPr>
        <w:pStyle w:val="TM2"/>
        <w:tabs>
          <w:tab w:val="right" w:leader="dot" w:pos="9062"/>
        </w:tabs>
        <w:rPr>
          <w:rFonts w:cstheme="minorBidi"/>
          <w:smallCaps w:val="0"/>
          <w:noProof/>
          <w:kern w:val="2"/>
          <w:sz w:val="24"/>
          <w:szCs w:val="24"/>
          <w14:ligatures w14:val="standardContextual"/>
        </w:rPr>
      </w:pPr>
      <w:hyperlink w:anchor="_Toc189480772" w:history="1">
        <w:r w:rsidRPr="003A3DB6">
          <w:rPr>
            <w:rStyle w:val="Lienhypertexte"/>
            <w:rFonts w:ascii="Times New Roman" w:eastAsia="Calibri Light" w:hAnsi="Times New Roman" w:cs="Times New Roman"/>
            <w:b/>
            <w:bCs/>
            <w:noProof/>
          </w:rPr>
          <w:t>PHOTOS</w:t>
        </w:r>
        <w:r>
          <w:rPr>
            <w:noProof/>
            <w:webHidden/>
          </w:rPr>
          <w:tab/>
        </w:r>
        <w:r>
          <w:rPr>
            <w:noProof/>
            <w:webHidden/>
          </w:rPr>
          <w:fldChar w:fldCharType="begin"/>
        </w:r>
        <w:r>
          <w:rPr>
            <w:noProof/>
            <w:webHidden/>
          </w:rPr>
          <w:instrText xml:space="preserve"> PAGEREF _Toc189480772 \h </w:instrText>
        </w:r>
        <w:r>
          <w:rPr>
            <w:noProof/>
            <w:webHidden/>
          </w:rPr>
        </w:r>
        <w:r>
          <w:rPr>
            <w:noProof/>
            <w:webHidden/>
          </w:rPr>
          <w:fldChar w:fldCharType="separate"/>
        </w:r>
        <w:r>
          <w:rPr>
            <w:noProof/>
            <w:webHidden/>
          </w:rPr>
          <w:t>vii</w:t>
        </w:r>
        <w:r>
          <w:rPr>
            <w:noProof/>
            <w:webHidden/>
          </w:rPr>
          <w:fldChar w:fldCharType="end"/>
        </w:r>
      </w:hyperlink>
    </w:p>
    <w:p w14:paraId="2A97B448" w14:textId="09A260FC" w:rsidR="00C37808" w:rsidRDefault="00C37808">
      <w:pPr>
        <w:pStyle w:val="TM2"/>
        <w:tabs>
          <w:tab w:val="right" w:leader="dot" w:pos="9062"/>
        </w:tabs>
        <w:rPr>
          <w:rFonts w:cstheme="minorBidi"/>
          <w:smallCaps w:val="0"/>
          <w:noProof/>
          <w:kern w:val="2"/>
          <w:sz w:val="24"/>
          <w:szCs w:val="24"/>
          <w14:ligatures w14:val="standardContextual"/>
        </w:rPr>
      </w:pPr>
      <w:hyperlink w:anchor="_Toc189480773" w:history="1">
        <w:r w:rsidRPr="003A3DB6">
          <w:rPr>
            <w:rStyle w:val="Lienhypertexte"/>
            <w:rFonts w:ascii="Times New Roman" w:eastAsia="Calibri Light" w:hAnsi="Times New Roman" w:cs="Times New Roman"/>
            <w:b/>
            <w:bCs/>
            <w:noProof/>
          </w:rPr>
          <w:t>FIGURES</w:t>
        </w:r>
        <w:r>
          <w:rPr>
            <w:noProof/>
            <w:webHidden/>
          </w:rPr>
          <w:tab/>
        </w:r>
        <w:r>
          <w:rPr>
            <w:noProof/>
            <w:webHidden/>
          </w:rPr>
          <w:fldChar w:fldCharType="begin"/>
        </w:r>
        <w:r>
          <w:rPr>
            <w:noProof/>
            <w:webHidden/>
          </w:rPr>
          <w:instrText xml:space="preserve"> PAGEREF _Toc189480773 \h </w:instrText>
        </w:r>
        <w:r>
          <w:rPr>
            <w:noProof/>
            <w:webHidden/>
          </w:rPr>
        </w:r>
        <w:r>
          <w:rPr>
            <w:noProof/>
            <w:webHidden/>
          </w:rPr>
          <w:fldChar w:fldCharType="separate"/>
        </w:r>
        <w:r>
          <w:rPr>
            <w:noProof/>
            <w:webHidden/>
          </w:rPr>
          <w:t>vii</w:t>
        </w:r>
        <w:r>
          <w:rPr>
            <w:noProof/>
            <w:webHidden/>
          </w:rPr>
          <w:fldChar w:fldCharType="end"/>
        </w:r>
      </w:hyperlink>
    </w:p>
    <w:p w14:paraId="18EBE96D" w14:textId="68F6932C" w:rsidR="00C37808" w:rsidRDefault="00C37808">
      <w:pPr>
        <w:pStyle w:val="TM2"/>
        <w:tabs>
          <w:tab w:val="right" w:leader="dot" w:pos="9062"/>
        </w:tabs>
        <w:rPr>
          <w:rFonts w:cstheme="minorBidi"/>
          <w:smallCaps w:val="0"/>
          <w:noProof/>
          <w:kern w:val="2"/>
          <w:sz w:val="24"/>
          <w:szCs w:val="24"/>
          <w14:ligatures w14:val="standardContextual"/>
        </w:rPr>
      </w:pPr>
      <w:hyperlink w:anchor="_Toc189480774" w:history="1">
        <w:r w:rsidRPr="003A3DB6">
          <w:rPr>
            <w:rStyle w:val="Lienhypertexte"/>
            <w:rFonts w:ascii="Times New Roman" w:eastAsia="Calibri Light" w:hAnsi="Times New Roman" w:cs="Times New Roman"/>
            <w:b/>
            <w:bCs/>
            <w:noProof/>
          </w:rPr>
          <w:t>TABLEAUX</w:t>
        </w:r>
        <w:r>
          <w:rPr>
            <w:noProof/>
            <w:webHidden/>
          </w:rPr>
          <w:tab/>
        </w:r>
        <w:r>
          <w:rPr>
            <w:noProof/>
            <w:webHidden/>
          </w:rPr>
          <w:fldChar w:fldCharType="begin"/>
        </w:r>
        <w:r>
          <w:rPr>
            <w:noProof/>
            <w:webHidden/>
          </w:rPr>
          <w:instrText xml:space="preserve"> PAGEREF _Toc189480774 \h </w:instrText>
        </w:r>
        <w:r>
          <w:rPr>
            <w:noProof/>
            <w:webHidden/>
          </w:rPr>
        </w:r>
        <w:r>
          <w:rPr>
            <w:noProof/>
            <w:webHidden/>
          </w:rPr>
          <w:fldChar w:fldCharType="separate"/>
        </w:r>
        <w:r>
          <w:rPr>
            <w:noProof/>
            <w:webHidden/>
          </w:rPr>
          <w:t>vii</w:t>
        </w:r>
        <w:r>
          <w:rPr>
            <w:noProof/>
            <w:webHidden/>
          </w:rPr>
          <w:fldChar w:fldCharType="end"/>
        </w:r>
      </w:hyperlink>
    </w:p>
    <w:p w14:paraId="2D66C813" w14:textId="58E03B64"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775" w:history="1">
        <w:r w:rsidRPr="003A3DB6">
          <w:rPr>
            <w:rStyle w:val="Lienhypertexte"/>
            <w:rFonts w:ascii="Times New Roman" w:hAnsi="Times New Roman" w:cs="Times New Roman"/>
            <w:smallCaps/>
            <w:noProof/>
            <w:lang w:val="fr-CH"/>
          </w:rPr>
          <w:t>Résumés EXECUTIFS</w:t>
        </w:r>
        <w:r>
          <w:rPr>
            <w:noProof/>
            <w:webHidden/>
          </w:rPr>
          <w:tab/>
        </w:r>
        <w:r>
          <w:rPr>
            <w:noProof/>
            <w:webHidden/>
          </w:rPr>
          <w:fldChar w:fldCharType="begin"/>
        </w:r>
        <w:r>
          <w:rPr>
            <w:noProof/>
            <w:webHidden/>
          </w:rPr>
          <w:instrText xml:space="preserve"> PAGEREF _Toc189480775 \h </w:instrText>
        </w:r>
        <w:r>
          <w:rPr>
            <w:noProof/>
            <w:webHidden/>
          </w:rPr>
        </w:r>
        <w:r>
          <w:rPr>
            <w:noProof/>
            <w:webHidden/>
          </w:rPr>
          <w:fldChar w:fldCharType="separate"/>
        </w:r>
        <w:r>
          <w:rPr>
            <w:noProof/>
            <w:webHidden/>
          </w:rPr>
          <w:t>ix</w:t>
        </w:r>
        <w:r>
          <w:rPr>
            <w:noProof/>
            <w:webHidden/>
          </w:rPr>
          <w:fldChar w:fldCharType="end"/>
        </w:r>
      </w:hyperlink>
    </w:p>
    <w:p w14:paraId="5B1653B2" w14:textId="7D7770B3"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776" w:history="1">
        <w:r w:rsidRPr="003A3DB6">
          <w:rPr>
            <w:rStyle w:val="Lienhypertexte"/>
            <w:rFonts w:ascii="Times New Roman" w:hAnsi="Times New Roman" w:cs="Times New Roman"/>
            <w:noProof/>
            <w:lang w:val="en-US"/>
          </w:rPr>
          <w:t>Executive summary</w:t>
        </w:r>
        <w:r>
          <w:rPr>
            <w:noProof/>
            <w:webHidden/>
          </w:rPr>
          <w:tab/>
        </w:r>
        <w:r>
          <w:rPr>
            <w:noProof/>
            <w:webHidden/>
          </w:rPr>
          <w:fldChar w:fldCharType="begin"/>
        </w:r>
        <w:r>
          <w:rPr>
            <w:noProof/>
            <w:webHidden/>
          </w:rPr>
          <w:instrText xml:space="preserve"> PAGEREF _Toc189480776 \h </w:instrText>
        </w:r>
        <w:r>
          <w:rPr>
            <w:noProof/>
            <w:webHidden/>
          </w:rPr>
        </w:r>
        <w:r>
          <w:rPr>
            <w:noProof/>
            <w:webHidden/>
          </w:rPr>
          <w:fldChar w:fldCharType="separate"/>
        </w:r>
        <w:r>
          <w:rPr>
            <w:noProof/>
            <w:webHidden/>
          </w:rPr>
          <w:t>xiv</w:t>
        </w:r>
        <w:r>
          <w:rPr>
            <w:noProof/>
            <w:webHidden/>
          </w:rPr>
          <w:fldChar w:fldCharType="end"/>
        </w:r>
      </w:hyperlink>
    </w:p>
    <w:p w14:paraId="0295C8DB" w14:textId="3844B83B"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777" w:history="1">
        <w:r w:rsidRPr="003A3DB6">
          <w:rPr>
            <w:rStyle w:val="Lienhypertexte"/>
            <w:rFonts w:ascii="Times New Roman" w:hAnsi="Times New Roman" w:cs="Times New Roman"/>
            <w:noProof/>
          </w:rPr>
          <w:t>INTRODUCTION</w:t>
        </w:r>
        <w:r>
          <w:rPr>
            <w:noProof/>
            <w:webHidden/>
          </w:rPr>
          <w:tab/>
        </w:r>
        <w:r>
          <w:rPr>
            <w:noProof/>
            <w:webHidden/>
          </w:rPr>
          <w:fldChar w:fldCharType="begin"/>
        </w:r>
        <w:r>
          <w:rPr>
            <w:noProof/>
            <w:webHidden/>
          </w:rPr>
          <w:instrText xml:space="preserve"> PAGEREF _Toc189480777 \h </w:instrText>
        </w:r>
        <w:r>
          <w:rPr>
            <w:noProof/>
            <w:webHidden/>
          </w:rPr>
        </w:r>
        <w:r>
          <w:rPr>
            <w:noProof/>
            <w:webHidden/>
          </w:rPr>
          <w:fldChar w:fldCharType="separate"/>
        </w:r>
        <w:r>
          <w:rPr>
            <w:noProof/>
            <w:webHidden/>
          </w:rPr>
          <w:t>1</w:t>
        </w:r>
        <w:r>
          <w:rPr>
            <w:noProof/>
            <w:webHidden/>
          </w:rPr>
          <w:fldChar w:fldCharType="end"/>
        </w:r>
      </w:hyperlink>
    </w:p>
    <w:p w14:paraId="47473055" w14:textId="5D42DD96"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778" w:history="1">
        <w:r w:rsidRPr="003A3DB6">
          <w:rPr>
            <w:rStyle w:val="Lienhypertexte"/>
            <w:rFonts w:ascii="Times New Roman" w:eastAsia="Calibri" w:hAnsi="Times New Roman" w:cs="Times New Roman"/>
            <w:noProof/>
          </w:rPr>
          <w:t xml:space="preserve">I. </w:t>
        </w:r>
        <w:r w:rsidRPr="003A3DB6">
          <w:rPr>
            <w:rStyle w:val="Lienhypertexte"/>
            <w:rFonts w:ascii="Times New Roman" w:hAnsi="Times New Roman" w:cs="Times New Roman"/>
            <w:noProof/>
          </w:rPr>
          <w:t>DESCRIPTION DU PROJET</w:t>
        </w:r>
        <w:r>
          <w:rPr>
            <w:noProof/>
            <w:webHidden/>
          </w:rPr>
          <w:tab/>
        </w:r>
        <w:r>
          <w:rPr>
            <w:noProof/>
            <w:webHidden/>
          </w:rPr>
          <w:fldChar w:fldCharType="begin"/>
        </w:r>
        <w:r>
          <w:rPr>
            <w:noProof/>
            <w:webHidden/>
          </w:rPr>
          <w:instrText xml:space="preserve"> PAGEREF _Toc189480778 \h </w:instrText>
        </w:r>
        <w:r>
          <w:rPr>
            <w:noProof/>
            <w:webHidden/>
          </w:rPr>
        </w:r>
        <w:r>
          <w:rPr>
            <w:noProof/>
            <w:webHidden/>
          </w:rPr>
          <w:fldChar w:fldCharType="separate"/>
        </w:r>
        <w:r>
          <w:rPr>
            <w:noProof/>
            <w:webHidden/>
          </w:rPr>
          <w:t>4</w:t>
        </w:r>
        <w:r>
          <w:rPr>
            <w:noProof/>
            <w:webHidden/>
          </w:rPr>
          <w:fldChar w:fldCharType="end"/>
        </w:r>
      </w:hyperlink>
    </w:p>
    <w:p w14:paraId="1115FE42" w14:textId="2196FE52" w:rsidR="00C37808" w:rsidRDefault="00C37808">
      <w:pPr>
        <w:pStyle w:val="TM2"/>
        <w:tabs>
          <w:tab w:val="right" w:leader="dot" w:pos="9062"/>
        </w:tabs>
        <w:rPr>
          <w:rFonts w:cstheme="minorBidi"/>
          <w:smallCaps w:val="0"/>
          <w:noProof/>
          <w:kern w:val="2"/>
          <w:sz w:val="24"/>
          <w:szCs w:val="24"/>
          <w14:ligatures w14:val="standardContextual"/>
        </w:rPr>
      </w:pPr>
      <w:hyperlink w:anchor="_Toc189480779" w:history="1">
        <w:r w:rsidRPr="003A3DB6">
          <w:rPr>
            <w:rStyle w:val="Lienhypertexte"/>
            <w:rFonts w:ascii="Times New Roman" w:hAnsi="Times New Roman" w:cs="Times New Roman"/>
            <w:b/>
            <w:bCs/>
            <w:noProof/>
          </w:rPr>
          <w:t>1.1 Contexte et justification du projet</w:t>
        </w:r>
        <w:r>
          <w:rPr>
            <w:noProof/>
            <w:webHidden/>
          </w:rPr>
          <w:tab/>
        </w:r>
        <w:r>
          <w:rPr>
            <w:noProof/>
            <w:webHidden/>
          </w:rPr>
          <w:fldChar w:fldCharType="begin"/>
        </w:r>
        <w:r>
          <w:rPr>
            <w:noProof/>
            <w:webHidden/>
          </w:rPr>
          <w:instrText xml:space="preserve"> PAGEREF _Toc189480779 \h </w:instrText>
        </w:r>
        <w:r>
          <w:rPr>
            <w:noProof/>
            <w:webHidden/>
          </w:rPr>
        </w:r>
        <w:r>
          <w:rPr>
            <w:noProof/>
            <w:webHidden/>
          </w:rPr>
          <w:fldChar w:fldCharType="separate"/>
        </w:r>
        <w:r>
          <w:rPr>
            <w:noProof/>
            <w:webHidden/>
          </w:rPr>
          <w:t>4</w:t>
        </w:r>
        <w:r>
          <w:rPr>
            <w:noProof/>
            <w:webHidden/>
          </w:rPr>
          <w:fldChar w:fldCharType="end"/>
        </w:r>
      </w:hyperlink>
    </w:p>
    <w:p w14:paraId="13C7D823" w14:textId="1FD13FBF" w:rsidR="00C37808" w:rsidRDefault="00C37808">
      <w:pPr>
        <w:pStyle w:val="TM2"/>
        <w:tabs>
          <w:tab w:val="right" w:leader="dot" w:pos="9062"/>
        </w:tabs>
        <w:rPr>
          <w:rFonts w:cstheme="minorBidi"/>
          <w:smallCaps w:val="0"/>
          <w:noProof/>
          <w:kern w:val="2"/>
          <w:sz w:val="24"/>
          <w:szCs w:val="24"/>
          <w14:ligatures w14:val="standardContextual"/>
        </w:rPr>
      </w:pPr>
      <w:hyperlink w:anchor="_Toc189480780" w:history="1">
        <w:r w:rsidRPr="003A3DB6">
          <w:rPr>
            <w:rStyle w:val="Lienhypertexte"/>
            <w:rFonts w:ascii="Times New Roman" w:hAnsi="Times New Roman" w:cs="Times New Roman"/>
            <w:b/>
            <w:bCs/>
            <w:noProof/>
          </w:rPr>
          <w:t>1.2 Objectif de Développement du Projet</w:t>
        </w:r>
        <w:r>
          <w:rPr>
            <w:noProof/>
            <w:webHidden/>
          </w:rPr>
          <w:tab/>
        </w:r>
        <w:r>
          <w:rPr>
            <w:noProof/>
            <w:webHidden/>
          </w:rPr>
          <w:fldChar w:fldCharType="begin"/>
        </w:r>
        <w:r>
          <w:rPr>
            <w:noProof/>
            <w:webHidden/>
          </w:rPr>
          <w:instrText xml:space="preserve"> PAGEREF _Toc189480780 \h </w:instrText>
        </w:r>
        <w:r>
          <w:rPr>
            <w:noProof/>
            <w:webHidden/>
          </w:rPr>
        </w:r>
        <w:r>
          <w:rPr>
            <w:noProof/>
            <w:webHidden/>
          </w:rPr>
          <w:fldChar w:fldCharType="separate"/>
        </w:r>
        <w:r>
          <w:rPr>
            <w:noProof/>
            <w:webHidden/>
          </w:rPr>
          <w:t>6</w:t>
        </w:r>
        <w:r>
          <w:rPr>
            <w:noProof/>
            <w:webHidden/>
          </w:rPr>
          <w:fldChar w:fldCharType="end"/>
        </w:r>
      </w:hyperlink>
    </w:p>
    <w:p w14:paraId="74BB65FE" w14:textId="7DADBBB1" w:rsidR="00C37808" w:rsidRDefault="00C37808">
      <w:pPr>
        <w:pStyle w:val="TM2"/>
        <w:tabs>
          <w:tab w:val="right" w:leader="dot" w:pos="9062"/>
        </w:tabs>
        <w:rPr>
          <w:rFonts w:cstheme="minorBidi"/>
          <w:smallCaps w:val="0"/>
          <w:noProof/>
          <w:kern w:val="2"/>
          <w:sz w:val="24"/>
          <w:szCs w:val="24"/>
          <w14:ligatures w14:val="standardContextual"/>
        </w:rPr>
      </w:pPr>
      <w:hyperlink w:anchor="_Toc189480781" w:history="1">
        <w:r w:rsidRPr="003A3DB6">
          <w:rPr>
            <w:rStyle w:val="Lienhypertexte"/>
            <w:rFonts w:ascii="Times New Roman" w:hAnsi="Times New Roman" w:cs="Times New Roman"/>
            <w:b/>
            <w:bCs/>
            <w:noProof/>
          </w:rPr>
          <w:t>1.3 Description détaillée des Composantes et Coûts estimatifs du Projet avec le FA</w:t>
        </w:r>
        <w:r>
          <w:rPr>
            <w:noProof/>
            <w:webHidden/>
          </w:rPr>
          <w:tab/>
        </w:r>
        <w:r>
          <w:rPr>
            <w:noProof/>
            <w:webHidden/>
          </w:rPr>
          <w:fldChar w:fldCharType="begin"/>
        </w:r>
        <w:r>
          <w:rPr>
            <w:noProof/>
            <w:webHidden/>
          </w:rPr>
          <w:instrText xml:space="preserve"> PAGEREF _Toc189480781 \h </w:instrText>
        </w:r>
        <w:r>
          <w:rPr>
            <w:noProof/>
            <w:webHidden/>
          </w:rPr>
        </w:r>
        <w:r>
          <w:rPr>
            <w:noProof/>
            <w:webHidden/>
          </w:rPr>
          <w:fldChar w:fldCharType="separate"/>
        </w:r>
        <w:r>
          <w:rPr>
            <w:noProof/>
            <w:webHidden/>
          </w:rPr>
          <w:t>6</w:t>
        </w:r>
        <w:r>
          <w:rPr>
            <w:noProof/>
            <w:webHidden/>
          </w:rPr>
          <w:fldChar w:fldCharType="end"/>
        </w:r>
      </w:hyperlink>
    </w:p>
    <w:p w14:paraId="5444B2B7" w14:textId="009EAF7B" w:rsidR="00C37808" w:rsidRDefault="00C37808">
      <w:pPr>
        <w:pStyle w:val="TM2"/>
        <w:tabs>
          <w:tab w:val="right" w:leader="dot" w:pos="9062"/>
        </w:tabs>
        <w:rPr>
          <w:rFonts w:cstheme="minorBidi"/>
          <w:smallCaps w:val="0"/>
          <w:noProof/>
          <w:kern w:val="2"/>
          <w:sz w:val="24"/>
          <w:szCs w:val="24"/>
          <w14:ligatures w14:val="standardContextual"/>
        </w:rPr>
      </w:pPr>
      <w:hyperlink w:anchor="_Toc189480782" w:history="1">
        <w:r w:rsidRPr="003A3DB6">
          <w:rPr>
            <w:rStyle w:val="Lienhypertexte"/>
            <w:rFonts w:ascii="Times New Roman" w:hAnsi="Times New Roman" w:cs="Times New Roman"/>
            <w:b/>
            <w:bCs/>
            <w:noProof/>
          </w:rPr>
          <w:t>1.5.. Activités principales et Résultats attendus du Projet</w:t>
        </w:r>
        <w:r>
          <w:rPr>
            <w:noProof/>
            <w:webHidden/>
          </w:rPr>
          <w:tab/>
        </w:r>
        <w:r>
          <w:rPr>
            <w:noProof/>
            <w:webHidden/>
          </w:rPr>
          <w:fldChar w:fldCharType="begin"/>
        </w:r>
        <w:r>
          <w:rPr>
            <w:noProof/>
            <w:webHidden/>
          </w:rPr>
          <w:instrText xml:space="preserve"> PAGEREF _Toc189480782 \h </w:instrText>
        </w:r>
        <w:r>
          <w:rPr>
            <w:noProof/>
            <w:webHidden/>
          </w:rPr>
        </w:r>
        <w:r>
          <w:rPr>
            <w:noProof/>
            <w:webHidden/>
          </w:rPr>
          <w:fldChar w:fldCharType="separate"/>
        </w:r>
        <w:r>
          <w:rPr>
            <w:noProof/>
            <w:webHidden/>
          </w:rPr>
          <w:t>12</w:t>
        </w:r>
        <w:r>
          <w:rPr>
            <w:noProof/>
            <w:webHidden/>
          </w:rPr>
          <w:fldChar w:fldCharType="end"/>
        </w:r>
      </w:hyperlink>
    </w:p>
    <w:p w14:paraId="6A88F09E" w14:textId="7B097EAC" w:rsidR="00C37808" w:rsidRDefault="00C37808">
      <w:pPr>
        <w:pStyle w:val="TM3"/>
        <w:tabs>
          <w:tab w:val="left" w:pos="1320"/>
          <w:tab w:val="right" w:leader="dot" w:pos="9062"/>
        </w:tabs>
        <w:rPr>
          <w:rFonts w:cstheme="minorBidi"/>
          <w:i w:val="0"/>
          <w:iCs w:val="0"/>
          <w:noProof/>
          <w:kern w:val="2"/>
          <w:sz w:val="24"/>
          <w:szCs w:val="24"/>
          <w14:ligatures w14:val="standardContextual"/>
        </w:rPr>
      </w:pPr>
      <w:hyperlink w:anchor="_Toc189480783" w:history="1">
        <w:r w:rsidRPr="003A3DB6">
          <w:rPr>
            <w:rStyle w:val="Lienhypertexte"/>
            <w:rFonts w:ascii="Times New Roman" w:eastAsia="Calibri" w:hAnsi="Times New Roman" w:cs="Times New Roman"/>
            <w:b/>
            <w:bCs/>
            <w:noProof/>
          </w:rPr>
          <w:t>1.5.1.</w:t>
        </w:r>
        <w:r>
          <w:rPr>
            <w:rFonts w:cstheme="minorBidi"/>
            <w:i w:val="0"/>
            <w:iCs w:val="0"/>
            <w:noProof/>
            <w:kern w:val="2"/>
            <w:sz w:val="24"/>
            <w:szCs w:val="24"/>
            <w14:ligatures w14:val="standardContextual"/>
          </w:rPr>
          <w:tab/>
        </w:r>
        <w:r w:rsidRPr="003A3DB6">
          <w:rPr>
            <w:rStyle w:val="Lienhypertexte"/>
            <w:rFonts w:ascii="Times New Roman" w:eastAsia="Calibri" w:hAnsi="Times New Roman" w:cs="Times New Roman"/>
            <w:b/>
            <w:bCs/>
            <w:noProof/>
          </w:rPr>
          <w:t>Activités Principales du Projet</w:t>
        </w:r>
        <w:r>
          <w:rPr>
            <w:noProof/>
            <w:webHidden/>
          </w:rPr>
          <w:tab/>
        </w:r>
        <w:r>
          <w:rPr>
            <w:noProof/>
            <w:webHidden/>
          </w:rPr>
          <w:fldChar w:fldCharType="begin"/>
        </w:r>
        <w:r>
          <w:rPr>
            <w:noProof/>
            <w:webHidden/>
          </w:rPr>
          <w:instrText xml:space="preserve"> PAGEREF _Toc189480783 \h </w:instrText>
        </w:r>
        <w:r>
          <w:rPr>
            <w:noProof/>
            <w:webHidden/>
          </w:rPr>
        </w:r>
        <w:r>
          <w:rPr>
            <w:noProof/>
            <w:webHidden/>
          </w:rPr>
          <w:fldChar w:fldCharType="separate"/>
        </w:r>
        <w:r>
          <w:rPr>
            <w:noProof/>
            <w:webHidden/>
          </w:rPr>
          <w:t>12</w:t>
        </w:r>
        <w:r>
          <w:rPr>
            <w:noProof/>
            <w:webHidden/>
          </w:rPr>
          <w:fldChar w:fldCharType="end"/>
        </w:r>
      </w:hyperlink>
    </w:p>
    <w:p w14:paraId="2283CAF2" w14:textId="32FFC05D" w:rsidR="00C37808" w:rsidRDefault="00C37808">
      <w:pPr>
        <w:pStyle w:val="TM3"/>
        <w:tabs>
          <w:tab w:val="right" w:leader="dot" w:pos="9062"/>
        </w:tabs>
        <w:rPr>
          <w:rFonts w:cstheme="minorBidi"/>
          <w:i w:val="0"/>
          <w:iCs w:val="0"/>
          <w:noProof/>
          <w:kern w:val="2"/>
          <w:sz w:val="24"/>
          <w:szCs w:val="24"/>
          <w14:ligatures w14:val="standardContextual"/>
        </w:rPr>
      </w:pPr>
      <w:hyperlink w:anchor="_Toc189480784" w:history="1">
        <w:r w:rsidRPr="003A3DB6">
          <w:rPr>
            <w:rStyle w:val="Lienhypertexte"/>
            <w:rFonts w:ascii="Times New Roman" w:eastAsia="Calibri" w:hAnsi="Times New Roman" w:cs="Times New Roman"/>
            <w:b/>
            <w:bCs/>
            <w:noProof/>
          </w:rPr>
          <w:t>1.5.2. Résultats attendus</w:t>
        </w:r>
        <w:r>
          <w:rPr>
            <w:noProof/>
            <w:webHidden/>
          </w:rPr>
          <w:tab/>
        </w:r>
        <w:r>
          <w:rPr>
            <w:noProof/>
            <w:webHidden/>
          </w:rPr>
          <w:fldChar w:fldCharType="begin"/>
        </w:r>
        <w:r>
          <w:rPr>
            <w:noProof/>
            <w:webHidden/>
          </w:rPr>
          <w:instrText xml:space="preserve"> PAGEREF _Toc189480784 \h </w:instrText>
        </w:r>
        <w:r>
          <w:rPr>
            <w:noProof/>
            <w:webHidden/>
          </w:rPr>
        </w:r>
        <w:r>
          <w:rPr>
            <w:noProof/>
            <w:webHidden/>
          </w:rPr>
          <w:fldChar w:fldCharType="separate"/>
        </w:r>
        <w:r>
          <w:rPr>
            <w:noProof/>
            <w:webHidden/>
          </w:rPr>
          <w:t>13</w:t>
        </w:r>
        <w:r>
          <w:rPr>
            <w:noProof/>
            <w:webHidden/>
          </w:rPr>
          <w:fldChar w:fldCharType="end"/>
        </w:r>
      </w:hyperlink>
    </w:p>
    <w:p w14:paraId="350D6ED2" w14:textId="7E6E11A5"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785" w:history="1">
        <w:r w:rsidRPr="003A3DB6">
          <w:rPr>
            <w:rStyle w:val="Lienhypertexte"/>
            <w:rFonts w:ascii="Times New Roman" w:hAnsi="Times New Roman" w:cs="Times New Roman"/>
            <w:noProof/>
          </w:rPr>
          <w:t>II. DISPOSITIONS INSTITUTIONNELLES DE PREPARATION ET DE MISE EN ŒUVRE DU PROJET</w:t>
        </w:r>
        <w:r>
          <w:rPr>
            <w:noProof/>
            <w:webHidden/>
          </w:rPr>
          <w:tab/>
        </w:r>
        <w:r>
          <w:rPr>
            <w:noProof/>
            <w:webHidden/>
          </w:rPr>
          <w:fldChar w:fldCharType="begin"/>
        </w:r>
        <w:r>
          <w:rPr>
            <w:noProof/>
            <w:webHidden/>
          </w:rPr>
          <w:instrText xml:space="preserve"> PAGEREF _Toc189480785 \h </w:instrText>
        </w:r>
        <w:r>
          <w:rPr>
            <w:noProof/>
            <w:webHidden/>
          </w:rPr>
        </w:r>
        <w:r>
          <w:rPr>
            <w:noProof/>
            <w:webHidden/>
          </w:rPr>
          <w:fldChar w:fldCharType="separate"/>
        </w:r>
        <w:r>
          <w:rPr>
            <w:noProof/>
            <w:webHidden/>
          </w:rPr>
          <w:t>16</w:t>
        </w:r>
        <w:r>
          <w:rPr>
            <w:noProof/>
            <w:webHidden/>
          </w:rPr>
          <w:fldChar w:fldCharType="end"/>
        </w:r>
      </w:hyperlink>
    </w:p>
    <w:p w14:paraId="5F613E03" w14:textId="60AA3B66" w:rsidR="00C37808" w:rsidRDefault="00C37808">
      <w:pPr>
        <w:pStyle w:val="TM2"/>
        <w:tabs>
          <w:tab w:val="right" w:leader="dot" w:pos="9062"/>
        </w:tabs>
        <w:rPr>
          <w:rFonts w:cstheme="minorBidi"/>
          <w:smallCaps w:val="0"/>
          <w:noProof/>
          <w:kern w:val="2"/>
          <w:sz w:val="24"/>
          <w:szCs w:val="24"/>
          <w14:ligatures w14:val="standardContextual"/>
        </w:rPr>
      </w:pPr>
      <w:hyperlink w:anchor="_Toc189480786" w:history="1">
        <w:r w:rsidRPr="003A3DB6">
          <w:rPr>
            <w:rStyle w:val="Lienhypertexte"/>
            <w:rFonts w:ascii="Times New Roman" w:hAnsi="Times New Roman" w:cs="Times New Roman"/>
            <w:noProof/>
          </w:rPr>
          <w:t>2.1. Le Comité de Pilotage du projet (CDPP):</w:t>
        </w:r>
        <w:r>
          <w:rPr>
            <w:noProof/>
            <w:webHidden/>
          </w:rPr>
          <w:tab/>
        </w:r>
        <w:r>
          <w:rPr>
            <w:noProof/>
            <w:webHidden/>
          </w:rPr>
          <w:fldChar w:fldCharType="begin"/>
        </w:r>
        <w:r>
          <w:rPr>
            <w:noProof/>
            <w:webHidden/>
          </w:rPr>
          <w:instrText xml:space="preserve"> PAGEREF _Toc189480786 \h </w:instrText>
        </w:r>
        <w:r>
          <w:rPr>
            <w:noProof/>
            <w:webHidden/>
          </w:rPr>
        </w:r>
        <w:r>
          <w:rPr>
            <w:noProof/>
            <w:webHidden/>
          </w:rPr>
          <w:fldChar w:fldCharType="separate"/>
        </w:r>
        <w:r>
          <w:rPr>
            <w:noProof/>
            <w:webHidden/>
          </w:rPr>
          <w:t>17</w:t>
        </w:r>
        <w:r>
          <w:rPr>
            <w:noProof/>
            <w:webHidden/>
          </w:rPr>
          <w:fldChar w:fldCharType="end"/>
        </w:r>
      </w:hyperlink>
    </w:p>
    <w:p w14:paraId="3094DD1F" w14:textId="4E87FE59" w:rsidR="00C37808" w:rsidRDefault="00C37808">
      <w:pPr>
        <w:pStyle w:val="TM2"/>
        <w:tabs>
          <w:tab w:val="right" w:leader="dot" w:pos="9062"/>
        </w:tabs>
        <w:rPr>
          <w:rFonts w:cstheme="minorBidi"/>
          <w:smallCaps w:val="0"/>
          <w:noProof/>
          <w:kern w:val="2"/>
          <w:sz w:val="24"/>
          <w:szCs w:val="24"/>
          <w14:ligatures w14:val="standardContextual"/>
        </w:rPr>
      </w:pPr>
      <w:hyperlink w:anchor="_Toc189480787" w:history="1">
        <w:r w:rsidRPr="003A3DB6">
          <w:rPr>
            <w:rStyle w:val="Lienhypertexte"/>
            <w:rFonts w:ascii="Times New Roman" w:hAnsi="Times New Roman" w:cs="Times New Roman"/>
            <w:noProof/>
          </w:rPr>
          <w:t>2.2. Le Comité Technique du Projet (CTP):</w:t>
        </w:r>
        <w:r>
          <w:rPr>
            <w:noProof/>
            <w:webHidden/>
          </w:rPr>
          <w:tab/>
        </w:r>
        <w:r>
          <w:rPr>
            <w:noProof/>
            <w:webHidden/>
          </w:rPr>
          <w:fldChar w:fldCharType="begin"/>
        </w:r>
        <w:r>
          <w:rPr>
            <w:noProof/>
            <w:webHidden/>
          </w:rPr>
          <w:instrText xml:space="preserve"> PAGEREF _Toc189480787 \h </w:instrText>
        </w:r>
        <w:r>
          <w:rPr>
            <w:noProof/>
            <w:webHidden/>
          </w:rPr>
        </w:r>
        <w:r>
          <w:rPr>
            <w:noProof/>
            <w:webHidden/>
          </w:rPr>
          <w:fldChar w:fldCharType="separate"/>
        </w:r>
        <w:r>
          <w:rPr>
            <w:noProof/>
            <w:webHidden/>
          </w:rPr>
          <w:t>17</w:t>
        </w:r>
        <w:r>
          <w:rPr>
            <w:noProof/>
            <w:webHidden/>
          </w:rPr>
          <w:fldChar w:fldCharType="end"/>
        </w:r>
      </w:hyperlink>
    </w:p>
    <w:p w14:paraId="59F3B48B" w14:textId="64CDB6A7" w:rsidR="00C37808" w:rsidRDefault="00C37808">
      <w:pPr>
        <w:pStyle w:val="TM2"/>
        <w:tabs>
          <w:tab w:val="right" w:leader="dot" w:pos="9062"/>
        </w:tabs>
        <w:rPr>
          <w:rFonts w:cstheme="minorBidi"/>
          <w:smallCaps w:val="0"/>
          <w:noProof/>
          <w:kern w:val="2"/>
          <w:sz w:val="24"/>
          <w:szCs w:val="24"/>
          <w14:ligatures w14:val="standardContextual"/>
        </w:rPr>
      </w:pPr>
      <w:hyperlink w:anchor="_Toc189480788" w:history="1">
        <w:r w:rsidRPr="003A3DB6">
          <w:rPr>
            <w:rStyle w:val="Lienhypertexte"/>
            <w:rFonts w:ascii="Times New Roman" w:hAnsi="Times New Roman" w:cs="Times New Roman"/>
            <w:noProof/>
          </w:rPr>
          <w:t>2.3. L’Unité d’Exécution et de Coordination du PMRCPACNEN :</w:t>
        </w:r>
        <w:r>
          <w:rPr>
            <w:noProof/>
            <w:webHidden/>
          </w:rPr>
          <w:tab/>
        </w:r>
        <w:r>
          <w:rPr>
            <w:noProof/>
            <w:webHidden/>
          </w:rPr>
          <w:fldChar w:fldCharType="begin"/>
        </w:r>
        <w:r>
          <w:rPr>
            <w:noProof/>
            <w:webHidden/>
          </w:rPr>
          <w:instrText xml:space="preserve"> PAGEREF _Toc189480788 \h </w:instrText>
        </w:r>
        <w:r>
          <w:rPr>
            <w:noProof/>
            <w:webHidden/>
          </w:rPr>
        </w:r>
        <w:r>
          <w:rPr>
            <w:noProof/>
            <w:webHidden/>
          </w:rPr>
          <w:fldChar w:fldCharType="separate"/>
        </w:r>
        <w:r>
          <w:rPr>
            <w:noProof/>
            <w:webHidden/>
          </w:rPr>
          <w:t>17</w:t>
        </w:r>
        <w:r>
          <w:rPr>
            <w:noProof/>
            <w:webHidden/>
          </w:rPr>
          <w:fldChar w:fldCharType="end"/>
        </w:r>
      </w:hyperlink>
    </w:p>
    <w:p w14:paraId="756220DE" w14:textId="34568016" w:rsidR="00C37808" w:rsidRDefault="00C37808">
      <w:pPr>
        <w:pStyle w:val="TM2"/>
        <w:tabs>
          <w:tab w:val="right" w:leader="dot" w:pos="9062"/>
        </w:tabs>
        <w:rPr>
          <w:rFonts w:cstheme="minorBidi"/>
          <w:smallCaps w:val="0"/>
          <w:noProof/>
          <w:kern w:val="2"/>
          <w:sz w:val="24"/>
          <w:szCs w:val="24"/>
          <w14:ligatures w14:val="standardContextual"/>
        </w:rPr>
      </w:pPr>
      <w:hyperlink w:anchor="_Toc189480789" w:history="1">
        <w:r w:rsidRPr="003A3DB6">
          <w:rPr>
            <w:rStyle w:val="Lienhypertexte"/>
            <w:rFonts w:ascii="Times New Roman" w:hAnsi="Times New Roman" w:cs="Times New Roman"/>
            <w:noProof/>
          </w:rPr>
          <w:t>2.4. Le BNEE:</w:t>
        </w:r>
        <w:r>
          <w:rPr>
            <w:noProof/>
            <w:webHidden/>
          </w:rPr>
          <w:tab/>
        </w:r>
        <w:r>
          <w:rPr>
            <w:noProof/>
            <w:webHidden/>
          </w:rPr>
          <w:fldChar w:fldCharType="begin"/>
        </w:r>
        <w:r>
          <w:rPr>
            <w:noProof/>
            <w:webHidden/>
          </w:rPr>
          <w:instrText xml:space="preserve"> PAGEREF _Toc189480789 \h </w:instrText>
        </w:r>
        <w:r>
          <w:rPr>
            <w:noProof/>
            <w:webHidden/>
          </w:rPr>
        </w:r>
        <w:r>
          <w:rPr>
            <w:noProof/>
            <w:webHidden/>
          </w:rPr>
          <w:fldChar w:fldCharType="separate"/>
        </w:r>
        <w:r>
          <w:rPr>
            <w:noProof/>
            <w:webHidden/>
          </w:rPr>
          <w:t>17</w:t>
        </w:r>
        <w:r>
          <w:rPr>
            <w:noProof/>
            <w:webHidden/>
          </w:rPr>
          <w:fldChar w:fldCharType="end"/>
        </w:r>
      </w:hyperlink>
    </w:p>
    <w:p w14:paraId="5093E5D3" w14:textId="51357EC1" w:rsidR="00C37808" w:rsidRDefault="00C37808">
      <w:pPr>
        <w:pStyle w:val="TM2"/>
        <w:tabs>
          <w:tab w:val="right" w:leader="dot" w:pos="9062"/>
        </w:tabs>
        <w:rPr>
          <w:rFonts w:cstheme="minorBidi"/>
          <w:smallCaps w:val="0"/>
          <w:noProof/>
          <w:kern w:val="2"/>
          <w:sz w:val="24"/>
          <w:szCs w:val="24"/>
          <w14:ligatures w14:val="standardContextual"/>
        </w:rPr>
      </w:pPr>
      <w:hyperlink w:anchor="_Toc189480790" w:history="1">
        <w:r w:rsidRPr="003A3DB6">
          <w:rPr>
            <w:rStyle w:val="Lienhypertexte"/>
            <w:rFonts w:ascii="Times New Roman" w:hAnsi="Times New Roman" w:cs="Times New Roman"/>
            <w:noProof/>
          </w:rPr>
          <w:t>2.5. Les Services techniques déconcentrés de l’Equipement et de ses partenaires:</w:t>
        </w:r>
        <w:r>
          <w:rPr>
            <w:noProof/>
            <w:webHidden/>
          </w:rPr>
          <w:tab/>
        </w:r>
        <w:r>
          <w:rPr>
            <w:noProof/>
            <w:webHidden/>
          </w:rPr>
          <w:fldChar w:fldCharType="begin"/>
        </w:r>
        <w:r>
          <w:rPr>
            <w:noProof/>
            <w:webHidden/>
          </w:rPr>
          <w:instrText xml:space="preserve"> PAGEREF _Toc189480790 \h </w:instrText>
        </w:r>
        <w:r>
          <w:rPr>
            <w:noProof/>
            <w:webHidden/>
          </w:rPr>
        </w:r>
        <w:r>
          <w:rPr>
            <w:noProof/>
            <w:webHidden/>
          </w:rPr>
          <w:fldChar w:fldCharType="separate"/>
        </w:r>
        <w:r>
          <w:rPr>
            <w:noProof/>
            <w:webHidden/>
          </w:rPr>
          <w:t>17</w:t>
        </w:r>
        <w:r>
          <w:rPr>
            <w:noProof/>
            <w:webHidden/>
          </w:rPr>
          <w:fldChar w:fldCharType="end"/>
        </w:r>
      </w:hyperlink>
    </w:p>
    <w:p w14:paraId="54E4AF2F" w14:textId="418AB522" w:rsidR="00C37808" w:rsidRDefault="00C37808">
      <w:pPr>
        <w:pStyle w:val="TM2"/>
        <w:tabs>
          <w:tab w:val="right" w:leader="dot" w:pos="9062"/>
        </w:tabs>
        <w:rPr>
          <w:rFonts w:cstheme="minorBidi"/>
          <w:smallCaps w:val="0"/>
          <w:noProof/>
          <w:kern w:val="2"/>
          <w:sz w:val="24"/>
          <w:szCs w:val="24"/>
          <w14:ligatures w14:val="standardContextual"/>
        </w:rPr>
      </w:pPr>
      <w:hyperlink w:anchor="_Toc189480791" w:history="1">
        <w:r w:rsidRPr="003A3DB6">
          <w:rPr>
            <w:rStyle w:val="Lienhypertexte"/>
            <w:rFonts w:ascii="Times New Roman" w:hAnsi="Times New Roman" w:cs="Times New Roman"/>
            <w:noProof/>
          </w:rPr>
          <w:t>2.6. Les Communautés récipiendaires :</w:t>
        </w:r>
        <w:r>
          <w:rPr>
            <w:noProof/>
            <w:webHidden/>
          </w:rPr>
          <w:tab/>
        </w:r>
        <w:r>
          <w:rPr>
            <w:noProof/>
            <w:webHidden/>
          </w:rPr>
          <w:fldChar w:fldCharType="begin"/>
        </w:r>
        <w:r>
          <w:rPr>
            <w:noProof/>
            <w:webHidden/>
          </w:rPr>
          <w:instrText xml:space="preserve"> PAGEREF _Toc189480791 \h </w:instrText>
        </w:r>
        <w:r>
          <w:rPr>
            <w:noProof/>
            <w:webHidden/>
          </w:rPr>
        </w:r>
        <w:r>
          <w:rPr>
            <w:noProof/>
            <w:webHidden/>
          </w:rPr>
          <w:fldChar w:fldCharType="separate"/>
        </w:r>
        <w:r>
          <w:rPr>
            <w:noProof/>
            <w:webHidden/>
          </w:rPr>
          <w:t>18</w:t>
        </w:r>
        <w:r>
          <w:rPr>
            <w:noProof/>
            <w:webHidden/>
          </w:rPr>
          <w:fldChar w:fldCharType="end"/>
        </w:r>
      </w:hyperlink>
    </w:p>
    <w:p w14:paraId="64218E9D" w14:textId="4A4E66AA"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792" w:history="1">
        <w:r w:rsidRPr="003A3DB6">
          <w:rPr>
            <w:rStyle w:val="Lienhypertexte"/>
            <w:rFonts w:ascii="Times New Roman" w:hAnsi="Times New Roman" w:cs="Times New Roman"/>
            <w:noProof/>
          </w:rPr>
          <w:t>iii. Situation environnementale et sociale dans les zones du projet</w:t>
        </w:r>
        <w:r>
          <w:rPr>
            <w:noProof/>
            <w:webHidden/>
          </w:rPr>
          <w:tab/>
        </w:r>
        <w:r>
          <w:rPr>
            <w:noProof/>
            <w:webHidden/>
          </w:rPr>
          <w:fldChar w:fldCharType="begin"/>
        </w:r>
        <w:r>
          <w:rPr>
            <w:noProof/>
            <w:webHidden/>
          </w:rPr>
          <w:instrText xml:space="preserve"> PAGEREF _Toc189480792 \h </w:instrText>
        </w:r>
        <w:r>
          <w:rPr>
            <w:noProof/>
            <w:webHidden/>
          </w:rPr>
        </w:r>
        <w:r>
          <w:rPr>
            <w:noProof/>
            <w:webHidden/>
          </w:rPr>
          <w:fldChar w:fldCharType="separate"/>
        </w:r>
        <w:r>
          <w:rPr>
            <w:noProof/>
            <w:webHidden/>
          </w:rPr>
          <w:t>20</w:t>
        </w:r>
        <w:r>
          <w:rPr>
            <w:noProof/>
            <w:webHidden/>
          </w:rPr>
          <w:fldChar w:fldCharType="end"/>
        </w:r>
      </w:hyperlink>
    </w:p>
    <w:p w14:paraId="7669167E" w14:textId="326A2413" w:rsidR="00C37808" w:rsidRDefault="00C37808">
      <w:pPr>
        <w:pStyle w:val="TM2"/>
        <w:tabs>
          <w:tab w:val="right" w:leader="dot" w:pos="9062"/>
        </w:tabs>
        <w:rPr>
          <w:rFonts w:cstheme="minorBidi"/>
          <w:smallCaps w:val="0"/>
          <w:noProof/>
          <w:kern w:val="2"/>
          <w:sz w:val="24"/>
          <w:szCs w:val="24"/>
          <w14:ligatures w14:val="standardContextual"/>
        </w:rPr>
      </w:pPr>
      <w:hyperlink w:anchor="_Toc189480793" w:history="1">
        <w:r w:rsidRPr="003A3DB6">
          <w:rPr>
            <w:rStyle w:val="Lienhypertexte"/>
            <w:rFonts w:ascii="Times New Roman" w:hAnsi="Times New Roman" w:cs="Times New Roman"/>
            <w:noProof/>
          </w:rPr>
          <w:t>3.1. Situation Administrative et Institutionnelle</w:t>
        </w:r>
        <w:r>
          <w:rPr>
            <w:noProof/>
            <w:webHidden/>
          </w:rPr>
          <w:tab/>
        </w:r>
        <w:r>
          <w:rPr>
            <w:noProof/>
            <w:webHidden/>
          </w:rPr>
          <w:fldChar w:fldCharType="begin"/>
        </w:r>
        <w:r>
          <w:rPr>
            <w:noProof/>
            <w:webHidden/>
          </w:rPr>
          <w:instrText xml:space="preserve"> PAGEREF _Toc189480793 \h </w:instrText>
        </w:r>
        <w:r>
          <w:rPr>
            <w:noProof/>
            <w:webHidden/>
          </w:rPr>
        </w:r>
        <w:r>
          <w:rPr>
            <w:noProof/>
            <w:webHidden/>
          </w:rPr>
          <w:fldChar w:fldCharType="separate"/>
        </w:r>
        <w:r>
          <w:rPr>
            <w:noProof/>
            <w:webHidden/>
          </w:rPr>
          <w:t>20</w:t>
        </w:r>
        <w:r>
          <w:rPr>
            <w:noProof/>
            <w:webHidden/>
          </w:rPr>
          <w:fldChar w:fldCharType="end"/>
        </w:r>
      </w:hyperlink>
    </w:p>
    <w:p w14:paraId="3890CA79" w14:textId="2EDDEC0D" w:rsidR="00C37808" w:rsidRDefault="00C37808">
      <w:pPr>
        <w:pStyle w:val="TM2"/>
        <w:tabs>
          <w:tab w:val="right" w:leader="dot" w:pos="9062"/>
        </w:tabs>
        <w:rPr>
          <w:rFonts w:cstheme="minorBidi"/>
          <w:smallCaps w:val="0"/>
          <w:noProof/>
          <w:kern w:val="2"/>
          <w:sz w:val="24"/>
          <w:szCs w:val="24"/>
          <w14:ligatures w14:val="standardContextual"/>
        </w:rPr>
      </w:pPr>
      <w:hyperlink w:anchor="_Toc189480794" w:history="1">
        <w:r w:rsidRPr="003A3DB6">
          <w:rPr>
            <w:rStyle w:val="Lienhypertexte"/>
            <w:rFonts w:ascii="Times New Roman" w:hAnsi="Times New Roman" w:cs="Times New Roman"/>
            <w:noProof/>
          </w:rPr>
          <w:t>3.2. Milieu biophysique</w:t>
        </w:r>
        <w:r>
          <w:rPr>
            <w:noProof/>
            <w:webHidden/>
          </w:rPr>
          <w:tab/>
        </w:r>
        <w:r>
          <w:rPr>
            <w:noProof/>
            <w:webHidden/>
          </w:rPr>
          <w:fldChar w:fldCharType="begin"/>
        </w:r>
        <w:r>
          <w:rPr>
            <w:noProof/>
            <w:webHidden/>
          </w:rPr>
          <w:instrText xml:space="preserve"> PAGEREF _Toc189480794 \h </w:instrText>
        </w:r>
        <w:r>
          <w:rPr>
            <w:noProof/>
            <w:webHidden/>
          </w:rPr>
        </w:r>
        <w:r>
          <w:rPr>
            <w:noProof/>
            <w:webHidden/>
          </w:rPr>
          <w:fldChar w:fldCharType="separate"/>
        </w:r>
        <w:r>
          <w:rPr>
            <w:noProof/>
            <w:webHidden/>
          </w:rPr>
          <w:t>20</w:t>
        </w:r>
        <w:r>
          <w:rPr>
            <w:noProof/>
            <w:webHidden/>
          </w:rPr>
          <w:fldChar w:fldCharType="end"/>
        </w:r>
      </w:hyperlink>
    </w:p>
    <w:p w14:paraId="25B4509C" w14:textId="57C806E1" w:rsidR="00C37808" w:rsidRDefault="00C37808">
      <w:pPr>
        <w:pStyle w:val="TM3"/>
        <w:tabs>
          <w:tab w:val="left" w:pos="1100"/>
          <w:tab w:val="right" w:leader="dot" w:pos="9062"/>
        </w:tabs>
        <w:rPr>
          <w:rFonts w:cstheme="minorBidi"/>
          <w:i w:val="0"/>
          <w:iCs w:val="0"/>
          <w:noProof/>
          <w:kern w:val="2"/>
          <w:sz w:val="24"/>
          <w:szCs w:val="24"/>
          <w14:ligatures w14:val="standardContextual"/>
        </w:rPr>
      </w:pPr>
      <w:hyperlink w:anchor="_Toc189480795" w:history="1">
        <w:r w:rsidRPr="003A3DB6">
          <w:rPr>
            <w:rStyle w:val="Lienhypertexte"/>
            <w:rFonts w:ascii="Times New Roman" w:hAnsi="Times New Roman" w:cs="Times New Roman"/>
            <w:b/>
            <w:bCs/>
            <w:noProof/>
          </w:rPr>
          <w:t>3.2.1</w:t>
        </w:r>
        <w:r>
          <w:rPr>
            <w:rFonts w:cstheme="minorBidi"/>
            <w:i w:val="0"/>
            <w:iCs w:val="0"/>
            <w:noProof/>
            <w:kern w:val="2"/>
            <w:sz w:val="24"/>
            <w:szCs w:val="24"/>
            <w14:ligatures w14:val="standardContextual"/>
          </w:rPr>
          <w:tab/>
        </w:r>
        <w:r w:rsidRPr="003A3DB6">
          <w:rPr>
            <w:rStyle w:val="Lienhypertexte"/>
            <w:rFonts w:ascii="Times New Roman" w:hAnsi="Times New Roman" w:cs="Times New Roman"/>
            <w:b/>
            <w:bCs/>
            <w:noProof/>
          </w:rPr>
          <w:t>Climat</w:t>
        </w:r>
        <w:r>
          <w:rPr>
            <w:noProof/>
            <w:webHidden/>
          </w:rPr>
          <w:tab/>
        </w:r>
        <w:r>
          <w:rPr>
            <w:noProof/>
            <w:webHidden/>
          </w:rPr>
          <w:fldChar w:fldCharType="begin"/>
        </w:r>
        <w:r>
          <w:rPr>
            <w:noProof/>
            <w:webHidden/>
          </w:rPr>
          <w:instrText xml:space="preserve"> PAGEREF _Toc189480795 \h </w:instrText>
        </w:r>
        <w:r>
          <w:rPr>
            <w:noProof/>
            <w:webHidden/>
          </w:rPr>
        </w:r>
        <w:r>
          <w:rPr>
            <w:noProof/>
            <w:webHidden/>
          </w:rPr>
          <w:fldChar w:fldCharType="separate"/>
        </w:r>
        <w:r>
          <w:rPr>
            <w:noProof/>
            <w:webHidden/>
          </w:rPr>
          <w:t>20</w:t>
        </w:r>
        <w:r>
          <w:rPr>
            <w:noProof/>
            <w:webHidden/>
          </w:rPr>
          <w:fldChar w:fldCharType="end"/>
        </w:r>
      </w:hyperlink>
    </w:p>
    <w:p w14:paraId="1185438C" w14:textId="58892BCB" w:rsidR="00C37808" w:rsidRDefault="00C37808">
      <w:pPr>
        <w:pStyle w:val="TM3"/>
        <w:tabs>
          <w:tab w:val="right" w:leader="dot" w:pos="9062"/>
        </w:tabs>
        <w:rPr>
          <w:rFonts w:cstheme="minorBidi"/>
          <w:i w:val="0"/>
          <w:iCs w:val="0"/>
          <w:noProof/>
          <w:kern w:val="2"/>
          <w:sz w:val="24"/>
          <w:szCs w:val="24"/>
          <w14:ligatures w14:val="standardContextual"/>
        </w:rPr>
      </w:pPr>
      <w:hyperlink w:anchor="_Toc189480796" w:history="1">
        <w:r w:rsidRPr="003A3DB6">
          <w:rPr>
            <w:rStyle w:val="Lienhypertexte"/>
            <w:rFonts w:ascii="Times New Roman" w:hAnsi="Times New Roman" w:cs="Times New Roman"/>
            <w:b/>
            <w:bCs/>
            <w:noProof/>
          </w:rPr>
          <w:t>3.2.2. Relief</w:t>
        </w:r>
        <w:r>
          <w:rPr>
            <w:noProof/>
            <w:webHidden/>
          </w:rPr>
          <w:tab/>
        </w:r>
        <w:r>
          <w:rPr>
            <w:noProof/>
            <w:webHidden/>
          </w:rPr>
          <w:fldChar w:fldCharType="begin"/>
        </w:r>
        <w:r>
          <w:rPr>
            <w:noProof/>
            <w:webHidden/>
          </w:rPr>
          <w:instrText xml:space="preserve"> PAGEREF _Toc189480796 \h </w:instrText>
        </w:r>
        <w:r>
          <w:rPr>
            <w:noProof/>
            <w:webHidden/>
          </w:rPr>
        </w:r>
        <w:r>
          <w:rPr>
            <w:noProof/>
            <w:webHidden/>
          </w:rPr>
          <w:fldChar w:fldCharType="separate"/>
        </w:r>
        <w:r>
          <w:rPr>
            <w:noProof/>
            <w:webHidden/>
          </w:rPr>
          <w:t>24</w:t>
        </w:r>
        <w:r>
          <w:rPr>
            <w:noProof/>
            <w:webHidden/>
          </w:rPr>
          <w:fldChar w:fldCharType="end"/>
        </w:r>
      </w:hyperlink>
    </w:p>
    <w:p w14:paraId="407D014A" w14:textId="47138818" w:rsidR="00C37808" w:rsidRDefault="00C37808">
      <w:pPr>
        <w:pStyle w:val="TM3"/>
        <w:tabs>
          <w:tab w:val="right" w:leader="dot" w:pos="9062"/>
        </w:tabs>
        <w:rPr>
          <w:rFonts w:cstheme="minorBidi"/>
          <w:i w:val="0"/>
          <w:iCs w:val="0"/>
          <w:noProof/>
          <w:kern w:val="2"/>
          <w:sz w:val="24"/>
          <w:szCs w:val="24"/>
          <w14:ligatures w14:val="standardContextual"/>
        </w:rPr>
      </w:pPr>
      <w:hyperlink w:anchor="_Toc189480797" w:history="1">
        <w:r w:rsidRPr="003A3DB6">
          <w:rPr>
            <w:rStyle w:val="Lienhypertexte"/>
            <w:rFonts w:ascii="Times New Roman" w:hAnsi="Times New Roman" w:cs="Times New Roman"/>
            <w:b/>
            <w:bCs/>
            <w:noProof/>
          </w:rPr>
          <w:t>3.2.3. Géologie et Sols</w:t>
        </w:r>
        <w:r>
          <w:rPr>
            <w:noProof/>
            <w:webHidden/>
          </w:rPr>
          <w:tab/>
        </w:r>
        <w:r>
          <w:rPr>
            <w:noProof/>
            <w:webHidden/>
          </w:rPr>
          <w:fldChar w:fldCharType="begin"/>
        </w:r>
        <w:r>
          <w:rPr>
            <w:noProof/>
            <w:webHidden/>
          </w:rPr>
          <w:instrText xml:space="preserve"> PAGEREF _Toc189480797 \h </w:instrText>
        </w:r>
        <w:r>
          <w:rPr>
            <w:noProof/>
            <w:webHidden/>
          </w:rPr>
        </w:r>
        <w:r>
          <w:rPr>
            <w:noProof/>
            <w:webHidden/>
          </w:rPr>
          <w:fldChar w:fldCharType="separate"/>
        </w:r>
        <w:r>
          <w:rPr>
            <w:noProof/>
            <w:webHidden/>
          </w:rPr>
          <w:t>25</w:t>
        </w:r>
        <w:r>
          <w:rPr>
            <w:noProof/>
            <w:webHidden/>
          </w:rPr>
          <w:fldChar w:fldCharType="end"/>
        </w:r>
      </w:hyperlink>
    </w:p>
    <w:p w14:paraId="16A74CE7" w14:textId="47E7DE48" w:rsidR="00C37808" w:rsidRDefault="00C37808">
      <w:pPr>
        <w:pStyle w:val="TM3"/>
        <w:tabs>
          <w:tab w:val="right" w:leader="dot" w:pos="9062"/>
        </w:tabs>
        <w:rPr>
          <w:rFonts w:cstheme="minorBidi"/>
          <w:i w:val="0"/>
          <w:iCs w:val="0"/>
          <w:noProof/>
          <w:kern w:val="2"/>
          <w:sz w:val="24"/>
          <w:szCs w:val="24"/>
          <w14:ligatures w14:val="standardContextual"/>
        </w:rPr>
      </w:pPr>
      <w:hyperlink w:anchor="_Toc189480798" w:history="1">
        <w:r w:rsidRPr="003A3DB6">
          <w:rPr>
            <w:rStyle w:val="Lienhypertexte"/>
            <w:rFonts w:ascii="Times New Roman" w:hAnsi="Times New Roman" w:cs="Times New Roman"/>
            <w:b/>
            <w:bCs/>
            <w:noProof/>
          </w:rPr>
          <w:t>3.2.4. Ressources en Eau et Assainissement</w:t>
        </w:r>
        <w:r>
          <w:rPr>
            <w:noProof/>
            <w:webHidden/>
          </w:rPr>
          <w:tab/>
        </w:r>
        <w:r>
          <w:rPr>
            <w:noProof/>
            <w:webHidden/>
          </w:rPr>
          <w:fldChar w:fldCharType="begin"/>
        </w:r>
        <w:r>
          <w:rPr>
            <w:noProof/>
            <w:webHidden/>
          </w:rPr>
          <w:instrText xml:space="preserve"> PAGEREF _Toc189480798 \h </w:instrText>
        </w:r>
        <w:r>
          <w:rPr>
            <w:noProof/>
            <w:webHidden/>
          </w:rPr>
        </w:r>
        <w:r>
          <w:rPr>
            <w:noProof/>
            <w:webHidden/>
          </w:rPr>
          <w:fldChar w:fldCharType="separate"/>
        </w:r>
        <w:r>
          <w:rPr>
            <w:noProof/>
            <w:webHidden/>
          </w:rPr>
          <w:t>26</w:t>
        </w:r>
        <w:r>
          <w:rPr>
            <w:noProof/>
            <w:webHidden/>
          </w:rPr>
          <w:fldChar w:fldCharType="end"/>
        </w:r>
      </w:hyperlink>
    </w:p>
    <w:p w14:paraId="2B3DE54E" w14:textId="0BD8D8C1" w:rsidR="00C37808" w:rsidRDefault="00C37808">
      <w:pPr>
        <w:pStyle w:val="TM3"/>
        <w:tabs>
          <w:tab w:val="right" w:leader="dot" w:pos="9062"/>
        </w:tabs>
        <w:rPr>
          <w:rFonts w:cstheme="minorBidi"/>
          <w:i w:val="0"/>
          <w:iCs w:val="0"/>
          <w:noProof/>
          <w:kern w:val="2"/>
          <w:sz w:val="24"/>
          <w:szCs w:val="24"/>
          <w14:ligatures w14:val="standardContextual"/>
        </w:rPr>
      </w:pPr>
      <w:hyperlink w:anchor="_Toc189480799" w:history="1">
        <w:r w:rsidRPr="003A3DB6">
          <w:rPr>
            <w:rStyle w:val="Lienhypertexte"/>
            <w:rFonts w:ascii="Times New Roman" w:hAnsi="Times New Roman" w:cs="Times New Roman"/>
            <w:b/>
            <w:bCs/>
            <w:noProof/>
          </w:rPr>
          <w:t>3.2.5. Assainissement</w:t>
        </w:r>
        <w:r>
          <w:rPr>
            <w:noProof/>
            <w:webHidden/>
          </w:rPr>
          <w:tab/>
        </w:r>
        <w:r>
          <w:rPr>
            <w:noProof/>
            <w:webHidden/>
          </w:rPr>
          <w:fldChar w:fldCharType="begin"/>
        </w:r>
        <w:r>
          <w:rPr>
            <w:noProof/>
            <w:webHidden/>
          </w:rPr>
          <w:instrText xml:space="preserve"> PAGEREF _Toc189480799 \h </w:instrText>
        </w:r>
        <w:r>
          <w:rPr>
            <w:noProof/>
            <w:webHidden/>
          </w:rPr>
        </w:r>
        <w:r>
          <w:rPr>
            <w:noProof/>
            <w:webHidden/>
          </w:rPr>
          <w:fldChar w:fldCharType="separate"/>
        </w:r>
        <w:r>
          <w:rPr>
            <w:noProof/>
            <w:webHidden/>
          </w:rPr>
          <w:t>27</w:t>
        </w:r>
        <w:r>
          <w:rPr>
            <w:noProof/>
            <w:webHidden/>
          </w:rPr>
          <w:fldChar w:fldCharType="end"/>
        </w:r>
      </w:hyperlink>
    </w:p>
    <w:p w14:paraId="00929B56" w14:textId="5F5156AD" w:rsidR="00C37808" w:rsidRDefault="00C37808">
      <w:pPr>
        <w:pStyle w:val="TM3"/>
        <w:tabs>
          <w:tab w:val="right" w:leader="dot" w:pos="9062"/>
        </w:tabs>
        <w:rPr>
          <w:rFonts w:cstheme="minorBidi"/>
          <w:i w:val="0"/>
          <w:iCs w:val="0"/>
          <w:noProof/>
          <w:kern w:val="2"/>
          <w:sz w:val="24"/>
          <w:szCs w:val="24"/>
          <w14:ligatures w14:val="standardContextual"/>
        </w:rPr>
      </w:pPr>
      <w:hyperlink w:anchor="_Toc189480800" w:history="1">
        <w:r w:rsidRPr="003A3DB6">
          <w:rPr>
            <w:rStyle w:val="Lienhypertexte"/>
            <w:rFonts w:ascii="Times New Roman" w:hAnsi="Times New Roman" w:cs="Times New Roman"/>
            <w:b/>
            <w:bCs/>
            <w:noProof/>
          </w:rPr>
          <w:t>3.2.6. Végétation</w:t>
        </w:r>
        <w:r>
          <w:rPr>
            <w:noProof/>
            <w:webHidden/>
          </w:rPr>
          <w:tab/>
        </w:r>
        <w:r>
          <w:rPr>
            <w:noProof/>
            <w:webHidden/>
          </w:rPr>
          <w:fldChar w:fldCharType="begin"/>
        </w:r>
        <w:r>
          <w:rPr>
            <w:noProof/>
            <w:webHidden/>
          </w:rPr>
          <w:instrText xml:space="preserve"> PAGEREF _Toc189480800 \h </w:instrText>
        </w:r>
        <w:r>
          <w:rPr>
            <w:noProof/>
            <w:webHidden/>
          </w:rPr>
        </w:r>
        <w:r>
          <w:rPr>
            <w:noProof/>
            <w:webHidden/>
          </w:rPr>
          <w:fldChar w:fldCharType="separate"/>
        </w:r>
        <w:r>
          <w:rPr>
            <w:noProof/>
            <w:webHidden/>
          </w:rPr>
          <w:t>27</w:t>
        </w:r>
        <w:r>
          <w:rPr>
            <w:noProof/>
            <w:webHidden/>
          </w:rPr>
          <w:fldChar w:fldCharType="end"/>
        </w:r>
      </w:hyperlink>
    </w:p>
    <w:p w14:paraId="135DD5FC" w14:textId="54756C31" w:rsidR="00C37808" w:rsidRDefault="00C37808">
      <w:pPr>
        <w:pStyle w:val="TM3"/>
        <w:tabs>
          <w:tab w:val="right" w:leader="dot" w:pos="9062"/>
        </w:tabs>
        <w:rPr>
          <w:rFonts w:cstheme="minorBidi"/>
          <w:i w:val="0"/>
          <w:iCs w:val="0"/>
          <w:noProof/>
          <w:kern w:val="2"/>
          <w:sz w:val="24"/>
          <w:szCs w:val="24"/>
          <w14:ligatures w14:val="standardContextual"/>
        </w:rPr>
      </w:pPr>
      <w:hyperlink w:anchor="_Toc189480801" w:history="1">
        <w:r w:rsidRPr="003A3DB6">
          <w:rPr>
            <w:rStyle w:val="Lienhypertexte"/>
            <w:rFonts w:ascii="Times New Roman" w:hAnsi="Times New Roman" w:cs="Times New Roman"/>
            <w:b/>
            <w:bCs/>
            <w:noProof/>
          </w:rPr>
          <w:t>3.2.7.Faune</w:t>
        </w:r>
        <w:r>
          <w:rPr>
            <w:noProof/>
            <w:webHidden/>
          </w:rPr>
          <w:tab/>
        </w:r>
        <w:r>
          <w:rPr>
            <w:noProof/>
            <w:webHidden/>
          </w:rPr>
          <w:fldChar w:fldCharType="begin"/>
        </w:r>
        <w:r>
          <w:rPr>
            <w:noProof/>
            <w:webHidden/>
          </w:rPr>
          <w:instrText xml:space="preserve"> PAGEREF _Toc189480801 \h </w:instrText>
        </w:r>
        <w:r>
          <w:rPr>
            <w:noProof/>
            <w:webHidden/>
          </w:rPr>
        </w:r>
        <w:r>
          <w:rPr>
            <w:noProof/>
            <w:webHidden/>
          </w:rPr>
          <w:fldChar w:fldCharType="separate"/>
        </w:r>
        <w:r>
          <w:rPr>
            <w:noProof/>
            <w:webHidden/>
          </w:rPr>
          <w:t>28</w:t>
        </w:r>
        <w:r>
          <w:rPr>
            <w:noProof/>
            <w:webHidden/>
          </w:rPr>
          <w:fldChar w:fldCharType="end"/>
        </w:r>
      </w:hyperlink>
    </w:p>
    <w:p w14:paraId="11E6F0AE" w14:textId="3EF01738" w:rsidR="00C37808" w:rsidRDefault="00C37808">
      <w:pPr>
        <w:pStyle w:val="TM2"/>
        <w:tabs>
          <w:tab w:val="right" w:leader="dot" w:pos="9062"/>
        </w:tabs>
        <w:rPr>
          <w:rFonts w:cstheme="minorBidi"/>
          <w:smallCaps w:val="0"/>
          <w:noProof/>
          <w:kern w:val="2"/>
          <w:sz w:val="24"/>
          <w:szCs w:val="24"/>
          <w14:ligatures w14:val="standardContextual"/>
        </w:rPr>
      </w:pPr>
      <w:hyperlink w:anchor="_Toc189480802" w:history="1">
        <w:r w:rsidRPr="003A3DB6">
          <w:rPr>
            <w:rStyle w:val="Lienhypertexte"/>
            <w:rFonts w:ascii="Times New Roman" w:hAnsi="Times New Roman" w:cs="Times New Roman"/>
            <w:noProof/>
          </w:rPr>
          <w:t>3.3. Milieu humain</w:t>
        </w:r>
        <w:r>
          <w:rPr>
            <w:noProof/>
            <w:webHidden/>
          </w:rPr>
          <w:tab/>
        </w:r>
        <w:r>
          <w:rPr>
            <w:noProof/>
            <w:webHidden/>
          </w:rPr>
          <w:fldChar w:fldCharType="begin"/>
        </w:r>
        <w:r>
          <w:rPr>
            <w:noProof/>
            <w:webHidden/>
          </w:rPr>
          <w:instrText xml:space="preserve"> PAGEREF _Toc189480802 \h </w:instrText>
        </w:r>
        <w:r>
          <w:rPr>
            <w:noProof/>
            <w:webHidden/>
          </w:rPr>
        </w:r>
        <w:r>
          <w:rPr>
            <w:noProof/>
            <w:webHidden/>
          </w:rPr>
          <w:fldChar w:fldCharType="separate"/>
        </w:r>
        <w:r>
          <w:rPr>
            <w:noProof/>
            <w:webHidden/>
          </w:rPr>
          <w:t>29</w:t>
        </w:r>
        <w:r>
          <w:rPr>
            <w:noProof/>
            <w:webHidden/>
          </w:rPr>
          <w:fldChar w:fldCharType="end"/>
        </w:r>
      </w:hyperlink>
    </w:p>
    <w:p w14:paraId="63ABF0CE" w14:textId="15634B9F" w:rsidR="00C37808" w:rsidRDefault="00C37808">
      <w:pPr>
        <w:pStyle w:val="TM3"/>
        <w:tabs>
          <w:tab w:val="right" w:leader="dot" w:pos="9062"/>
        </w:tabs>
        <w:rPr>
          <w:rFonts w:cstheme="minorBidi"/>
          <w:i w:val="0"/>
          <w:iCs w:val="0"/>
          <w:noProof/>
          <w:kern w:val="2"/>
          <w:sz w:val="24"/>
          <w:szCs w:val="24"/>
          <w14:ligatures w14:val="standardContextual"/>
        </w:rPr>
      </w:pPr>
      <w:hyperlink w:anchor="_Toc189480803" w:history="1">
        <w:r w:rsidRPr="003A3DB6">
          <w:rPr>
            <w:rStyle w:val="Lienhypertexte"/>
            <w:rFonts w:ascii="Times New Roman" w:hAnsi="Times New Roman" w:cs="Times New Roman"/>
            <w:b/>
            <w:bCs/>
            <w:noProof/>
          </w:rPr>
          <w:t>3.3.1. Population</w:t>
        </w:r>
        <w:r>
          <w:rPr>
            <w:noProof/>
            <w:webHidden/>
          </w:rPr>
          <w:tab/>
        </w:r>
        <w:r>
          <w:rPr>
            <w:noProof/>
            <w:webHidden/>
          </w:rPr>
          <w:fldChar w:fldCharType="begin"/>
        </w:r>
        <w:r>
          <w:rPr>
            <w:noProof/>
            <w:webHidden/>
          </w:rPr>
          <w:instrText xml:space="preserve"> PAGEREF _Toc189480803 \h </w:instrText>
        </w:r>
        <w:r>
          <w:rPr>
            <w:noProof/>
            <w:webHidden/>
          </w:rPr>
        </w:r>
        <w:r>
          <w:rPr>
            <w:noProof/>
            <w:webHidden/>
          </w:rPr>
          <w:fldChar w:fldCharType="separate"/>
        </w:r>
        <w:r>
          <w:rPr>
            <w:noProof/>
            <w:webHidden/>
          </w:rPr>
          <w:t>29</w:t>
        </w:r>
        <w:r>
          <w:rPr>
            <w:noProof/>
            <w:webHidden/>
          </w:rPr>
          <w:fldChar w:fldCharType="end"/>
        </w:r>
      </w:hyperlink>
    </w:p>
    <w:p w14:paraId="5641E9C3" w14:textId="62182DD3" w:rsidR="00C37808" w:rsidRDefault="00C37808">
      <w:pPr>
        <w:pStyle w:val="TM3"/>
        <w:tabs>
          <w:tab w:val="right" w:leader="dot" w:pos="9062"/>
        </w:tabs>
        <w:rPr>
          <w:rFonts w:cstheme="minorBidi"/>
          <w:i w:val="0"/>
          <w:iCs w:val="0"/>
          <w:noProof/>
          <w:kern w:val="2"/>
          <w:sz w:val="24"/>
          <w:szCs w:val="24"/>
          <w14:ligatures w14:val="standardContextual"/>
        </w:rPr>
      </w:pPr>
      <w:hyperlink w:anchor="_Toc189480804" w:history="1">
        <w:r w:rsidRPr="003A3DB6">
          <w:rPr>
            <w:rStyle w:val="Lienhypertexte"/>
            <w:rFonts w:ascii="Times New Roman" w:hAnsi="Times New Roman" w:cs="Times New Roman"/>
            <w:b/>
            <w:bCs/>
            <w:noProof/>
          </w:rPr>
          <w:t>3.3.2. Santé</w:t>
        </w:r>
        <w:r>
          <w:rPr>
            <w:noProof/>
            <w:webHidden/>
          </w:rPr>
          <w:tab/>
        </w:r>
        <w:r>
          <w:rPr>
            <w:noProof/>
            <w:webHidden/>
          </w:rPr>
          <w:fldChar w:fldCharType="begin"/>
        </w:r>
        <w:r>
          <w:rPr>
            <w:noProof/>
            <w:webHidden/>
          </w:rPr>
          <w:instrText xml:space="preserve"> PAGEREF _Toc189480804 \h </w:instrText>
        </w:r>
        <w:r>
          <w:rPr>
            <w:noProof/>
            <w:webHidden/>
          </w:rPr>
        </w:r>
        <w:r>
          <w:rPr>
            <w:noProof/>
            <w:webHidden/>
          </w:rPr>
          <w:fldChar w:fldCharType="separate"/>
        </w:r>
        <w:r>
          <w:rPr>
            <w:noProof/>
            <w:webHidden/>
          </w:rPr>
          <w:t>30</w:t>
        </w:r>
        <w:r>
          <w:rPr>
            <w:noProof/>
            <w:webHidden/>
          </w:rPr>
          <w:fldChar w:fldCharType="end"/>
        </w:r>
      </w:hyperlink>
    </w:p>
    <w:p w14:paraId="39B1B49C" w14:textId="5E1CA5F9" w:rsidR="00C37808" w:rsidRDefault="00C37808">
      <w:pPr>
        <w:pStyle w:val="TM3"/>
        <w:tabs>
          <w:tab w:val="right" w:leader="dot" w:pos="9062"/>
        </w:tabs>
        <w:rPr>
          <w:rFonts w:cstheme="minorBidi"/>
          <w:i w:val="0"/>
          <w:iCs w:val="0"/>
          <w:noProof/>
          <w:kern w:val="2"/>
          <w:sz w:val="24"/>
          <w:szCs w:val="24"/>
          <w14:ligatures w14:val="standardContextual"/>
        </w:rPr>
      </w:pPr>
      <w:hyperlink w:anchor="_Toc189480805" w:history="1">
        <w:r w:rsidRPr="003A3DB6">
          <w:rPr>
            <w:rStyle w:val="Lienhypertexte"/>
            <w:rFonts w:ascii="Times New Roman" w:hAnsi="Times New Roman" w:cs="Times New Roman"/>
            <w:b/>
            <w:bCs/>
            <w:noProof/>
          </w:rPr>
          <w:t>3.3.3. Education et formation</w:t>
        </w:r>
        <w:r>
          <w:rPr>
            <w:noProof/>
            <w:webHidden/>
          </w:rPr>
          <w:tab/>
        </w:r>
        <w:r>
          <w:rPr>
            <w:noProof/>
            <w:webHidden/>
          </w:rPr>
          <w:fldChar w:fldCharType="begin"/>
        </w:r>
        <w:r>
          <w:rPr>
            <w:noProof/>
            <w:webHidden/>
          </w:rPr>
          <w:instrText xml:space="preserve"> PAGEREF _Toc189480805 \h </w:instrText>
        </w:r>
        <w:r>
          <w:rPr>
            <w:noProof/>
            <w:webHidden/>
          </w:rPr>
        </w:r>
        <w:r>
          <w:rPr>
            <w:noProof/>
            <w:webHidden/>
          </w:rPr>
          <w:fldChar w:fldCharType="separate"/>
        </w:r>
        <w:r>
          <w:rPr>
            <w:noProof/>
            <w:webHidden/>
          </w:rPr>
          <w:t>30</w:t>
        </w:r>
        <w:r>
          <w:rPr>
            <w:noProof/>
            <w:webHidden/>
          </w:rPr>
          <w:fldChar w:fldCharType="end"/>
        </w:r>
      </w:hyperlink>
    </w:p>
    <w:p w14:paraId="716A852F" w14:textId="1F5B964C" w:rsidR="00C37808" w:rsidRDefault="00C37808">
      <w:pPr>
        <w:pStyle w:val="TM3"/>
        <w:tabs>
          <w:tab w:val="right" w:leader="dot" w:pos="9062"/>
        </w:tabs>
        <w:rPr>
          <w:rFonts w:cstheme="minorBidi"/>
          <w:i w:val="0"/>
          <w:iCs w:val="0"/>
          <w:noProof/>
          <w:kern w:val="2"/>
          <w:sz w:val="24"/>
          <w:szCs w:val="24"/>
          <w14:ligatures w14:val="standardContextual"/>
        </w:rPr>
      </w:pPr>
      <w:hyperlink w:anchor="_Toc189480806" w:history="1">
        <w:r w:rsidRPr="003A3DB6">
          <w:rPr>
            <w:rStyle w:val="Lienhypertexte"/>
            <w:rFonts w:ascii="Times New Roman" w:hAnsi="Times New Roman" w:cs="Times New Roman"/>
            <w:b/>
            <w:bCs/>
            <w:noProof/>
          </w:rPr>
          <w:t>3.3.4.Activités socioéconomiques</w:t>
        </w:r>
        <w:r>
          <w:rPr>
            <w:noProof/>
            <w:webHidden/>
          </w:rPr>
          <w:tab/>
        </w:r>
        <w:r>
          <w:rPr>
            <w:noProof/>
            <w:webHidden/>
          </w:rPr>
          <w:fldChar w:fldCharType="begin"/>
        </w:r>
        <w:r>
          <w:rPr>
            <w:noProof/>
            <w:webHidden/>
          </w:rPr>
          <w:instrText xml:space="preserve"> PAGEREF _Toc189480806 \h </w:instrText>
        </w:r>
        <w:r>
          <w:rPr>
            <w:noProof/>
            <w:webHidden/>
          </w:rPr>
        </w:r>
        <w:r>
          <w:rPr>
            <w:noProof/>
            <w:webHidden/>
          </w:rPr>
          <w:fldChar w:fldCharType="separate"/>
        </w:r>
        <w:r>
          <w:rPr>
            <w:noProof/>
            <w:webHidden/>
          </w:rPr>
          <w:t>31</w:t>
        </w:r>
        <w:r>
          <w:rPr>
            <w:noProof/>
            <w:webHidden/>
          </w:rPr>
          <w:fldChar w:fldCharType="end"/>
        </w:r>
      </w:hyperlink>
    </w:p>
    <w:p w14:paraId="1E8444FA" w14:textId="24C8DDC7" w:rsidR="00C37808" w:rsidRDefault="00C37808">
      <w:pPr>
        <w:pStyle w:val="TM2"/>
        <w:tabs>
          <w:tab w:val="right" w:leader="dot" w:pos="9062"/>
        </w:tabs>
        <w:rPr>
          <w:rFonts w:cstheme="minorBidi"/>
          <w:smallCaps w:val="0"/>
          <w:noProof/>
          <w:kern w:val="2"/>
          <w:sz w:val="24"/>
          <w:szCs w:val="24"/>
          <w14:ligatures w14:val="standardContextual"/>
        </w:rPr>
      </w:pPr>
      <w:hyperlink w:anchor="_Toc189480807" w:history="1">
        <w:r w:rsidRPr="003A3DB6">
          <w:rPr>
            <w:rStyle w:val="Lienhypertexte"/>
            <w:rFonts w:ascii="Times New Roman" w:hAnsi="Times New Roman" w:cs="Times New Roman"/>
            <w:noProof/>
          </w:rPr>
          <w:t>3.4. Défis environnementaux et sociaux</w:t>
        </w:r>
        <w:r>
          <w:rPr>
            <w:noProof/>
            <w:webHidden/>
          </w:rPr>
          <w:tab/>
        </w:r>
        <w:r>
          <w:rPr>
            <w:noProof/>
            <w:webHidden/>
          </w:rPr>
          <w:fldChar w:fldCharType="begin"/>
        </w:r>
        <w:r>
          <w:rPr>
            <w:noProof/>
            <w:webHidden/>
          </w:rPr>
          <w:instrText xml:space="preserve"> PAGEREF _Toc189480807 \h </w:instrText>
        </w:r>
        <w:r>
          <w:rPr>
            <w:noProof/>
            <w:webHidden/>
          </w:rPr>
        </w:r>
        <w:r>
          <w:rPr>
            <w:noProof/>
            <w:webHidden/>
          </w:rPr>
          <w:fldChar w:fldCharType="separate"/>
        </w:r>
        <w:r>
          <w:rPr>
            <w:noProof/>
            <w:webHidden/>
          </w:rPr>
          <w:t>35</w:t>
        </w:r>
        <w:r>
          <w:rPr>
            <w:noProof/>
            <w:webHidden/>
          </w:rPr>
          <w:fldChar w:fldCharType="end"/>
        </w:r>
      </w:hyperlink>
    </w:p>
    <w:p w14:paraId="5356E9AF" w14:textId="3BEE50A4"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808" w:history="1">
        <w:r w:rsidRPr="003A3DB6">
          <w:rPr>
            <w:rStyle w:val="Lienhypertexte"/>
            <w:rFonts w:ascii="Times New Roman" w:hAnsi="Times New Roman" w:cs="Times New Roman"/>
            <w:noProof/>
          </w:rPr>
          <w:t>IV. Cadre politique, stratégique, juridique et institutionnel</w:t>
        </w:r>
        <w:r>
          <w:rPr>
            <w:noProof/>
            <w:webHidden/>
          </w:rPr>
          <w:tab/>
        </w:r>
        <w:r>
          <w:rPr>
            <w:noProof/>
            <w:webHidden/>
          </w:rPr>
          <w:fldChar w:fldCharType="begin"/>
        </w:r>
        <w:r>
          <w:rPr>
            <w:noProof/>
            <w:webHidden/>
          </w:rPr>
          <w:instrText xml:space="preserve"> PAGEREF _Toc189480808 \h </w:instrText>
        </w:r>
        <w:r>
          <w:rPr>
            <w:noProof/>
            <w:webHidden/>
          </w:rPr>
        </w:r>
        <w:r>
          <w:rPr>
            <w:noProof/>
            <w:webHidden/>
          </w:rPr>
          <w:fldChar w:fldCharType="separate"/>
        </w:r>
        <w:r>
          <w:rPr>
            <w:noProof/>
            <w:webHidden/>
          </w:rPr>
          <w:t>37</w:t>
        </w:r>
        <w:r>
          <w:rPr>
            <w:noProof/>
            <w:webHidden/>
          </w:rPr>
          <w:fldChar w:fldCharType="end"/>
        </w:r>
      </w:hyperlink>
    </w:p>
    <w:p w14:paraId="484FC7A0" w14:textId="04D7723D" w:rsidR="00C37808" w:rsidRDefault="00C37808">
      <w:pPr>
        <w:pStyle w:val="TM2"/>
        <w:tabs>
          <w:tab w:val="right" w:leader="dot" w:pos="9062"/>
        </w:tabs>
        <w:rPr>
          <w:rFonts w:cstheme="minorBidi"/>
          <w:smallCaps w:val="0"/>
          <w:noProof/>
          <w:kern w:val="2"/>
          <w:sz w:val="24"/>
          <w:szCs w:val="24"/>
          <w14:ligatures w14:val="standardContextual"/>
        </w:rPr>
      </w:pPr>
      <w:hyperlink w:anchor="_Toc189480809" w:history="1">
        <w:r w:rsidRPr="003A3DB6">
          <w:rPr>
            <w:rStyle w:val="Lienhypertexte"/>
            <w:rFonts w:ascii="Times New Roman" w:hAnsi="Times New Roman" w:cs="Times New Roman"/>
            <w:noProof/>
          </w:rPr>
          <w:t>4.1. Cadre Politique et Stratégique</w:t>
        </w:r>
        <w:r>
          <w:rPr>
            <w:noProof/>
            <w:webHidden/>
          </w:rPr>
          <w:tab/>
        </w:r>
        <w:r>
          <w:rPr>
            <w:noProof/>
            <w:webHidden/>
          </w:rPr>
          <w:fldChar w:fldCharType="begin"/>
        </w:r>
        <w:r>
          <w:rPr>
            <w:noProof/>
            <w:webHidden/>
          </w:rPr>
          <w:instrText xml:space="preserve"> PAGEREF _Toc189480809 \h </w:instrText>
        </w:r>
        <w:r>
          <w:rPr>
            <w:noProof/>
            <w:webHidden/>
          </w:rPr>
        </w:r>
        <w:r>
          <w:rPr>
            <w:noProof/>
            <w:webHidden/>
          </w:rPr>
          <w:fldChar w:fldCharType="separate"/>
        </w:r>
        <w:r>
          <w:rPr>
            <w:noProof/>
            <w:webHidden/>
          </w:rPr>
          <w:t>37</w:t>
        </w:r>
        <w:r>
          <w:rPr>
            <w:noProof/>
            <w:webHidden/>
          </w:rPr>
          <w:fldChar w:fldCharType="end"/>
        </w:r>
      </w:hyperlink>
    </w:p>
    <w:p w14:paraId="37AA11ED" w14:textId="75E3AA86" w:rsidR="00C37808" w:rsidRDefault="00C37808">
      <w:pPr>
        <w:pStyle w:val="TM3"/>
        <w:tabs>
          <w:tab w:val="right" w:leader="dot" w:pos="9062"/>
        </w:tabs>
        <w:rPr>
          <w:rFonts w:cstheme="minorBidi"/>
          <w:i w:val="0"/>
          <w:iCs w:val="0"/>
          <w:noProof/>
          <w:kern w:val="2"/>
          <w:sz w:val="24"/>
          <w:szCs w:val="24"/>
          <w14:ligatures w14:val="standardContextual"/>
        </w:rPr>
      </w:pPr>
      <w:hyperlink w:anchor="_Toc189480810" w:history="1">
        <w:r w:rsidRPr="003A3DB6">
          <w:rPr>
            <w:rStyle w:val="Lienhypertexte"/>
            <w:rFonts w:ascii="Times New Roman" w:hAnsi="Times New Roman" w:cs="Times New Roman"/>
            <w:b/>
            <w:bCs/>
            <w:noProof/>
          </w:rPr>
          <w:t>4.1.1 Cadre politique et stratégique national</w:t>
        </w:r>
        <w:r>
          <w:rPr>
            <w:noProof/>
            <w:webHidden/>
          </w:rPr>
          <w:tab/>
        </w:r>
        <w:r>
          <w:rPr>
            <w:noProof/>
            <w:webHidden/>
          </w:rPr>
          <w:fldChar w:fldCharType="begin"/>
        </w:r>
        <w:r>
          <w:rPr>
            <w:noProof/>
            <w:webHidden/>
          </w:rPr>
          <w:instrText xml:space="preserve"> PAGEREF _Toc189480810 \h </w:instrText>
        </w:r>
        <w:r>
          <w:rPr>
            <w:noProof/>
            <w:webHidden/>
          </w:rPr>
        </w:r>
        <w:r>
          <w:rPr>
            <w:noProof/>
            <w:webHidden/>
          </w:rPr>
          <w:fldChar w:fldCharType="separate"/>
        </w:r>
        <w:r>
          <w:rPr>
            <w:noProof/>
            <w:webHidden/>
          </w:rPr>
          <w:t>37</w:t>
        </w:r>
        <w:r>
          <w:rPr>
            <w:noProof/>
            <w:webHidden/>
          </w:rPr>
          <w:fldChar w:fldCharType="end"/>
        </w:r>
      </w:hyperlink>
    </w:p>
    <w:p w14:paraId="127E91E8" w14:textId="079A1580" w:rsidR="00C37808" w:rsidRDefault="00C37808">
      <w:pPr>
        <w:pStyle w:val="TM2"/>
        <w:tabs>
          <w:tab w:val="right" w:leader="dot" w:pos="9062"/>
        </w:tabs>
        <w:rPr>
          <w:rFonts w:cstheme="minorBidi"/>
          <w:smallCaps w:val="0"/>
          <w:noProof/>
          <w:kern w:val="2"/>
          <w:sz w:val="24"/>
          <w:szCs w:val="24"/>
          <w14:ligatures w14:val="standardContextual"/>
        </w:rPr>
      </w:pPr>
      <w:hyperlink w:anchor="_Toc189480811" w:history="1">
        <w:r w:rsidRPr="003A3DB6">
          <w:rPr>
            <w:rStyle w:val="Lienhypertexte"/>
            <w:rFonts w:ascii="Times New Roman" w:hAnsi="Times New Roman" w:cs="Times New Roman"/>
            <w:noProof/>
          </w:rPr>
          <w:t>4.2. Les Normes Environnementales et Sociales de la Banque Mondiale</w:t>
        </w:r>
        <w:r>
          <w:rPr>
            <w:noProof/>
            <w:webHidden/>
          </w:rPr>
          <w:tab/>
        </w:r>
        <w:r>
          <w:rPr>
            <w:noProof/>
            <w:webHidden/>
          </w:rPr>
          <w:fldChar w:fldCharType="begin"/>
        </w:r>
        <w:r>
          <w:rPr>
            <w:noProof/>
            <w:webHidden/>
          </w:rPr>
          <w:instrText xml:space="preserve"> PAGEREF _Toc189480811 \h </w:instrText>
        </w:r>
        <w:r>
          <w:rPr>
            <w:noProof/>
            <w:webHidden/>
          </w:rPr>
        </w:r>
        <w:r>
          <w:rPr>
            <w:noProof/>
            <w:webHidden/>
          </w:rPr>
          <w:fldChar w:fldCharType="separate"/>
        </w:r>
        <w:r>
          <w:rPr>
            <w:noProof/>
            <w:webHidden/>
          </w:rPr>
          <w:t>38</w:t>
        </w:r>
        <w:r>
          <w:rPr>
            <w:noProof/>
            <w:webHidden/>
          </w:rPr>
          <w:fldChar w:fldCharType="end"/>
        </w:r>
      </w:hyperlink>
    </w:p>
    <w:p w14:paraId="1CB03ED6" w14:textId="17FE1CB4" w:rsidR="00C37808" w:rsidRDefault="00C37808">
      <w:pPr>
        <w:pStyle w:val="TM2"/>
        <w:tabs>
          <w:tab w:val="right" w:leader="dot" w:pos="9062"/>
        </w:tabs>
        <w:rPr>
          <w:rFonts w:cstheme="minorBidi"/>
          <w:smallCaps w:val="0"/>
          <w:noProof/>
          <w:kern w:val="2"/>
          <w:sz w:val="24"/>
          <w:szCs w:val="24"/>
          <w14:ligatures w14:val="standardContextual"/>
        </w:rPr>
      </w:pPr>
      <w:hyperlink w:anchor="_Toc189480812" w:history="1">
        <w:r w:rsidRPr="003A3DB6">
          <w:rPr>
            <w:rStyle w:val="Lienhypertexte"/>
            <w:rFonts w:ascii="Times New Roman" w:hAnsi="Times New Roman" w:cs="Times New Roman"/>
            <w:noProof/>
          </w:rPr>
          <w:t>4.3. Cadre Juridique</w:t>
        </w:r>
        <w:r>
          <w:rPr>
            <w:noProof/>
            <w:webHidden/>
          </w:rPr>
          <w:tab/>
        </w:r>
        <w:r>
          <w:rPr>
            <w:noProof/>
            <w:webHidden/>
          </w:rPr>
          <w:fldChar w:fldCharType="begin"/>
        </w:r>
        <w:r>
          <w:rPr>
            <w:noProof/>
            <w:webHidden/>
          </w:rPr>
          <w:instrText xml:space="preserve"> PAGEREF _Toc189480812 \h </w:instrText>
        </w:r>
        <w:r>
          <w:rPr>
            <w:noProof/>
            <w:webHidden/>
          </w:rPr>
        </w:r>
        <w:r>
          <w:rPr>
            <w:noProof/>
            <w:webHidden/>
          </w:rPr>
          <w:fldChar w:fldCharType="separate"/>
        </w:r>
        <w:r>
          <w:rPr>
            <w:noProof/>
            <w:webHidden/>
          </w:rPr>
          <w:t>43</w:t>
        </w:r>
        <w:r>
          <w:rPr>
            <w:noProof/>
            <w:webHidden/>
          </w:rPr>
          <w:fldChar w:fldCharType="end"/>
        </w:r>
      </w:hyperlink>
    </w:p>
    <w:p w14:paraId="30674B25" w14:textId="0B6599CA" w:rsidR="00C37808" w:rsidRDefault="00C37808">
      <w:pPr>
        <w:pStyle w:val="TM3"/>
        <w:tabs>
          <w:tab w:val="right" w:leader="dot" w:pos="9062"/>
        </w:tabs>
        <w:rPr>
          <w:rFonts w:cstheme="minorBidi"/>
          <w:i w:val="0"/>
          <w:iCs w:val="0"/>
          <w:noProof/>
          <w:kern w:val="2"/>
          <w:sz w:val="24"/>
          <w:szCs w:val="24"/>
          <w14:ligatures w14:val="standardContextual"/>
        </w:rPr>
      </w:pPr>
      <w:hyperlink w:anchor="_Toc189480813" w:history="1">
        <w:r w:rsidRPr="003A3DB6">
          <w:rPr>
            <w:rStyle w:val="Lienhypertexte"/>
            <w:rFonts w:ascii="Times New Roman" w:hAnsi="Times New Roman" w:cs="Times New Roman"/>
            <w:b/>
            <w:bCs/>
            <w:noProof/>
          </w:rPr>
          <w:t>4.3.1. Cadre juridique international et sous-régional</w:t>
        </w:r>
        <w:r>
          <w:rPr>
            <w:noProof/>
            <w:webHidden/>
          </w:rPr>
          <w:tab/>
        </w:r>
        <w:r>
          <w:rPr>
            <w:noProof/>
            <w:webHidden/>
          </w:rPr>
          <w:fldChar w:fldCharType="begin"/>
        </w:r>
        <w:r>
          <w:rPr>
            <w:noProof/>
            <w:webHidden/>
          </w:rPr>
          <w:instrText xml:space="preserve"> PAGEREF _Toc189480813 \h </w:instrText>
        </w:r>
        <w:r>
          <w:rPr>
            <w:noProof/>
            <w:webHidden/>
          </w:rPr>
        </w:r>
        <w:r>
          <w:rPr>
            <w:noProof/>
            <w:webHidden/>
          </w:rPr>
          <w:fldChar w:fldCharType="separate"/>
        </w:r>
        <w:r>
          <w:rPr>
            <w:noProof/>
            <w:webHidden/>
          </w:rPr>
          <w:t>43</w:t>
        </w:r>
        <w:r>
          <w:rPr>
            <w:noProof/>
            <w:webHidden/>
          </w:rPr>
          <w:fldChar w:fldCharType="end"/>
        </w:r>
      </w:hyperlink>
    </w:p>
    <w:p w14:paraId="05BA9526" w14:textId="6CBF689A" w:rsidR="00C37808" w:rsidRDefault="00C37808">
      <w:pPr>
        <w:pStyle w:val="TM3"/>
        <w:tabs>
          <w:tab w:val="right" w:leader="dot" w:pos="9062"/>
        </w:tabs>
        <w:rPr>
          <w:rFonts w:cstheme="minorBidi"/>
          <w:i w:val="0"/>
          <w:iCs w:val="0"/>
          <w:noProof/>
          <w:kern w:val="2"/>
          <w:sz w:val="24"/>
          <w:szCs w:val="24"/>
          <w14:ligatures w14:val="standardContextual"/>
        </w:rPr>
      </w:pPr>
      <w:hyperlink w:anchor="_Toc189480814" w:history="1">
        <w:r w:rsidRPr="003A3DB6">
          <w:rPr>
            <w:rStyle w:val="Lienhypertexte"/>
            <w:rFonts w:ascii="Times New Roman" w:hAnsi="Times New Roman" w:cs="Times New Roman"/>
            <w:b/>
            <w:bCs/>
            <w:noProof/>
          </w:rPr>
          <w:t>4.3.2 Cadre Juridique Sous-régional</w:t>
        </w:r>
        <w:r>
          <w:rPr>
            <w:noProof/>
            <w:webHidden/>
          </w:rPr>
          <w:tab/>
        </w:r>
        <w:r>
          <w:rPr>
            <w:noProof/>
            <w:webHidden/>
          </w:rPr>
          <w:fldChar w:fldCharType="begin"/>
        </w:r>
        <w:r>
          <w:rPr>
            <w:noProof/>
            <w:webHidden/>
          </w:rPr>
          <w:instrText xml:space="preserve"> PAGEREF _Toc189480814 \h </w:instrText>
        </w:r>
        <w:r>
          <w:rPr>
            <w:noProof/>
            <w:webHidden/>
          </w:rPr>
        </w:r>
        <w:r>
          <w:rPr>
            <w:noProof/>
            <w:webHidden/>
          </w:rPr>
          <w:fldChar w:fldCharType="separate"/>
        </w:r>
        <w:r>
          <w:rPr>
            <w:noProof/>
            <w:webHidden/>
          </w:rPr>
          <w:t>48</w:t>
        </w:r>
        <w:r>
          <w:rPr>
            <w:noProof/>
            <w:webHidden/>
          </w:rPr>
          <w:fldChar w:fldCharType="end"/>
        </w:r>
      </w:hyperlink>
    </w:p>
    <w:p w14:paraId="61F889F3" w14:textId="75D1AF69" w:rsidR="00C37808" w:rsidRDefault="00C37808">
      <w:pPr>
        <w:pStyle w:val="TM3"/>
        <w:tabs>
          <w:tab w:val="right" w:leader="dot" w:pos="9062"/>
        </w:tabs>
        <w:rPr>
          <w:rFonts w:cstheme="minorBidi"/>
          <w:i w:val="0"/>
          <w:iCs w:val="0"/>
          <w:noProof/>
          <w:kern w:val="2"/>
          <w:sz w:val="24"/>
          <w:szCs w:val="24"/>
          <w14:ligatures w14:val="standardContextual"/>
        </w:rPr>
      </w:pPr>
      <w:hyperlink w:anchor="_Toc189480815" w:history="1">
        <w:r w:rsidRPr="003A3DB6">
          <w:rPr>
            <w:rStyle w:val="Lienhypertexte"/>
            <w:rFonts w:ascii="Times New Roman" w:hAnsi="Times New Roman" w:cs="Times New Roman"/>
            <w:b/>
            <w:bCs/>
            <w:noProof/>
          </w:rPr>
          <w:t>4.3.3. Cadre juridique national</w:t>
        </w:r>
        <w:r>
          <w:rPr>
            <w:noProof/>
            <w:webHidden/>
          </w:rPr>
          <w:tab/>
        </w:r>
        <w:r>
          <w:rPr>
            <w:noProof/>
            <w:webHidden/>
          </w:rPr>
          <w:fldChar w:fldCharType="begin"/>
        </w:r>
        <w:r>
          <w:rPr>
            <w:noProof/>
            <w:webHidden/>
          </w:rPr>
          <w:instrText xml:space="preserve"> PAGEREF _Toc189480815 \h </w:instrText>
        </w:r>
        <w:r>
          <w:rPr>
            <w:noProof/>
            <w:webHidden/>
          </w:rPr>
        </w:r>
        <w:r>
          <w:rPr>
            <w:noProof/>
            <w:webHidden/>
          </w:rPr>
          <w:fldChar w:fldCharType="separate"/>
        </w:r>
        <w:r>
          <w:rPr>
            <w:noProof/>
            <w:webHidden/>
          </w:rPr>
          <w:t>48</w:t>
        </w:r>
        <w:r>
          <w:rPr>
            <w:noProof/>
            <w:webHidden/>
          </w:rPr>
          <w:fldChar w:fldCharType="end"/>
        </w:r>
      </w:hyperlink>
    </w:p>
    <w:p w14:paraId="16D1237E" w14:textId="4591AFCF" w:rsidR="00C37808" w:rsidRDefault="00C37808">
      <w:pPr>
        <w:pStyle w:val="TM2"/>
        <w:tabs>
          <w:tab w:val="right" w:leader="dot" w:pos="9062"/>
        </w:tabs>
        <w:rPr>
          <w:rFonts w:cstheme="minorBidi"/>
          <w:smallCaps w:val="0"/>
          <w:noProof/>
          <w:kern w:val="2"/>
          <w:sz w:val="24"/>
          <w:szCs w:val="24"/>
          <w14:ligatures w14:val="standardContextual"/>
        </w:rPr>
      </w:pPr>
      <w:hyperlink w:anchor="_Toc189480816" w:history="1">
        <w:r w:rsidRPr="003A3DB6">
          <w:rPr>
            <w:rStyle w:val="Lienhypertexte"/>
            <w:rFonts w:ascii="Times New Roman" w:hAnsi="Times New Roman" w:cs="Times New Roman"/>
            <w:noProof/>
          </w:rPr>
          <w:t>4.4 Cadre Institutionnel</w:t>
        </w:r>
        <w:r>
          <w:rPr>
            <w:noProof/>
            <w:webHidden/>
          </w:rPr>
          <w:tab/>
        </w:r>
        <w:r>
          <w:rPr>
            <w:noProof/>
            <w:webHidden/>
          </w:rPr>
          <w:fldChar w:fldCharType="begin"/>
        </w:r>
        <w:r>
          <w:rPr>
            <w:noProof/>
            <w:webHidden/>
          </w:rPr>
          <w:instrText xml:space="preserve"> PAGEREF _Toc189480816 \h </w:instrText>
        </w:r>
        <w:r>
          <w:rPr>
            <w:noProof/>
            <w:webHidden/>
          </w:rPr>
        </w:r>
        <w:r>
          <w:rPr>
            <w:noProof/>
            <w:webHidden/>
          </w:rPr>
          <w:fldChar w:fldCharType="separate"/>
        </w:r>
        <w:r>
          <w:rPr>
            <w:noProof/>
            <w:webHidden/>
          </w:rPr>
          <w:t>54</w:t>
        </w:r>
        <w:r>
          <w:rPr>
            <w:noProof/>
            <w:webHidden/>
          </w:rPr>
          <w:fldChar w:fldCharType="end"/>
        </w:r>
      </w:hyperlink>
    </w:p>
    <w:p w14:paraId="704B680C" w14:textId="3E82A9A1" w:rsidR="00C37808" w:rsidRDefault="00C37808">
      <w:pPr>
        <w:pStyle w:val="TM2"/>
        <w:tabs>
          <w:tab w:val="right" w:leader="dot" w:pos="9062"/>
        </w:tabs>
        <w:rPr>
          <w:rFonts w:cstheme="minorBidi"/>
          <w:smallCaps w:val="0"/>
          <w:noProof/>
          <w:kern w:val="2"/>
          <w:sz w:val="24"/>
          <w:szCs w:val="24"/>
          <w14:ligatures w14:val="standardContextual"/>
        </w:rPr>
      </w:pPr>
      <w:hyperlink w:anchor="_Toc189480817" w:history="1">
        <w:r w:rsidRPr="003A3DB6">
          <w:rPr>
            <w:rStyle w:val="Lienhypertexte"/>
            <w:rFonts w:ascii="Times New Roman" w:hAnsi="Times New Roman" w:cs="Times New Roman"/>
            <w:b/>
            <w:bCs/>
            <w:noProof/>
          </w:rPr>
          <w:t>4.1 Ministère de l’Equipement</w:t>
        </w:r>
        <w:r>
          <w:rPr>
            <w:noProof/>
            <w:webHidden/>
          </w:rPr>
          <w:tab/>
        </w:r>
        <w:r>
          <w:rPr>
            <w:noProof/>
            <w:webHidden/>
          </w:rPr>
          <w:fldChar w:fldCharType="begin"/>
        </w:r>
        <w:r>
          <w:rPr>
            <w:noProof/>
            <w:webHidden/>
          </w:rPr>
          <w:instrText xml:space="preserve"> PAGEREF _Toc189480817 \h </w:instrText>
        </w:r>
        <w:r>
          <w:rPr>
            <w:noProof/>
            <w:webHidden/>
          </w:rPr>
        </w:r>
        <w:r>
          <w:rPr>
            <w:noProof/>
            <w:webHidden/>
          </w:rPr>
          <w:fldChar w:fldCharType="separate"/>
        </w:r>
        <w:r>
          <w:rPr>
            <w:noProof/>
            <w:webHidden/>
          </w:rPr>
          <w:t>54</w:t>
        </w:r>
        <w:r>
          <w:rPr>
            <w:noProof/>
            <w:webHidden/>
          </w:rPr>
          <w:fldChar w:fldCharType="end"/>
        </w:r>
      </w:hyperlink>
    </w:p>
    <w:p w14:paraId="17E374F2" w14:textId="7CED5292" w:rsidR="00C37808" w:rsidRDefault="00C37808">
      <w:pPr>
        <w:pStyle w:val="TM2"/>
        <w:tabs>
          <w:tab w:val="right" w:leader="dot" w:pos="9062"/>
        </w:tabs>
        <w:rPr>
          <w:rFonts w:cstheme="minorBidi"/>
          <w:smallCaps w:val="0"/>
          <w:noProof/>
          <w:kern w:val="2"/>
          <w:sz w:val="24"/>
          <w:szCs w:val="24"/>
          <w14:ligatures w14:val="standardContextual"/>
        </w:rPr>
      </w:pPr>
      <w:hyperlink w:anchor="_Toc189480818" w:history="1">
        <w:r w:rsidRPr="003A3DB6">
          <w:rPr>
            <w:rStyle w:val="Lienhypertexte"/>
            <w:rFonts w:ascii="Times New Roman" w:hAnsi="Times New Roman" w:cs="Times New Roman"/>
            <w:b/>
            <w:bCs/>
            <w:noProof/>
          </w:rPr>
          <w:t>4.2. L’Unité de Coordination du Projet (UCP-PMRC/PACNEN)</w:t>
        </w:r>
        <w:r>
          <w:rPr>
            <w:noProof/>
            <w:webHidden/>
          </w:rPr>
          <w:tab/>
        </w:r>
        <w:r>
          <w:rPr>
            <w:noProof/>
            <w:webHidden/>
          </w:rPr>
          <w:fldChar w:fldCharType="begin"/>
        </w:r>
        <w:r>
          <w:rPr>
            <w:noProof/>
            <w:webHidden/>
          </w:rPr>
          <w:instrText xml:space="preserve"> PAGEREF _Toc189480818 \h </w:instrText>
        </w:r>
        <w:r>
          <w:rPr>
            <w:noProof/>
            <w:webHidden/>
          </w:rPr>
        </w:r>
        <w:r>
          <w:rPr>
            <w:noProof/>
            <w:webHidden/>
          </w:rPr>
          <w:fldChar w:fldCharType="separate"/>
        </w:r>
        <w:r>
          <w:rPr>
            <w:noProof/>
            <w:webHidden/>
          </w:rPr>
          <w:t>54</w:t>
        </w:r>
        <w:r>
          <w:rPr>
            <w:noProof/>
            <w:webHidden/>
          </w:rPr>
          <w:fldChar w:fldCharType="end"/>
        </w:r>
      </w:hyperlink>
    </w:p>
    <w:p w14:paraId="0C0A20A3" w14:textId="10A2FD42" w:rsidR="00C37808" w:rsidRDefault="00C37808">
      <w:pPr>
        <w:pStyle w:val="TM2"/>
        <w:tabs>
          <w:tab w:val="right" w:leader="dot" w:pos="9062"/>
        </w:tabs>
        <w:rPr>
          <w:rFonts w:cstheme="minorBidi"/>
          <w:smallCaps w:val="0"/>
          <w:noProof/>
          <w:kern w:val="2"/>
          <w:sz w:val="24"/>
          <w:szCs w:val="24"/>
          <w14:ligatures w14:val="standardContextual"/>
        </w:rPr>
      </w:pPr>
      <w:hyperlink w:anchor="_Toc189480819" w:history="1">
        <w:r w:rsidRPr="003A3DB6">
          <w:rPr>
            <w:rStyle w:val="Lienhypertexte"/>
            <w:rFonts w:ascii="Times New Roman" w:hAnsi="Times New Roman" w:cs="Times New Roman"/>
            <w:b/>
            <w:bCs/>
            <w:noProof/>
          </w:rPr>
          <w:t>4.3. Ministère de l’Environnement, de la Salubrité Urbaine et du Développement Durable</w:t>
        </w:r>
        <w:r>
          <w:rPr>
            <w:noProof/>
            <w:webHidden/>
          </w:rPr>
          <w:tab/>
        </w:r>
        <w:r>
          <w:rPr>
            <w:noProof/>
            <w:webHidden/>
          </w:rPr>
          <w:fldChar w:fldCharType="begin"/>
        </w:r>
        <w:r>
          <w:rPr>
            <w:noProof/>
            <w:webHidden/>
          </w:rPr>
          <w:instrText xml:space="preserve"> PAGEREF _Toc189480819 \h </w:instrText>
        </w:r>
        <w:r>
          <w:rPr>
            <w:noProof/>
            <w:webHidden/>
          </w:rPr>
        </w:r>
        <w:r>
          <w:rPr>
            <w:noProof/>
            <w:webHidden/>
          </w:rPr>
          <w:fldChar w:fldCharType="separate"/>
        </w:r>
        <w:r>
          <w:rPr>
            <w:noProof/>
            <w:webHidden/>
          </w:rPr>
          <w:t>54</w:t>
        </w:r>
        <w:r>
          <w:rPr>
            <w:noProof/>
            <w:webHidden/>
          </w:rPr>
          <w:fldChar w:fldCharType="end"/>
        </w:r>
      </w:hyperlink>
    </w:p>
    <w:p w14:paraId="7B92D3F2" w14:textId="66D3C86D" w:rsidR="00C37808" w:rsidRDefault="00C37808">
      <w:pPr>
        <w:pStyle w:val="TM2"/>
        <w:tabs>
          <w:tab w:val="right" w:leader="dot" w:pos="9062"/>
        </w:tabs>
        <w:rPr>
          <w:rFonts w:cstheme="minorBidi"/>
          <w:smallCaps w:val="0"/>
          <w:noProof/>
          <w:kern w:val="2"/>
          <w:sz w:val="24"/>
          <w:szCs w:val="24"/>
          <w14:ligatures w14:val="standardContextual"/>
        </w:rPr>
      </w:pPr>
      <w:hyperlink w:anchor="_Toc189480820" w:history="1">
        <w:r w:rsidRPr="003A3DB6">
          <w:rPr>
            <w:rStyle w:val="Lienhypertexte"/>
            <w:rFonts w:ascii="Times New Roman" w:hAnsi="Times New Roman" w:cs="Times New Roman"/>
            <w:b/>
            <w:bCs/>
            <w:noProof/>
          </w:rPr>
          <w:t>4.4. Ministère du Plan</w:t>
        </w:r>
        <w:r>
          <w:rPr>
            <w:noProof/>
            <w:webHidden/>
          </w:rPr>
          <w:tab/>
        </w:r>
        <w:r>
          <w:rPr>
            <w:noProof/>
            <w:webHidden/>
          </w:rPr>
          <w:fldChar w:fldCharType="begin"/>
        </w:r>
        <w:r>
          <w:rPr>
            <w:noProof/>
            <w:webHidden/>
          </w:rPr>
          <w:instrText xml:space="preserve"> PAGEREF _Toc189480820 \h </w:instrText>
        </w:r>
        <w:r>
          <w:rPr>
            <w:noProof/>
            <w:webHidden/>
          </w:rPr>
        </w:r>
        <w:r>
          <w:rPr>
            <w:noProof/>
            <w:webHidden/>
          </w:rPr>
          <w:fldChar w:fldCharType="separate"/>
        </w:r>
        <w:r>
          <w:rPr>
            <w:noProof/>
            <w:webHidden/>
          </w:rPr>
          <w:t>55</w:t>
        </w:r>
        <w:r>
          <w:rPr>
            <w:noProof/>
            <w:webHidden/>
          </w:rPr>
          <w:fldChar w:fldCharType="end"/>
        </w:r>
      </w:hyperlink>
    </w:p>
    <w:p w14:paraId="4AD9D6BC" w14:textId="02D19701" w:rsidR="00C37808" w:rsidRDefault="00C37808">
      <w:pPr>
        <w:pStyle w:val="TM2"/>
        <w:tabs>
          <w:tab w:val="right" w:leader="dot" w:pos="9062"/>
        </w:tabs>
        <w:rPr>
          <w:rFonts w:cstheme="minorBidi"/>
          <w:smallCaps w:val="0"/>
          <w:noProof/>
          <w:kern w:val="2"/>
          <w:sz w:val="24"/>
          <w:szCs w:val="24"/>
          <w14:ligatures w14:val="standardContextual"/>
        </w:rPr>
      </w:pPr>
      <w:hyperlink w:anchor="_Toc189480821" w:history="1">
        <w:r w:rsidRPr="003A3DB6">
          <w:rPr>
            <w:rStyle w:val="Lienhypertexte"/>
            <w:rFonts w:ascii="Times New Roman" w:hAnsi="Times New Roman" w:cs="Times New Roman"/>
            <w:b/>
            <w:bCs/>
            <w:noProof/>
          </w:rPr>
          <w:t>4.5. Ministère de l’Emploi, du Travail et de la Protection Sociale</w:t>
        </w:r>
        <w:r>
          <w:rPr>
            <w:noProof/>
            <w:webHidden/>
          </w:rPr>
          <w:tab/>
        </w:r>
        <w:r>
          <w:rPr>
            <w:noProof/>
            <w:webHidden/>
          </w:rPr>
          <w:fldChar w:fldCharType="begin"/>
        </w:r>
        <w:r>
          <w:rPr>
            <w:noProof/>
            <w:webHidden/>
          </w:rPr>
          <w:instrText xml:space="preserve"> PAGEREF _Toc189480821 \h </w:instrText>
        </w:r>
        <w:r>
          <w:rPr>
            <w:noProof/>
            <w:webHidden/>
          </w:rPr>
        </w:r>
        <w:r>
          <w:rPr>
            <w:noProof/>
            <w:webHidden/>
          </w:rPr>
          <w:fldChar w:fldCharType="separate"/>
        </w:r>
        <w:r>
          <w:rPr>
            <w:noProof/>
            <w:webHidden/>
          </w:rPr>
          <w:t>56</w:t>
        </w:r>
        <w:r>
          <w:rPr>
            <w:noProof/>
            <w:webHidden/>
          </w:rPr>
          <w:fldChar w:fldCharType="end"/>
        </w:r>
      </w:hyperlink>
    </w:p>
    <w:p w14:paraId="220FD2D3" w14:textId="0B193E95" w:rsidR="00C37808" w:rsidRDefault="00C37808">
      <w:pPr>
        <w:pStyle w:val="TM2"/>
        <w:tabs>
          <w:tab w:val="right" w:leader="dot" w:pos="9062"/>
        </w:tabs>
        <w:rPr>
          <w:rFonts w:cstheme="minorBidi"/>
          <w:smallCaps w:val="0"/>
          <w:noProof/>
          <w:kern w:val="2"/>
          <w:sz w:val="24"/>
          <w:szCs w:val="24"/>
          <w14:ligatures w14:val="standardContextual"/>
        </w:rPr>
      </w:pPr>
      <w:hyperlink w:anchor="_Toc189480822" w:history="1">
        <w:r w:rsidRPr="003A3DB6">
          <w:rPr>
            <w:rStyle w:val="Lienhypertexte"/>
            <w:rFonts w:ascii="Times New Roman" w:hAnsi="Times New Roman" w:cs="Times New Roman"/>
            <w:b/>
            <w:bCs/>
            <w:noProof/>
          </w:rPr>
          <w:t>4.6. Ministère de l'Intérieur, de la Sécurité Publique, de la Décentralisation et des Affaires Coutumières et Religieuses</w:t>
        </w:r>
        <w:r>
          <w:rPr>
            <w:noProof/>
            <w:webHidden/>
          </w:rPr>
          <w:tab/>
        </w:r>
        <w:r>
          <w:rPr>
            <w:noProof/>
            <w:webHidden/>
          </w:rPr>
          <w:fldChar w:fldCharType="begin"/>
        </w:r>
        <w:r>
          <w:rPr>
            <w:noProof/>
            <w:webHidden/>
          </w:rPr>
          <w:instrText xml:space="preserve"> PAGEREF _Toc189480822 \h </w:instrText>
        </w:r>
        <w:r>
          <w:rPr>
            <w:noProof/>
            <w:webHidden/>
          </w:rPr>
        </w:r>
        <w:r>
          <w:rPr>
            <w:noProof/>
            <w:webHidden/>
          </w:rPr>
          <w:fldChar w:fldCharType="separate"/>
        </w:r>
        <w:r>
          <w:rPr>
            <w:noProof/>
            <w:webHidden/>
          </w:rPr>
          <w:t>57</w:t>
        </w:r>
        <w:r>
          <w:rPr>
            <w:noProof/>
            <w:webHidden/>
          </w:rPr>
          <w:fldChar w:fldCharType="end"/>
        </w:r>
      </w:hyperlink>
    </w:p>
    <w:p w14:paraId="5417AB0A" w14:textId="4846D91B" w:rsidR="00C37808" w:rsidRDefault="00C37808">
      <w:pPr>
        <w:pStyle w:val="TM2"/>
        <w:tabs>
          <w:tab w:val="right" w:leader="dot" w:pos="9062"/>
        </w:tabs>
        <w:rPr>
          <w:rFonts w:cstheme="minorBidi"/>
          <w:smallCaps w:val="0"/>
          <w:noProof/>
          <w:kern w:val="2"/>
          <w:sz w:val="24"/>
          <w:szCs w:val="24"/>
          <w14:ligatures w14:val="standardContextual"/>
        </w:rPr>
      </w:pPr>
      <w:hyperlink w:anchor="_Toc189480823" w:history="1">
        <w:r w:rsidRPr="003A3DB6">
          <w:rPr>
            <w:rStyle w:val="Lienhypertexte"/>
            <w:rFonts w:ascii="Times New Roman" w:hAnsi="Times New Roman" w:cs="Times New Roman"/>
            <w:b/>
            <w:bCs/>
            <w:noProof/>
          </w:rPr>
          <w:t>4.7. Autres institutions</w:t>
        </w:r>
        <w:r>
          <w:rPr>
            <w:noProof/>
            <w:webHidden/>
          </w:rPr>
          <w:tab/>
        </w:r>
        <w:r>
          <w:rPr>
            <w:noProof/>
            <w:webHidden/>
          </w:rPr>
          <w:fldChar w:fldCharType="begin"/>
        </w:r>
        <w:r>
          <w:rPr>
            <w:noProof/>
            <w:webHidden/>
          </w:rPr>
          <w:instrText xml:space="preserve"> PAGEREF _Toc189480823 \h </w:instrText>
        </w:r>
        <w:r>
          <w:rPr>
            <w:noProof/>
            <w:webHidden/>
          </w:rPr>
        </w:r>
        <w:r>
          <w:rPr>
            <w:noProof/>
            <w:webHidden/>
          </w:rPr>
          <w:fldChar w:fldCharType="separate"/>
        </w:r>
        <w:r>
          <w:rPr>
            <w:noProof/>
            <w:webHidden/>
          </w:rPr>
          <w:t>58</w:t>
        </w:r>
        <w:r>
          <w:rPr>
            <w:noProof/>
            <w:webHidden/>
          </w:rPr>
          <w:fldChar w:fldCharType="end"/>
        </w:r>
      </w:hyperlink>
    </w:p>
    <w:p w14:paraId="2B0975ED" w14:textId="2E89F2D3" w:rsidR="00C37808" w:rsidRDefault="00C37808">
      <w:pPr>
        <w:pStyle w:val="TM3"/>
        <w:tabs>
          <w:tab w:val="left" w:pos="880"/>
          <w:tab w:val="right" w:leader="dot" w:pos="9062"/>
        </w:tabs>
        <w:rPr>
          <w:rFonts w:cstheme="minorBidi"/>
          <w:i w:val="0"/>
          <w:iCs w:val="0"/>
          <w:noProof/>
          <w:kern w:val="2"/>
          <w:sz w:val="24"/>
          <w:szCs w:val="24"/>
          <w14:ligatures w14:val="standardContextual"/>
        </w:rPr>
      </w:pPr>
      <w:hyperlink w:anchor="_Toc189480824" w:history="1">
        <w:r w:rsidRPr="003A3DB6">
          <w:rPr>
            <w:rStyle w:val="Lienhypertexte"/>
            <w:rFonts w:ascii="Wingdings" w:eastAsia="Calibri" w:hAnsi="Wingdings" w:cs="Times New Roman"/>
            <w:noProof/>
          </w:rPr>
          <w:t></w:t>
        </w:r>
        <w:r>
          <w:rPr>
            <w:rFonts w:cstheme="minorBidi"/>
            <w:i w:val="0"/>
            <w:iCs w:val="0"/>
            <w:noProof/>
            <w:kern w:val="2"/>
            <w:sz w:val="24"/>
            <w:szCs w:val="24"/>
            <w14:ligatures w14:val="standardContextual"/>
          </w:rPr>
          <w:tab/>
        </w:r>
        <w:r w:rsidRPr="003A3DB6">
          <w:rPr>
            <w:rStyle w:val="Lienhypertexte"/>
            <w:rFonts w:ascii="Times New Roman" w:eastAsia="Calibri" w:hAnsi="Times New Roman" w:cs="Times New Roman"/>
            <w:noProof/>
          </w:rPr>
          <w:t>Conseil National de l’Environnement pour un Développement Durable</w:t>
        </w:r>
        <w:r>
          <w:rPr>
            <w:noProof/>
            <w:webHidden/>
          </w:rPr>
          <w:tab/>
        </w:r>
        <w:r>
          <w:rPr>
            <w:noProof/>
            <w:webHidden/>
          </w:rPr>
          <w:fldChar w:fldCharType="begin"/>
        </w:r>
        <w:r>
          <w:rPr>
            <w:noProof/>
            <w:webHidden/>
          </w:rPr>
          <w:instrText xml:space="preserve"> PAGEREF _Toc189480824 \h </w:instrText>
        </w:r>
        <w:r>
          <w:rPr>
            <w:noProof/>
            <w:webHidden/>
          </w:rPr>
        </w:r>
        <w:r>
          <w:rPr>
            <w:noProof/>
            <w:webHidden/>
          </w:rPr>
          <w:fldChar w:fldCharType="separate"/>
        </w:r>
        <w:r>
          <w:rPr>
            <w:noProof/>
            <w:webHidden/>
          </w:rPr>
          <w:t>58</w:t>
        </w:r>
        <w:r>
          <w:rPr>
            <w:noProof/>
            <w:webHidden/>
          </w:rPr>
          <w:fldChar w:fldCharType="end"/>
        </w:r>
      </w:hyperlink>
    </w:p>
    <w:p w14:paraId="24FDD007" w14:textId="4BA87CF2" w:rsidR="00C37808" w:rsidRDefault="00C37808">
      <w:pPr>
        <w:pStyle w:val="TM3"/>
        <w:tabs>
          <w:tab w:val="left" w:pos="880"/>
          <w:tab w:val="right" w:leader="dot" w:pos="9062"/>
        </w:tabs>
        <w:rPr>
          <w:rFonts w:cstheme="minorBidi"/>
          <w:i w:val="0"/>
          <w:iCs w:val="0"/>
          <w:noProof/>
          <w:kern w:val="2"/>
          <w:sz w:val="24"/>
          <w:szCs w:val="24"/>
          <w14:ligatures w14:val="standardContextual"/>
        </w:rPr>
      </w:pPr>
      <w:hyperlink w:anchor="_Toc189480825" w:history="1">
        <w:r w:rsidRPr="003A3DB6">
          <w:rPr>
            <w:rStyle w:val="Lienhypertexte"/>
            <w:rFonts w:ascii="Wingdings" w:eastAsia="Calibri" w:hAnsi="Wingdings" w:cs="Times New Roman"/>
            <w:noProof/>
          </w:rPr>
          <w:t></w:t>
        </w:r>
        <w:r>
          <w:rPr>
            <w:rFonts w:cstheme="minorBidi"/>
            <w:i w:val="0"/>
            <w:iCs w:val="0"/>
            <w:noProof/>
            <w:kern w:val="2"/>
            <w:sz w:val="24"/>
            <w:szCs w:val="24"/>
            <w14:ligatures w14:val="standardContextual"/>
          </w:rPr>
          <w:tab/>
        </w:r>
        <w:r w:rsidRPr="003A3DB6">
          <w:rPr>
            <w:rStyle w:val="Lienhypertexte"/>
            <w:rFonts w:ascii="Times New Roman" w:eastAsia="Calibri" w:hAnsi="Times New Roman" w:cs="Times New Roman"/>
            <w:noProof/>
          </w:rPr>
          <w:t>Collectivités et Populations Locales (CPL)</w:t>
        </w:r>
        <w:r>
          <w:rPr>
            <w:noProof/>
            <w:webHidden/>
          </w:rPr>
          <w:tab/>
        </w:r>
        <w:r>
          <w:rPr>
            <w:noProof/>
            <w:webHidden/>
          </w:rPr>
          <w:fldChar w:fldCharType="begin"/>
        </w:r>
        <w:r>
          <w:rPr>
            <w:noProof/>
            <w:webHidden/>
          </w:rPr>
          <w:instrText xml:space="preserve"> PAGEREF _Toc189480825 \h </w:instrText>
        </w:r>
        <w:r>
          <w:rPr>
            <w:noProof/>
            <w:webHidden/>
          </w:rPr>
        </w:r>
        <w:r>
          <w:rPr>
            <w:noProof/>
            <w:webHidden/>
          </w:rPr>
          <w:fldChar w:fldCharType="separate"/>
        </w:r>
        <w:r>
          <w:rPr>
            <w:noProof/>
            <w:webHidden/>
          </w:rPr>
          <w:t>58</w:t>
        </w:r>
        <w:r>
          <w:rPr>
            <w:noProof/>
            <w:webHidden/>
          </w:rPr>
          <w:fldChar w:fldCharType="end"/>
        </w:r>
      </w:hyperlink>
    </w:p>
    <w:p w14:paraId="38226899" w14:textId="29199652" w:rsidR="00C37808" w:rsidRDefault="00C37808">
      <w:pPr>
        <w:pStyle w:val="TM3"/>
        <w:tabs>
          <w:tab w:val="left" w:pos="880"/>
          <w:tab w:val="right" w:leader="dot" w:pos="9062"/>
        </w:tabs>
        <w:rPr>
          <w:rFonts w:cstheme="minorBidi"/>
          <w:i w:val="0"/>
          <w:iCs w:val="0"/>
          <w:noProof/>
          <w:kern w:val="2"/>
          <w:sz w:val="24"/>
          <w:szCs w:val="24"/>
          <w14:ligatures w14:val="standardContextual"/>
        </w:rPr>
      </w:pPr>
      <w:hyperlink w:anchor="_Toc189480826" w:history="1">
        <w:r w:rsidRPr="003A3DB6">
          <w:rPr>
            <w:rStyle w:val="Lienhypertexte"/>
            <w:rFonts w:ascii="Wingdings" w:eastAsia="Calibri" w:hAnsi="Wingdings" w:cs="Times New Roman"/>
            <w:noProof/>
          </w:rPr>
          <w:t></w:t>
        </w:r>
        <w:r>
          <w:rPr>
            <w:rFonts w:cstheme="minorBidi"/>
            <w:i w:val="0"/>
            <w:iCs w:val="0"/>
            <w:noProof/>
            <w:kern w:val="2"/>
            <w:sz w:val="24"/>
            <w:szCs w:val="24"/>
            <w14:ligatures w14:val="standardContextual"/>
          </w:rPr>
          <w:tab/>
        </w:r>
        <w:r w:rsidRPr="003A3DB6">
          <w:rPr>
            <w:rStyle w:val="Lienhypertexte"/>
            <w:rFonts w:ascii="Times New Roman" w:eastAsia="Calibri" w:hAnsi="Times New Roman" w:cs="Times New Roman"/>
            <w:noProof/>
          </w:rPr>
          <w:t>Organisations de la société civile (OSC)</w:t>
        </w:r>
        <w:r>
          <w:rPr>
            <w:noProof/>
            <w:webHidden/>
          </w:rPr>
          <w:tab/>
        </w:r>
        <w:r>
          <w:rPr>
            <w:noProof/>
            <w:webHidden/>
          </w:rPr>
          <w:fldChar w:fldCharType="begin"/>
        </w:r>
        <w:r>
          <w:rPr>
            <w:noProof/>
            <w:webHidden/>
          </w:rPr>
          <w:instrText xml:space="preserve"> PAGEREF _Toc189480826 \h </w:instrText>
        </w:r>
        <w:r>
          <w:rPr>
            <w:noProof/>
            <w:webHidden/>
          </w:rPr>
        </w:r>
        <w:r>
          <w:rPr>
            <w:noProof/>
            <w:webHidden/>
          </w:rPr>
          <w:fldChar w:fldCharType="separate"/>
        </w:r>
        <w:r>
          <w:rPr>
            <w:noProof/>
            <w:webHidden/>
          </w:rPr>
          <w:t>58</w:t>
        </w:r>
        <w:r>
          <w:rPr>
            <w:noProof/>
            <w:webHidden/>
          </w:rPr>
          <w:fldChar w:fldCharType="end"/>
        </w:r>
      </w:hyperlink>
    </w:p>
    <w:p w14:paraId="1B137712" w14:textId="5AE57313"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827" w:history="1">
        <w:r w:rsidRPr="003A3DB6">
          <w:rPr>
            <w:rStyle w:val="Lienhypertexte"/>
            <w:rFonts w:ascii="Times New Roman" w:hAnsi="Times New Roman" w:cs="Times New Roman"/>
            <w:noProof/>
          </w:rPr>
          <w:t>V. Identification des risques et impacts environnementaux et sociaux generiques du projet</w:t>
        </w:r>
        <w:r>
          <w:rPr>
            <w:noProof/>
            <w:webHidden/>
          </w:rPr>
          <w:tab/>
        </w:r>
        <w:r>
          <w:rPr>
            <w:noProof/>
            <w:webHidden/>
          </w:rPr>
          <w:fldChar w:fldCharType="begin"/>
        </w:r>
        <w:r>
          <w:rPr>
            <w:noProof/>
            <w:webHidden/>
          </w:rPr>
          <w:instrText xml:space="preserve"> PAGEREF _Toc189480827 \h </w:instrText>
        </w:r>
        <w:r>
          <w:rPr>
            <w:noProof/>
            <w:webHidden/>
          </w:rPr>
        </w:r>
        <w:r>
          <w:rPr>
            <w:noProof/>
            <w:webHidden/>
          </w:rPr>
          <w:fldChar w:fldCharType="separate"/>
        </w:r>
        <w:r>
          <w:rPr>
            <w:noProof/>
            <w:webHidden/>
          </w:rPr>
          <w:t>59</w:t>
        </w:r>
        <w:r>
          <w:rPr>
            <w:noProof/>
            <w:webHidden/>
          </w:rPr>
          <w:fldChar w:fldCharType="end"/>
        </w:r>
      </w:hyperlink>
    </w:p>
    <w:p w14:paraId="54CBBDF0" w14:textId="0D4C84FE" w:rsidR="00C37808" w:rsidRDefault="00C37808">
      <w:pPr>
        <w:pStyle w:val="TM2"/>
        <w:tabs>
          <w:tab w:val="right" w:leader="dot" w:pos="9062"/>
        </w:tabs>
        <w:rPr>
          <w:rFonts w:cstheme="minorBidi"/>
          <w:smallCaps w:val="0"/>
          <w:noProof/>
          <w:kern w:val="2"/>
          <w:sz w:val="24"/>
          <w:szCs w:val="24"/>
          <w14:ligatures w14:val="standardContextual"/>
        </w:rPr>
      </w:pPr>
      <w:hyperlink w:anchor="_Toc189480828" w:history="1">
        <w:r w:rsidRPr="003A3DB6">
          <w:rPr>
            <w:rStyle w:val="Lienhypertexte"/>
            <w:rFonts w:ascii="Times New Roman" w:hAnsi="Times New Roman" w:cs="Times New Roman"/>
            <w:noProof/>
          </w:rPr>
          <w:t>5.1 Identification des activités sources de risques et d’impacts</w:t>
        </w:r>
        <w:r>
          <w:rPr>
            <w:noProof/>
            <w:webHidden/>
          </w:rPr>
          <w:tab/>
        </w:r>
        <w:r>
          <w:rPr>
            <w:noProof/>
            <w:webHidden/>
          </w:rPr>
          <w:fldChar w:fldCharType="begin"/>
        </w:r>
        <w:r>
          <w:rPr>
            <w:noProof/>
            <w:webHidden/>
          </w:rPr>
          <w:instrText xml:space="preserve"> PAGEREF _Toc189480828 \h </w:instrText>
        </w:r>
        <w:r>
          <w:rPr>
            <w:noProof/>
            <w:webHidden/>
          </w:rPr>
        </w:r>
        <w:r>
          <w:rPr>
            <w:noProof/>
            <w:webHidden/>
          </w:rPr>
          <w:fldChar w:fldCharType="separate"/>
        </w:r>
        <w:r>
          <w:rPr>
            <w:noProof/>
            <w:webHidden/>
          </w:rPr>
          <w:t>59</w:t>
        </w:r>
        <w:r>
          <w:rPr>
            <w:noProof/>
            <w:webHidden/>
          </w:rPr>
          <w:fldChar w:fldCharType="end"/>
        </w:r>
      </w:hyperlink>
    </w:p>
    <w:p w14:paraId="27427635" w14:textId="0BC2C946" w:rsidR="00C37808" w:rsidRDefault="00C37808">
      <w:pPr>
        <w:pStyle w:val="TM2"/>
        <w:tabs>
          <w:tab w:val="right" w:leader="dot" w:pos="9062"/>
        </w:tabs>
        <w:rPr>
          <w:rFonts w:cstheme="minorBidi"/>
          <w:smallCaps w:val="0"/>
          <w:noProof/>
          <w:kern w:val="2"/>
          <w:sz w:val="24"/>
          <w:szCs w:val="24"/>
          <w14:ligatures w14:val="standardContextual"/>
        </w:rPr>
      </w:pPr>
      <w:hyperlink w:anchor="_Toc189480829" w:history="1">
        <w:r w:rsidRPr="003A3DB6">
          <w:rPr>
            <w:rStyle w:val="Lienhypertexte"/>
            <w:rFonts w:ascii="Times New Roman" w:hAnsi="Times New Roman" w:cs="Times New Roman"/>
            <w:b/>
            <w:bCs/>
            <w:noProof/>
          </w:rPr>
          <w:t>Composantes pouvant être affectées</w:t>
        </w:r>
        <w:r>
          <w:rPr>
            <w:noProof/>
            <w:webHidden/>
          </w:rPr>
          <w:tab/>
        </w:r>
        <w:r>
          <w:rPr>
            <w:noProof/>
            <w:webHidden/>
          </w:rPr>
          <w:fldChar w:fldCharType="begin"/>
        </w:r>
        <w:r>
          <w:rPr>
            <w:noProof/>
            <w:webHidden/>
          </w:rPr>
          <w:instrText xml:space="preserve"> PAGEREF _Toc189480829 \h </w:instrText>
        </w:r>
        <w:r>
          <w:rPr>
            <w:noProof/>
            <w:webHidden/>
          </w:rPr>
        </w:r>
        <w:r>
          <w:rPr>
            <w:noProof/>
            <w:webHidden/>
          </w:rPr>
          <w:fldChar w:fldCharType="separate"/>
        </w:r>
        <w:r>
          <w:rPr>
            <w:noProof/>
            <w:webHidden/>
          </w:rPr>
          <w:t>65</w:t>
        </w:r>
        <w:r>
          <w:rPr>
            <w:noProof/>
            <w:webHidden/>
          </w:rPr>
          <w:fldChar w:fldCharType="end"/>
        </w:r>
      </w:hyperlink>
    </w:p>
    <w:p w14:paraId="3BBD96D0" w14:textId="169627FB" w:rsidR="00C37808" w:rsidRDefault="00C37808">
      <w:pPr>
        <w:pStyle w:val="TM2"/>
        <w:tabs>
          <w:tab w:val="right" w:leader="dot" w:pos="9062"/>
        </w:tabs>
        <w:rPr>
          <w:rFonts w:cstheme="minorBidi"/>
          <w:smallCaps w:val="0"/>
          <w:noProof/>
          <w:kern w:val="2"/>
          <w:sz w:val="24"/>
          <w:szCs w:val="24"/>
          <w14:ligatures w14:val="standardContextual"/>
        </w:rPr>
      </w:pPr>
      <w:hyperlink w:anchor="_Toc189480830" w:history="1">
        <w:r w:rsidRPr="003A3DB6">
          <w:rPr>
            <w:rStyle w:val="Lienhypertexte"/>
            <w:rFonts w:ascii="Times New Roman" w:hAnsi="Times New Roman" w:cs="Times New Roman"/>
            <w:noProof/>
          </w:rPr>
          <w:t>5.2. Identification des impacts positifs potentiels</w:t>
        </w:r>
        <w:r>
          <w:rPr>
            <w:noProof/>
            <w:webHidden/>
          </w:rPr>
          <w:tab/>
        </w:r>
        <w:r>
          <w:rPr>
            <w:noProof/>
            <w:webHidden/>
          </w:rPr>
          <w:fldChar w:fldCharType="begin"/>
        </w:r>
        <w:r>
          <w:rPr>
            <w:noProof/>
            <w:webHidden/>
          </w:rPr>
          <w:instrText xml:space="preserve"> PAGEREF _Toc189480830 \h </w:instrText>
        </w:r>
        <w:r>
          <w:rPr>
            <w:noProof/>
            <w:webHidden/>
          </w:rPr>
        </w:r>
        <w:r>
          <w:rPr>
            <w:noProof/>
            <w:webHidden/>
          </w:rPr>
          <w:fldChar w:fldCharType="separate"/>
        </w:r>
        <w:r>
          <w:rPr>
            <w:noProof/>
            <w:webHidden/>
          </w:rPr>
          <w:t>65</w:t>
        </w:r>
        <w:r>
          <w:rPr>
            <w:noProof/>
            <w:webHidden/>
          </w:rPr>
          <w:fldChar w:fldCharType="end"/>
        </w:r>
      </w:hyperlink>
    </w:p>
    <w:p w14:paraId="734F6EF1" w14:textId="2DA5BC34" w:rsidR="00C37808" w:rsidRDefault="00C37808">
      <w:pPr>
        <w:pStyle w:val="TM3"/>
        <w:tabs>
          <w:tab w:val="right" w:leader="dot" w:pos="9062"/>
        </w:tabs>
        <w:rPr>
          <w:rFonts w:cstheme="minorBidi"/>
          <w:i w:val="0"/>
          <w:iCs w:val="0"/>
          <w:noProof/>
          <w:kern w:val="2"/>
          <w:sz w:val="24"/>
          <w:szCs w:val="24"/>
          <w14:ligatures w14:val="standardContextual"/>
        </w:rPr>
      </w:pPr>
      <w:hyperlink w:anchor="_Toc189480831" w:history="1">
        <w:r w:rsidRPr="003A3DB6">
          <w:rPr>
            <w:rStyle w:val="Lienhypertexte"/>
            <w:rFonts w:ascii="Times New Roman" w:hAnsi="Times New Roman" w:cs="Times New Roman"/>
            <w:b/>
            <w:bCs/>
            <w:noProof/>
          </w:rPr>
          <w:t>Impacts sur l’amélioration de la connectivité routière</w:t>
        </w:r>
        <w:r>
          <w:rPr>
            <w:noProof/>
            <w:webHidden/>
          </w:rPr>
          <w:tab/>
        </w:r>
        <w:r>
          <w:rPr>
            <w:noProof/>
            <w:webHidden/>
          </w:rPr>
          <w:fldChar w:fldCharType="begin"/>
        </w:r>
        <w:r>
          <w:rPr>
            <w:noProof/>
            <w:webHidden/>
          </w:rPr>
          <w:instrText xml:space="preserve"> PAGEREF _Toc189480831 \h </w:instrText>
        </w:r>
        <w:r>
          <w:rPr>
            <w:noProof/>
            <w:webHidden/>
          </w:rPr>
        </w:r>
        <w:r>
          <w:rPr>
            <w:noProof/>
            <w:webHidden/>
          </w:rPr>
          <w:fldChar w:fldCharType="separate"/>
        </w:r>
        <w:r>
          <w:rPr>
            <w:noProof/>
            <w:webHidden/>
          </w:rPr>
          <w:t>65</w:t>
        </w:r>
        <w:r>
          <w:rPr>
            <w:noProof/>
            <w:webHidden/>
          </w:rPr>
          <w:fldChar w:fldCharType="end"/>
        </w:r>
      </w:hyperlink>
    </w:p>
    <w:p w14:paraId="49601B65" w14:textId="59D5E6DA" w:rsidR="00C37808" w:rsidRDefault="00C37808">
      <w:pPr>
        <w:pStyle w:val="TM2"/>
        <w:tabs>
          <w:tab w:val="right" w:leader="dot" w:pos="9062"/>
        </w:tabs>
        <w:rPr>
          <w:rFonts w:cstheme="minorBidi"/>
          <w:smallCaps w:val="0"/>
          <w:noProof/>
          <w:kern w:val="2"/>
          <w:sz w:val="24"/>
          <w:szCs w:val="24"/>
          <w14:ligatures w14:val="standardContextual"/>
        </w:rPr>
      </w:pPr>
      <w:hyperlink w:anchor="_Toc189480832" w:history="1">
        <w:r w:rsidRPr="003A3DB6">
          <w:rPr>
            <w:rStyle w:val="Lienhypertexte"/>
            <w:rFonts w:ascii="Times New Roman" w:hAnsi="Times New Roman" w:cs="Times New Roman"/>
            <w:noProof/>
          </w:rPr>
          <w:t>5.3. Identification des impacts négatifs potentiels</w:t>
        </w:r>
        <w:r>
          <w:rPr>
            <w:noProof/>
            <w:webHidden/>
          </w:rPr>
          <w:tab/>
        </w:r>
        <w:r>
          <w:rPr>
            <w:noProof/>
            <w:webHidden/>
          </w:rPr>
          <w:fldChar w:fldCharType="begin"/>
        </w:r>
        <w:r>
          <w:rPr>
            <w:noProof/>
            <w:webHidden/>
          </w:rPr>
          <w:instrText xml:space="preserve"> PAGEREF _Toc189480832 \h </w:instrText>
        </w:r>
        <w:r>
          <w:rPr>
            <w:noProof/>
            <w:webHidden/>
          </w:rPr>
        </w:r>
        <w:r>
          <w:rPr>
            <w:noProof/>
            <w:webHidden/>
          </w:rPr>
          <w:fldChar w:fldCharType="separate"/>
        </w:r>
        <w:r>
          <w:rPr>
            <w:noProof/>
            <w:webHidden/>
          </w:rPr>
          <w:t>66</w:t>
        </w:r>
        <w:r>
          <w:rPr>
            <w:noProof/>
            <w:webHidden/>
          </w:rPr>
          <w:fldChar w:fldCharType="end"/>
        </w:r>
      </w:hyperlink>
    </w:p>
    <w:p w14:paraId="0707D7AC" w14:textId="0393A1BA"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833" w:history="1">
        <w:r w:rsidRPr="003A3DB6">
          <w:rPr>
            <w:rStyle w:val="Lienhypertexte"/>
            <w:rFonts w:ascii="Times New Roman" w:hAnsi="Times New Roman" w:cs="Times New Roman"/>
            <w:noProof/>
          </w:rPr>
          <w:t>VI. Proposition de mesures de mitigation</w:t>
        </w:r>
        <w:r>
          <w:rPr>
            <w:noProof/>
            <w:webHidden/>
          </w:rPr>
          <w:tab/>
        </w:r>
        <w:r>
          <w:rPr>
            <w:noProof/>
            <w:webHidden/>
          </w:rPr>
          <w:fldChar w:fldCharType="begin"/>
        </w:r>
        <w:r>
          <w:rPr>
            <w:noProof/>
            <w:webHidden/>
          </w:rPr>
          <w:instrText xml:space="preserve"> PAGEREF _Toc189480833 \h </w:instrText>
        </w:r>
        <w:r>
          <w:rPr>
            <w:noProof/>
            <w:webHidden/>
          </w:rPr>
        </w:r>
        <w:r>
          <w:rPr>
            <w:noProof/>
            <w:webHidden/>
          </w:rPr>
          <w:fldChar w:fldCharType="separate"/>
        </w:r>
        <w:r>
          <w:rPr>
            <w:noProof/>
            <w:webHidden/>
          </w:rPr>
          <w:t>68</w:t>
        </w:r>
        <w:r>
          <w:rPr>
            <w:noProof/>
            <w:webHidden/>
          </w:rPr>
          <w:fldChar w:fldCharType="end"/>
        </w:r>
      </w:hyperlink>
    </w:p>
    <w:p w14:paraId="52E99D20" w14:textId="41C8B906" w:rsidR="00C37808" w:rsidRDefault="00C37808">
      <w:pPr>
        <w:pStyle w:val="TM2"/>
        <w:tabs>
          <w:tab w:val="right" w:leader="dot" w:pos="9062"/>
        </w:tabs>
        <w:rPr>
          <w:rFonts w:cstheme="minorBidi"/>
          <w:smallCaps w:val="0"/>
          <w:noProof/>
          <w:kern w:val="2"/>
          <w:sz w:val="24"/>
          <w:szCs w:val="24"/>
          <w14:ligatures w14:val="standardContextual"/>
        </w:rPr>
      </w:pPr>
      <w:hyperlink w:anchor="_Toc189480834" w:history="1">
        <w:r w:rsidRPr="003A3DB6">
          <w:rPr>
            <w:rStyle w:val="Lienhypertexte"/>
            <w:rFonts w:ascii="Times New Roman" w:hAnsi="Times New Roman" w:cs="Times New Roman"/>
            <w:noProof/>
          </w:rPr>
          <w:t>6.1 Mesures générales communes aux sous-projets/activités</w:t>
        </w:r>
        <w:r>
          <w:rPr>
            <w:noProof/>
            <w:webHidden/>
          </w:rPr>
          <w:tab/>
        </w:r>
        <w:r>
          <w:rPr>
            <w:noProof/>
            <w:webHidden/>
          </w:rPr>
          <w:fldChar w:fldCharType="begin"/>
        </w:r>
        <w:r>
          <w:rPr>
            <w:noProof/>
            <w:webHidden/>
          </w:rPr>
          <w:instrText xml:space="preserve"> PAGEREF _Toc189480834 \h </w:instrText>
        </w:r>
        <w:r>
          <w:rPr>
            <w:noProof/>
            <w:webHidden/>
          </w:rPr>
        </w:r>
        <w:r>
          <w:rPr>
            <w:noProof/>
            <w:webHidden/>
          </w:rPr>
          <w:fldChar w:fldCharType="separate"/>
        </w:r>
        <w:r>
          <w:rPr>
            <w:noProof/>
            <w:webHidden/>
          </w:rPr>
          <w:t>68</w:t>
        </w:r>
        <w:r>
          <w:rPr>
            <w:noProof/>
            <w:webHidden/>
          </w:rPr>
          <w:fldChar w:fldCharType="end"/>
        </w:r>
      </w:hyperlink>
    </w:p>
    <w:p w14:paraId="673DC4F1" w14:textId="782DA36D" w:rsidR="00C37808" w:rsidRDefault="00C37808">
      <w:pPr>
        <w:pStyle w:val="TM2"/>
        <w:tabs>
          <w:tab w:val="right" w:leader="dot" w:pos="9062"/>
        </w:tabs>
        <w:rPr>
          <w:rFonts w:cstheme="minorBidi"/>
          <w:smallCaps w:val="0"/>
          <w:noProof/>
          <w:kern w:val="2"/>
          <w:sz w:val="24"/>
          <w:szCs w:val="24"/>
          <w14:ligatures w14:val="standardContextual"/>
        </w:rPr>
      </w:pPr>
      <w:hyperlink w:anchor="_Toc189480835" w:history="1">
        <w:r w:rsidRPr="003A3DB6">
          <w:rPr>
            <w:rStyle w:val="Lienhypertexte"/>
            <w:rFonts w:ascii="Times New Roman" w:hAnsi="Times New Roman" w:cs="Times New Roman"/>
            <w:noProof/>
          </w:rPr>
          <w:t>6.2 Mesures d’ordre spécifique</w:t>
        </w:r>
        <w:r>
          <w:rPr>
            <w:noProof/>
            <w:webHidden/>
          </w:rPr>
          <w:tab/>
        </w:r>
        <w:r>
          <w:rPr>
            <w:noProof/>
            <w:webHidden/>
          </w:rPr>
          <w:fldChar w:fldCharType="begin"/>
        </w:r>
        <w:r>
          <w:rPr>
            <w:noProof/>
            <w:webHidden/>
          </w:rPr>
          <w:instrText xml:space="preserve"> PAGEREF _Toc189480835 \h </w:instrText>
        </w:r>
        <w:r>
          <w:rPr>
            <w:noProof/>
            <w:webHidden/>
          </w:rPr>
        </w:r>
        <w:r>
          <w:rPr>
            <w:noProof/>
            <w:webHidden/>
          </w:rPr>
          <w:fldChar w:fldCharType="separate"/>
        </w:r>
        <w:r>
          <w:rPr>
            <w:noProof/>
            <w:webHidden/>
          </w:rPr>
          <w:t>69</w:t>
        </w:r>
        <w:r>
          <w:rPr>
            <w:noProof/>
            <w:webHidden/>
          </w:rPr>
          <w:fldChar w:fldCharType="end"/>
        </w:r>
      </w:hyperlink>
    </w:p>
    <w:p w14:paraId="47B9361B" w14:textId="53F5A4E7" w:rsidR="00C37808" w:rsidRDefault="00C37808">
      <w:pPr>
        <w:pStyle w:val="TM2"/>
        <w:tabs>
          <w:tab w:val="right" w:leader="dot" w:pos="9062"/>
        </w:tabs>
        <w:rPr>
          <w:rFonts w:cstheme="minorBidi"/>
          <w:smallCaps w:val="0"/>
          <w:noProof/>
          <w:kern w:val="2"/>
          <w:sz w:val="24"/>
          <w:szCs w:val="24"/>
          <w14:ligatures w14:val="standardContextual"/>
        </w:rPr>
      </w:pPr>
      <w:hyperlink w:anchor="_Toc189480836" w:history="1">
        <w:r w:rsidRPr="003A3DB6">
          <w:rPr>
            <w:rStyle w:val="Lienhypertexte"/>
            <w:rFonts w:ascii="Times New Roman" w:hAnsi="Times New Roman" w:cs="Times New Roman"/>
            <w:noProof/>
          </w:rPr>
          <w:t>6.3 Récapitulatif des impacts et des mesures</w:t>
        </w:r>
        <w:r>
          <w:rPr>
            <w:noProof/>
            <w:webHidden/>
          </w:rPr>
          <w:tab/>
        </w:r>
        <w:r>
          <w:rPr>
            <w:noProof/>
            <w:webHidden/>
          </w:rPr>
          <w:fldChar w:fldCharType="begin"/>
        </w:r>
        <w:r>
          <w:rPr>
            <w:noProof/>
            <w:webHidden/>
          </w:rPr>
          <w:instrText xml:space="preserve"> PAGEREF _Toc189480836 \h </w:instrText>
        </w:r>
        <w:r>
          <w:rPr>
            <w:noProof/>
            <w:webHidden/>
          </w:rPr>
        </w:r>
        <w:r>
          <w:rPr>
            <w:noProof/>
            <w:webHidden/>
          </w:rPr>
          <w:fldChar w:fldCharType="separate"/>
        </w:r>
        <w:r>
          <w:rPr>
            <w:noProof/>
            <w:webHidden/>
          </w:rPr>
          <w:t>73</w:t>
        </w:r>
        <w:r>
          <w:rPr>
            <w:noProof/>
            <w:webHidden/>
          </w:rPr>
          <w:fldChar w:fldCharType="end"/>
        </w:r>
      </w:hyperlink>
    </w:p>
    <w:p w14:paraId="275D7A82" w14:textId="2A964353"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837" w:history="1">
        <w:r w:rsidRPr="003A3DB6">
          <w:rPr>
            <w:rStyle w:val="Lienhypertexte"/>
            <w:rFonts w:ascii="Times New Roman" w:hAnsi="Times New Roman" w:cs="Times New Roman"/>
            <w:noProof/>
          </w:rPr>
          <w:t>VII. Procédure d’analyse et de sélection environnementale et sociale</w:t>
        </w:r>
        <w:r>
          <w:rPr>
            <w:noProof/>
            <w:webHidden/>
          </w:rPr>
          <w:tab/>
        </w:r>
        <w:r>
          <w:rPr>
            <w:noProof/>
            <w:webHidden/>
          </w:rPr>
          <w:fldChar w:fldCharType="begin"/>
        </w:r>
        <w:r>
          <w:rPr>
            <w:noProof/>
            <w:webHidden/>
          </w:rPr>
          <w:instrText xml:space="preserve"> PAGEREF _Toc189480837 \h </w:instrText>
        </w:r>
        <w:r>
          <w:rPr>
            <w:noProof/>
            <w:webHidden/>
          </w:rPr>
        </w:r>
        <w:r>
          <w:rPr>
            <w:noProof/>
            <w:webHidden/>
          </w:rPr>
          <w:fldChar w:fldCharType="separate"/>
        </w:r>
        <w:r>
          <w:rPr>
            <w:noProof/>
            <w:webHidden/>
          </w:rPr>
          <w:t>77</w:t>
        </w:r>
        <w:r>
          <w:rPr>
            <w:noProof/>
            <w:webHidden/>
          </w:rPr>
          <w:fldChar w:fldCharType="end"/>
        </w:r>
      </w:hyperlink>
    </w:p>
    <w:p w14:paraId="483198C1" w14:textId="7EACDAE1" w:rsidR="00C37808" w:rsidRDefault="00C37808">
      <w:pPr>
        <w:pStyle w:val="TM2"/>
        <w:tabs>
          <w:tab w:val="right" w:leader="dot" w:pos="9062"/>
        </w:tabs>
        <w:rPr>
          <w:rFonts w:cstheme="minorBidi"/>
          <w:smallCaps w:val="0"/>
          <w:noProof/>
          <w:kern w:val="2"/>
          <w:sz w:val="24"/>
          <w:szCs w:val="24"/>
          <w14:ligatures w14:val="standardContextual"/>
        </w:rPr>
      </w:pPr>
      <w:hyperlink w:anchor="_Toc189480838" w:history="1">
        <w:r w:rsidRPr="003A3DB6">
          <w:rPr>
            <w:rStyle w:val="Lienhypertexte"/>
            <w:rFonts w:ascii="Times New Roman" w:hAnsi="Times New Roman" w:cs="Times New Roman"/>
            <w:noProof/>
          </w:rPr>
          <w:t>7.1 Etapes de la sélection environnementale et sociale (screening)</w:t>
        </w:r>
        <w:r>
          <w:rPr>
            <w:noProof/>
            <w:webHidden/>
          </w:rPr>
          <w:tab/>
        </w:r>
        <w:r>
          <w:rPr>
            <w:noProof/>
            <w:webHidden/>
          </w:rPr>
          <w:fldChar w:fldCharType="begin"/>
        </w:r>
        <w:r>
          <w:rPr>
            <w:noProof/>
            <w:webHidden/>
          </w:rPr>
          <w:instrText xml:space="preserve"> PAGEREF _Toc189480838 \h </w:instrText>
        </w:r>
        <w:r>
          <w:rPr>
            <w:noProof/>
            <w:webHidden/>
          </w:rPr>
        </w:r>
        <w:r>
          <w:rPr>
            <w:noProof/>
            <w:webHidden/>
          </w:rPr>
          <w:fldChar w:fldCharType="separate"/>
        </w:r>
        <w:r>
          <w:rPr>
            <w:noProof/>
            <w:webHidden/>
          </w:rPr>
          <w:t>77</w:t>
        </w:r>
        <w:r>
          <w:rPr>
            <w:noProof/>
            <w:webHidden/>
          </w:rPr>
          <w:fldChar w:fldCharType="end"/>
        </w:r>
      </w:hyperlink>
    </w:p>
    <w:p w14:paraId="31BE018D" w14:textId="0A10CDD0" w:rsidR="00C37808" w:rsidRDefault="00C37808">
      <w:pPr>
        <w:pStyle w:val="TM2"/>
        <w:tabs>
          <w:tab w:val="right" w:leader="dot" w:pos="9062"/>
        </w:tabs>
        <w:rPr>
          <w:rFonts w:cstheme="minorBidi"/>
          <w:smallCaps w:val="0"/>
          <w:noProof/>
          <w:kern w:val="2"/>
          <w:sz w:val="24"/>
          <w:szCs w:val="24"/>
          <w14:ligatures w14:val="standardContextual"/>
        </w:rPr>
      </w:pPr>
      <w:hyperlink w:anchor="_Toc189480839" w:history="1">
        <w:r w:rsidRPr="003A3DB6">
          <w:rPr>
            <w:rStyle w:val="Lienhypertexte"/>
            <w:rFonts w:ascii="Times New Roman" w:hAnsi="Times New Roman" w:cs="Times New Roman"/>
            <w:noProof/>
          </w:rPr>
          <w:t>7.2   Responsabilités dans les procédures environnementales &amp; sociales</w:t>
        </w:r>
        <w:r>
          <w:rPr>
            <w:noProof/>
            <w:webHidden/>
          </w:rPr>
          <w:tab/>
        </w:r>
        <w:r>
          <w:rPr>
            <w:noProof/>
            <w:webHidden/>
          </w:rPr>
          <w:fldChar w:fldCharType="begin"/>
        </w:r>
        <w:r>
          <w:rPr>
            <w:noProof/>
            <w:webHidden/>
          </w:rPr>
          <w:instrText xml:space="preserve"> PAGEREF _Toc189480839 \h </w:instrText>
        </w:r>
        <w:r>
          <w:rPr>
            <w:noProof/>
            <w:webHidden/>
          </w:rPr>
        </w:r>
        <w:r>
          <w:rPr>
            <w:noProof/>
            <w:webHidden/>
          </w:rPr>
          <w:fldChar w:fldCharType="separate"/>
        </w:r>
        <w:r>
          <w:rPr>
            <w:noProof/>
            <w:webHidden/>
          </w:rPr>
          <w:t>80</w:t>
        </w:r>
        <w:r>
          <w:rPr>
            <w:noProof/>
            <w:webHidden/>
          </w:rPr>
          <w:fldChar w:fldCharType="end"/>
        </w:r>
      </w:hyperlink>
    </w:p>
    <w:p w14:paraId="614E451A" w14:textId="322DD6E9"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840" w:history="1">
        <w:r w:rsidRPr="003A3DB6">
          <w:rPr>
            <w:rStyle w:val="Lienhypertexte"/>
            <w:rFonts w:ascii="Times New Roman" w:hAnsi="Times New Roman" w:cs="Times New Roman"/>
            <w:noProof/>
          </w:rPr>
          <w:t>VIII. Plan de Gestion Environnementale et Sociale - PGES</w:t>
        </w:r>
        <w:r>
          <w:rPr>
            <w:noProof/>
            <w:webHidden/>
          </w:rPr>
          <w:tab/>
        </w:r>
        <w:r>
          <w:rPr>
            <w:noProof/>
            <w:webHidden/>
          </w:rPr>
          <w:fldChar w:fldCharType="begin"/>
        </w:r>
        <w:r>
          <w:rPr>
            <w:noProof/>
            <w:webHidden/>
          </w:rPr>
          <w:instrText xml:space="preserve"> PAGEREF _Toc189480840 \h </w:instrText>
        </w:r>
        <w:r>
          <w:rPr>
            <w:noProof/>
            <w:webHidden/>
          </w:rPr>
        </w:r>
        <w:r>
          <w:rPr>
            <w:noProof/>
            <w:webHidden/>
          </w:rPr>
          <w:fldChar w:fldCharType="separate"/>
        </w:r>
        <w:r>
          <w:rPr>
            <w:noProof/>
            <w:webHidden/>
          </w:rPr>
          <w:t>84</w:t>
        </w:r>
        <w:r>
          <w:rPr>
            <w:noProof/>
            <w:webHidden/>
          </w:rPr>
          <w:fldChar w:fldCharType="end"/>
        </w:r>
      </w:hyperlink>
    </w:p>
    <w:p w14:paraId="12BDF035" w14:textId="27A6201C" w:rsidR="00C37808" w:rsidRDefault="00C37808">
      <w:pPr>
        <w:pStyle w:val="TM2"/>
        <w:tabs>
          <w:tab w:val="right" w:leader="dot" w:pos="9062"/>
        </w:tabs>
        <w:rPr>
          <w:rFonts w:cstheme="minorBidi"/>
          <w:smallCaps w:val="0"/>
          <w:noProof/>
          <w:kern w:val="2"/>
          <w:sz w:val="24"/>
          <w:szCs w:val="24"/>
          <w14:ligatures w14:val="standardContextual"/>
        </w:rPr>
      </w:pPr>
      <w:hyperlink w:anchor="_Toc189480841" w:history="1">
        <w:r w:rsidRPr="003A3DB6">
          <w:rPr>
            <w:rStyle w:val="Lienhypertexte"/>
            <w:rFonts w:ascii="Times New Roman" w:hAnsi="Times New Roman" w:cs="Times New Roman"/>
            <w:noProof/>
          </w:rPr>
          <w:t>8.1   Dispositions de surveillance et de suivi Environnemental &amp; social</w:t>
        </w:r>
        <w:r>
          <w:rPr>
            <w:noProof/>
            <w:webHidden/>
          </w:rPr>
          <w:tab/>
        </w:r>
        <w:r>
          <w:rPr>
            <w:noProof/>
            <w:webHidden/>
          </w:rPr>
          <w:fldChar w:fldCharType="begin"/>
        </w:r>
        <w:r>
          <w:rPr>
            <w:noProof/>
            <w:webHidden/>
          </w:rPr>
          <w:instrText xml:space="preserve"> PAGEREF _Toc189480841 \h </w:instrText>
        </w:r>
        <w:r>
          <w:rPr>
            <w:noProof/>
            <w:webHidden/>
          </w:rPr>
        </w:r>
        <w:r>
          <w:rPr>
            <w:noProof/>
            <w:webHidden/>
          </w:rPr>
          <w:fldChar w:fldCharType="separate"/>
        </w:r>
        <w:r>
          <w:rPr>
            <w:noProof/>
            <w:webHidden/>
          </w:rPr>
          <w:t>84</w:t>
        </w:r>
        <w:r>
          <w:rPr>
            <w:noProof/>
            <w:webHidden/>
          </w:rPr>
          <w:fldChar w:fldCharType="end"/>
        </w:r>
      </w:hyperlink>
    </w:p>
    <w:p w14:paraId="1BB4DB1A" w14:textId="03108C6C" w:rsidR="00C37808" w:rsidRDefault="00C37808">
      <w:pPr>
        <w:pStyle w:val="TM3"/>
        <w:tabs>
          <w:tab w:val="right" w:leader="dot" w:pos="9062"/>
        </w:tabs>
        <w:rPr>
          <w:rFonts w:cstheme="minorBidi"/>
          <w:i w:val="0"/>
          <w:iCs w:val="0"/>
          <w:noProof/>
          <w:kern w:val="2"/>
          <w:sz w:val="24"/>
          <w:szCs w:val="24"/>
          <w14:ligatures w14:val="standardContextual"/>
        </w:rPr>
      </w:pPr>
      <w:hyperlink w:anchor="_Toc189480842" w:history="1">
        <w:r w:rsidRPr="003A3DB6">
          <w:rPr>
            <w:rStyle w:val="Lienhypertexte"/>
            <w:rFonts w:ascii="Times New Roman" w:hAnsi="Times New Roman" w:cs="Times New Roman"/>
            <w:b/>
            <w:bCs/>
            <w:noProof/>
          </w:rPr>
          <w:t>8.1.1   Cadre de surveillance environnementale et sociale</w:t>
        </w:r>
        <w:r>
          <w:rPr>
            <w:noProof/>
            <w:webHidden/>
          </w:rPr>
          <w:tab/>
        </w:r>
        <w:r>
          <w:rPr>
            <w:noProof/>
            <w:webHidden/>
          </w:rPr>
          <w:fldChar w:fldCharType="begin"/>
        </w:r>
        <w:r>
          <w:rPr>
            <w:noProof/>
            <w:webHidden/>
          </w:rPr>
          <w:instrText xml:space="preserve"> PAGEREF _Toc189480842 \h </w:instrText>
        </w:r>
        <w:r>
          <w:rPr>
            <w:noProof/>
            <w:webHidden/>
          </w:rPr>
        </w:r>
        <w:r>
          <w:rPr>
            <w:noProof/>
            <w:webHidden/>
          </w:rPr>
          <w:fldChar w:fldCharType="separate"/>
        </w:r>
        <w:r>
          <w:rPr>
            <w:noProof/>
            <w:webHidden/>
          </w:rPr>
          <w:t>84</w:t>
        </w:r>
        <w:r>
          <w:rPr>
            <w:noProof/>
            <w:webHidden/>
          </w:rPr>
          <w:fldChar w:fldCharType="end"/>
        </w:r>
      </w:hyperlink>
    </w:p>
    <w:p w14:paraId="0446309E" w14:textId="2F3C44A8" w:rsidR="00C37808" w:rsidRDefault="00C37808">
      <w:pPr>
        <w:pStyle w:val="TM3"/>
        <w:tabs>
          <w:tab w:val="right" w:leader="dot" w:pos="9062"/>
        </w:tabs>
        <w:rPr>
          <w:rFonts w:cstheme="minorBidi"/>
          <w:i w:val="0"/>
          <w:iCs w:val="0"/>
          <w:noProof/>
          <w:kern w:val="2"/>
          <w:sz w:val="24"/>
          <w:szCs w:val="24"/>
          <w14:ligatures w14:val="standardContextual"/>
        </w:rPr>
      </w:pPr>
      <w:hyperlink w:anchor="_Toc189480843" w:history="1">
        <w:r w:rsidRPr="003A3DB6">
          <w:rPr>
            <w:rStyle w:val="Lienhypertexte"/>
            <w:rFonts w:ascii="Times New Roman" w:hAnsi="Times New Roman" w:cs="Times New Roman"/>
            <w:b/>
            <w:bCs/>
            <w:noProof/>
          </w:rPr>
          <w:t>8.1.2   Cadre du suivi environnemental et social</w:t>
        </w:r>
        <w:r>
          <w:rPr>
            <w:noProof/>
            <w:webHidden/>
          </w:rPr>
          <w:tab/>
        </w:r>
        <w:r>
          <w:rPr>
            <w:noProof/>
            <w:webHidden/>
          </w:rPr>
          <w:fldChar w:fldCharType="begin"/>
        </w:r>
        <w:r>
          <w:rPr>
            <w:noProof/>
            <w:webHidden/>
          </w:rPr>
          <w:instrText xml:space="preserve"> PAGEREF _Toc189480843 \h </w:instrText>
        </w:r>
        <w:r>
          <w:rPr>
            <w:noProof/>
            <w:webHidden/>
          </w:rPr>
        </w:r>
        <w:r>
          <w:rPr>
            <w:noProof/>
            <w:webHidden/>
          </w:rPr>
          <w:fldChar w:fldCharType="separate"/>
        </w:r>
        <w:r>
          <w:rPr>
            <w:noProof/>
            <w:webHidden/>
          </w:rPr>
          <w:t>85</w:t>
        </w:r>
        <w:r>
          <w:rPr>
            <w:noProof/>
            <w:webHidden/>
          </w:rPr>
          <w:fldChar w:fldCharType="end"/>
        </w:r>
      </w:hyperlink>
    </w:p>
    <w:p w14:paraId="13C3CB68" w14:textId="4C50B49A" w:rsidR="00C37808" w:rsidRDefault="00C37808">
      <w:pPr>
        <w:pStyle w:val="TM3"/>
        <w:tabs>
          <w:tab w:val="right" w:leader="dot" w:pos="9062"/>
        </w:tabs>
        <w:rPr>
          <w:rFonts w:cstheme="minorBidi"/>
          <w:i w:val="0"/>
          <w:iCs w:val="0"/>
          <w:noProof/>
          <w:kern w:val="2"/>
          <w:sz w:val="24"/>
          <w:szCs w:val="24"/>
          <w14:ligatures w14:val="standardContextual"/>
        </w:rPr>
      </w:pPr>
      <w:hyperlink w:anchor="_Toc189480844" w:history="1">
        <w:r w:rsidRPr="003A3DB6">
          <w:rPr>
            <w:rStyle w:val="Lienhypertexte"/>
            <w:rFonts w:ascii="Times New Roman" w:hAnsi="Times New Roman" w:cs="Times New Roman"/>
            <w:b/>
            <w:bCs/>
            <w:noProof/>
          </w:rPr>
          <w:t>8.1.3   Indicateurs de suivi</w:t>
        </w:r>
        <w:r>
          <w:rPr>
            <w:noProof/>
            <w:webHidden/>
          </w:rPr>
          <w:tab/>
        </w:r>
        <w:r>
          <w:rPr>
            <w:noProof/>
            <w:webHidden/>
          </w:rPr>
          <w:fldChar w:fldCharType="begin"/>
        </w:r>
        <w:r>
          <w:rPr>
            <w:noProof/>
            <w:webHidden/>
          </w:rPr>
          <w:instrText xml:space="preserve"> PAGEREF _Toc189480844 \h </w:instrText>
        </w:r>
        <w:r>
          <w:rPr>
            <w:noProof/>
            <w:webHidden/>
          </w:rPr>
        </w:r>
        <w:r>
          <w:rPr>
            <w:noProof/>
            <w:webHidden/>
          </w:rPr>
          <w:fldChar w:fldCharType="separate"/>
        </w:r>
        <w:r>
          <w:rPr>
            <w:noProof/>
            <w:webHidden/>
          </w:rPr>
          <w:t>85</w:t>
        </w:r>
        <w:r>
          <w:rPr>
            <w:noProof/>
            <w:webHidden/>
          </w:rPr>
          <w:fldChar w:fldCharType="end"/>
        </w:r>
      </w:hyperlink>
    </w:p>
    <w:p w14:paraId="595F1C7D" w14:textId="3DDFA1A4" w:rsidR="00C37808" w:rsidRDefault="00C37808">
      <w:pPr>
        <w:pStyle w:val="TM3"/>
        <w:tabs>
          <w:tab w:val="left" w:pos="880"/>
          <w:tab w:val="right" w:leader="dot" w:pos="9062"/>
        </w:tabs>
        <w:rPr>
          <w:rFonts w:cstheme="minorBidi"/>
          <w:i w:val="0"/>
          <w:iCs w:val="0"/>
          <w:noProof/>
          <w:kern w:val="2"/>
          <w:sz w:val="24"/>
          <w:szCs w:val="24"/>
          <w14:ligatures w14:val="standardContextual"/>
        </w:rPr>
      </w:pPr>
      <w:hyperlink w:anchor="_Toc189480845" w:history="1">
        <w:r w:rsidRPr="003A3DB6">
          <w:rPr>
            <w:rStyle w:val="Lienhypertexte"/>
            <w:rFonts w:ascii="Wingdings" w:hAnsi="Wingdings" w:cs="Times New Roman"/>
            <w:bCs/>
            <w:noProof/>
          </w:rPr>
          <w:t></w:t>
        </w:r>
        <w:r>
          <w:rPr>
            <w:rFonts w:cstheme="minorBidi"/>
            <w:i w:val="0"/>
            <w:iCs w:val="0"/>
            <w:noProof/>
            <w:kern w:val="2"/>
            <w:sz w:val="24"/>
            <w:szCs w:val="24"/>
            <w14:ligatures w14:val="standardContextual"/>
          </w:rPr>
          <w:tab/>
        </w:r>
        <w:r w:rsidRPr="003A3DB6">
          <w:rPr>
            <w:rStyle w:val="Lienhypertexte"/>
            <w:rFonts w:ascii="Times New Roman" w:hAnsi="Times New Roman" w:cs="Times New Roman"/>
            <w:b/>
            <w:bCs/>
            <w:noProof/>
          </w:rPr>
          <w:t>Indicateurs de suivi du CGES</w:t>
        </w:r>
        <w:r>
          <w:rPr>
            <w:noProof/>
            <w:webHidden/>
          </w:rPr>
          <w:tab/>
        </w:r>
        <w:r>
          <w:rPr>
            <w:noProof/>
            <w:webHidden/>
          </w:rPr>
          <w:fldChar w:fldCharType="begin"/>
        </w:r>
        <w:r>
          <w:rPr>
            <w:noProof/>
            <w:webHidden/>
          </w:rPr>
          <w:instrText xml:space="preserve"> PAGEREF _Toc189480845 \h </w:instrText>
        </w:r>
        <w:r>
          <w:rPr>
            <w:noProof/>
            <w:webHidden/>
          </w:rPr>
        </w:r>
        <w:r>
          <w:rPr>
            <w:noProof/>
            <w:webHidden/>
          </w:rPr>
          <w:fldChar w:fldCharType="separate"/>
        </w:r>
        <w:r>
          <w:rPr>
            <w:noProof/>
            <w:webHidden/>
          </w:rPr>
          <w:t>86</w:t>
        </w:r>
        <w:r>
          <w:rPr>
            <w:noProof/>
            <w:webHidden/>
          </w:rPr>
          <w:fldChar w:fldCharType="end"/>
        </w:r>
      </w:hyperlink>
    </w:p>
    <w:p w14:paraId="30D4BABB" w14:textId="63708184" w:rsidR="00C37808" w:rsidRDefault="00C37808">
      <w:pPr>
        <w:pStyle w:val="TM3"/>
        <w:tabs>
          <w:tab w:val="left" w:pos="880"/>
          <w:tab w:val="right" w:leader="dot" w:pos="9062"/>
        </w:tabs>
        <w:rPr>
          <w:rFonts w:cstheme="minorBidi"/>
          <w:i w:val="0"/>
          <w:iCs w:val="0"/>
          <w:noProof/>
          <w:kern w:val="2"/>
          <w:sz w:val="24"/>
          <w:szCs w:val="24"/>
          <w14:ligatures w14:val="standardContextual"/>
        </w:rPr>
      </w:pPr>
      <w:hyperlink w:anchor="_Toc189480846" w:history="1">
        <w:r w:rsidRPr="003A3DB6">
          <w:rPr>
            <w:rStyle w:val="Lienhypertexte"/>
            <w:rFonts w:ascii="Wingdings" w:hAnsi="Wingdings" w:cs="Times New Roman"/>
            <w:bCs/>
            <w:noProof/>
          </w:rPr>
          <w:t></w:t>
        </w:r>
        <w:r>
          <w:rPr>
            <w:rFonts w:cstheme="minorBidi"/>
            <w:i w:val="0"/>
            <w:iCs w:val="0"/>
            <w:noProof/>
            <w:kern w:val="2"/>
            <w:sz w:val="24"/>
            <w:szCs w:val="24"/>
            <w14:ligatures w14:val="standardContextual"/>
          </w:rPr>
          <w:tab/>
        </w:r>
        <w:r w:rsidRPr="003A3DB6">
          <w:rPr>
            <w:rStyle w:val="Lienhypertexte"/>
            <w:rFonts w:ascii="Times New Roman" w:hAnsi="Times New Roman" w:cs="Times New Roman"/>
            <w:b/>
            <w:bCs/>
            <w:noProof/>
          </w:rPr>
          <w:t>Indicateurs types du suivi lors de l’exécution des sous projets</w:t>
        </w:r>
        <w:r>
          <w:rPr>
            <w:noProof/>
            <w:webHidden/>
          </w:rPr>
          <w:tab/>
        </w:r>
        <w:r>
          <w:rPr>
            <w:noProof/>
            <w:webHidden/>
          </w:rPr>
          <w:fldChar w:fldCharType="begin"/>
        </w:r>
        <w:r>
          <w:rPr>
            <w:noProof/>
            <w:webHidden/>
          </w:rPr>
          <w:instrText xml:space="preserve"> PAGEREF _Toc189480846 \h </w:instrText>
        </w:r>
        <w:r>
          <w:rPr>
            <w:noProof/>
            <w:webHidden/>
          </w:rPr>
        </w:r>
        <w:r>
          <w:rPr>
            <w:noProof/>
            <w:webHidden/>
          </w:rPr>
          <w:fldChar w:fldCharType="separate"/>
        </w:r>
        <w:r>
          <w:rPr>
            <w:noProof/>
            <w:webHidden/>
          </w:rPr>
          <w:t>86</w:t>
        </w:r>
        <w:r>
          <w:rPr>
            <w:noProof/>
            <w:webHidden/>
          </w:rPr>
          <w:fldChar w:fldCharType="end"/>
        </w:r>
      </w:hyperlink>
    </w:p>
    <w:p w14:paraId="6C0C712C" w14:textId="437CBA6B" w:rsidR="00C37808" w:rsidRDefault="00C37808">
      <w:pPr>
        <w:pStyle w:val="TM2"/>
        <w:tabs>
          <w:tab w:val="right" w:leader="dot" w:pos="9062"/>
        </w:tabs>
        <w:rPr>
          <w:rFonts w:cstheme="minorBidi"/>
          <w:smallCaps w:val="0"/>
          <w:noProof/>
          <w:kern w:val="2"/>
          <w:sz w:val="24"/>
          <w:szCs w:val="24"/>
          <w14:ligatures w14:val="standardContextual"/>
        </w:rPr>
      </w:pPr>
      <w:hyperlink w:anchor="_Toc189480847" w:history="1">
        <w:r w:rsidRPr="003A3DB6">
          <w:rPr>
            <w:rStyle w:val="Lienhypertexte"/>
            <w:rFonts w:ascii="Times New Roman" w:hAnsi="Times New Roman" w:cs="Times New Roman"/>
            <w:noProof/>
          </w:rPr>
          <w:t>8.2    Mécanismes de gestion de Plaintes - MGP</w:t>
        </w:r>
        <w:r>
          <w:rPr>
            <w:noProof/>
            <w:webHidden/>
          </w:rPr>
          <w:tab/>
        </w:r>
        <w:r>
          <w:rPr>
            <w:noProof/>
            <w:webHidden/>
          </w:rPr>
          <w:fldChar w:fldCharType="begin"/>
        </w:r>
        <w:r>
          <w:rPr>
            <w:noProof/>
            <w:webHidden/>
          </w:rPr>
          <w:instrText xml:space="preserve"> PAGEREF _Toc189480847 \h </w:instrText>
        </w:r>
        <w:r>
          <w:rPr>
            <w:noProof/>
            <w:webHidden/>
          </w:rPr>
        </w:r>
        <w:r>
          <w:rPr>
            <w:noProof/>
            <w:webHidden/>
          </w:rPr>
          <w:fldChar w:fldCharType="separate"/>
        </w:r>
        <w:r>
          <w:rPr>
            <w:noProof/>
            <w:webHidden/>
          </w:rPr>
          <w:t>89</w:t>
        </w:r>
        <w:r>
          <w:rPr>
            <w:noProof/>
            <w:webHidden/>
          </w:rPr>
          <w:fldChar w:fldCharType="end"/>
        </w:r>
      </w:hyperlink>
    </w:p>
    <w:p w14:paraId="345E8BA3" w14:textId="728C3681" w:rsidR="00C37808" w:rsidRDefault="00C37808">
      <w:pPr>
        <w:pStyle w:val="TM3"/>
        <w:tabs>
          <w:tab w:val="right" w:leader="dot" w:pos="9062"/>
        </w:tabs>
        <w:rPr>
          <w:rFonts w:cstheme="minorBidi"/>
          <w:i w:val="0"/>
          <w:iCs w:val="0"/>
          <w:noProof/>
          <w:kern w:val="2"/>
          <w:sz w:val="24"/>
          <w:szCs w:val="24"/>
          <w14:ligatures w14:val="standardContextual"/>
        </w:rPr>
      </w:pPr>
      <w:hyperlink w:anchor="_Toc189480848" w:history="1">
        <w:r w:rsidRPr="003A3DB6">
          <w:rPr>
            <w:rStyle w:val="Lienhypertexte"/>
            <w:rFonts w:ascii="Times New Roman" w:hAnsi="Times New Roman" w:cs="Times New Roman"/>
            <w:b/>
            <w:bCs/>
            <w:noProof/>
          </w:rPr>
          <w:t>8.2.1   Types de risques et nature des recours en cas de plaintes</w:t>
        </w:r>
        <w:r>
          <w:rPr>
            <w:noProof/>
            <w:webHidden/>
          </w:rPr>
          <w:tab/>
        </w:r>
        <w:r>
          <w:rPr>
            <w:noProof/>
            <w:webHidden/>
          </w:rPr>
          <w:fldChar w:fldCharType="begin"/>
        </w:r>
        <w:r>
          <w:rPr>
            <w:noProof/>
            <w:webHidden/>
          </w:rPr>
          <w:instrText xml:space="preserve"> PAGEREF _Toc189480848 \h </w:instrText>
        </w:r>
        <w:r>
          <w:rPr>
            <w:noProof/>
            <w:webHidden/>
          </w:rPr>
        </w:r>
        <w:r>
          <w:rPr>
            <w:noProof/>
            <w:webHidden/>
          </w:rPr>
          <w:fldChar w:fldCharType="separate"/>
        </w:r>
        <w:r>
          <w:rPr>
            <w:noProof/>
            <w:webHidden/>
          </w:rPr>
          <w:t>90</w:t>
        </w:r>
        <w:r>
          <w:rPr>
            <w:noProof/>
            <w:webHidden/>
          </w:rPr>
          <w:fldChar w:fldCharType="end"/>
        </w:r>
      </w:hyperlink>
    </w:p>
    <w:p w14:paraId="2A1FC05C" w14:textId="79A000B4" w:rsidR="00C37808" w:rsidRDefault="00C37808">
      <w:pPr>
        <w:pStyle w:val="TM3"/>
        <w:tabs>
          <w:tab w:val="right" w:leader="dot" w:pos="9062"/>
        </w:tabs>
        <w:rPr>
          <w:rFonts w:cstheme="minorBidi"/>
          <w:i w:val="0"/>
          <w:iCs w:val="0"/>
          <w:noProof/>
          <w:kern w:val="2"/>
          <w:sz w:val="24"/>
          <w:szCs w:val="24"/>
          <w14:ligatures w14:val="standardContextual"/>
        </w:rPr>
      </w:pPr>
      <w:hyperlink w:anchor="_Toc189480849" w:history="1">
        <w:r w:rsidRPr="003A3DB6">
          <w:rPr>
            <w:rStyle w:val="Lienhypertexte"/>
            <w:rFonts w:ascii="Times New Roman" w:hAnsi="Times New Roman" w:cs="Times New Roman"/>
            <w:b/>
            <w:bCs/>
            <w:noProof/>
          </w:rPr>
          <w:t>8.2.2.  Modes de résolution des conflits</w:t>
        </w:r>
        <w:r>
          <w:rPr>
            <w:noProof/>
            <w:webHidden/>
          </w:rPr>
          <w:tab/>
        </w:r>
        <w:r>
          <w:rPr>
            <w:noProof/>
            <w:webHidden/>
          </w:rPr>
          <w:fldChar w:fldCharType="begin"/>
        </w:r>
        <w:r>
          <w:rPr>
            <w:noProof/>
            <w:webHidden/>
          </w:rPr>
          <w:instrText xml:space="preserve"> PAGEREF _Toc189480849 \h </w:instrText>
        </w:r>
        <w:r>
          <w:rPr>
            <w:noProof/>
            <w:webHidden/>
          </w:rPr>
        </w:r>
        <w:r>
          <w:rPr>
            <w:noProof/>
            <w:webHidden/>
          </w:rPr>
          <w:fldChar w:fldCharType="separate"/>
        </w:r>
        <w:r>
          <w:rPr>
            <w:noProof/>
            <w:webHidden/>
          </w:rPr>
          <w:t>91</w:t>
        </w:r>
        <w:r>
          <w:rPr>
            <w:noProof/>
            <w:webHidden/>
          </w:rPr>
          <w:fldChar w:fldCharType="end"/>
        </w:r>
      </w:hyperlink>
    </w:p>
    <w:p w14:paraId="1F236297" w14:textId="3839D4F6" w:rsidR="00C37808" w:rsidRDefault="00C37808">
      <w:pPr>
        <w:pStyle w:val="TM3"/>
        <w:tabs>
          <w:tab w:val="right" w:leader="dot" w:pos="9062"/>
        </w:tabs>
        <w:rPr>
          <w:rFonts w:cstheme="minorBidi"/>
          <w:i w:val="0"/>
          <w:iCs w:val="0"/>
          <w:noProof/>
          <w:kern w:val="2"/>
          <w:sz w:val="24"/>
          <w:szCs w:val="24"/>
          <w14:ligatures w14:val="standardContextual"/>
        </w:rPr>
      </w:pPr>
      <w:hyperlink w:anchor="_Toc189480850" w:history="1">
        <w:r w:rsidRPr="003A3DB6">
          <w:rPr>
            <w:rStyle w:val="Lienhypertexte"/>
            <w:rFonts w:ascii="Times New Roman" w:hAnsi="Times New Roman" w:cs="Times New Roman"/>
            <w:b/>
            <w:bCs/>
            <w:noProof/>
          </w:rPr>
          <w:t>8.2.3   Processus de mise en place du mécanisme de gestion des plaintes</w:t>
        </w:r>
        <w:r>
          <w:rPr>
            <w:noProof/>
            <w:webHidden/>
          </w:rPr>
          <w:tab/>
        </w:r>
        <w:r>
          <w:rPr>
            <w:noProof/>
            <w:webHidden/>
          </w:rPr>
          <w:fldChar w:fldCharType="begin"/>
        </w:r>
        <w:r>
          <w:rPr>
            <w:noProof/>
            <w:webHidden/>
          </w:rPr>
          <w:instrText xml:space="preserve"> PAGEREF _Toc189480850 \h </w:instrText>
        </w:r>
        <w:r>
          <w:rPr>
            <w:noProof/>
            <w:webHidden/>
          </w:rPr>
        </w:r>
        <w:r>
          <w:rPr>
            <w:noProof/>
            <w:webHidden/>
          </w:rPr>
          <w:fldChar w:fldCharType="separate"/>
        </w:r>
        <w:r>
          <w:rPr>
            <w:noProof/>
            <w:webHidden/>
          </w:rPr>
          <w:t>93</w:t>
        </w:r>
        <w:r>
          <w:rPr>
            <w:noProof/>
            <w:webHidden/>
          </w:rPr>
          <w:fldChar w:fldCharType="end"/>
        </w:r>
      </w:hyperlink>
    </w:p>
    <w:p w14:paraId="2B89F42D" w14:textId="2477ACD5" w:rsidR="00C37808" w:rsidRDefault="00C37808">
      <w:pPr>
        <w:pStyle w:val="TM2"/>
        <w:tabs>
          <w:tab w:val="right" w:leader="dot" w:pos="9062"/>
        </w:tabs>
        <w:rPr>
          <w:rFonts w:cstheme="minorBidi"/>
          <w:smallCaps w:val="0"/>
          <w:noProof/>
          <w:kern w:val="2"/>
          <w:sz w:val="24"/>
          <w:szCs w:val="24"/>
          <w14:ligatures w14:val="standardContextual"/>
        </w:rPr>
      </w:pPr>
      <w:hyperlink w:anchor="_Toc189480851" w:history="1">
        <w:r w:rsidRPr="003A3DB6">
          <w:rPr>
            <w:rStyle w:val="Lienhypertexte"/>
            <w:rFonts w:ascii="Times New Roman" w:hAnsi="Times New Roman" w:cs="Times New Roman"/>
            <w:noProof/>
          </w:rPr>
          <w:t>8.3   Cadre de renforcement des capacités</w:t>
        </w:r>
        <w:r>
          <w:rPr>
            <w:noProof/>
            <w:webHidden/>
          </w:rPr>
          <w:tab/>
        </w:r>
        <w:r>
          <w:rPr>
            <w:noProof/>
            <w:webHidden/>
          </w:rPr>
          <w:fldChar w:fldCharType="begin"/>
        </w:r>
        <w:r>
          <w:rPr>
            <w:noProof/>
            <w:webHidden/>
          </w:rPr>
          <w:instrText xml:space="preserve"> PAGEREF _Toc189480851 \h </w:instrText>
        </w:r>
        <w:r>
          <w:rPr>
            <w:noProof/>
            <w:webHidden/>
          </w:rPr>
        </w:r>
        <w:r>
          <w:rPr>
            <w:noProof/>
            <w:webHidden/>
          </w:rPr>
          <w:fldChar w:fldCharType="separate"/>
        </w:r>
        <w:r>
          <w:rPr>
            <w:noProof/>
            <w:webHidden/>
          </w:rPr>
          <w:t>96</w:t>
        </w:r>
        <w:r>
          <w:rPr>
            <w:noProof/>
            <w:webHidden/>
          </w:rPr>
          <w:fldChar w:fldCharType="end"/>
        </w:r>
      </w:hyperlink>
    </w:p>
    <w:p w14:paraId="66693A76" w14:textId="3EAE087F" w:rsidR="00C37808" w:rsidRDefault="00C37808">
      <w:pPr>
        <w:pStyle w:val="TM2"/>
        <w:tabs>
          <w:tab w:val="right" w:leader="dot" w:pos="9062"/>
        </w:tabs>
        <w:rPr>
          <w:rFonts w:cstheme="minorBidi"/>
          <w:smallCaps w:val="0"/>
          <w:noProof/>
          <w:kern w:val="2"/>
          <w:sz w:val="24"/>
          <w:szCs w:val="24"/>
          <w14:ligatures w14:val="standardContextual"/>
        </w:rPr>
      </w:pPr>
      <w:hyperlink w:anchor="_Toc189480852" w:history="1">
        <w:r w:rsidRPr="003A3DB6">
          <w:rPr>
            <w:rStyle w:val="Lienhypertexte"/>
            <w:rFonts w:ascii="Times New Roman" w:hAnsi="Times New Roman" w:cs="Times New Roman"/>
            <w:noProof/>
          </w:rPr>
          <w:t>8.4   Calendrier de mise en œuvre des mesures SOCIALES et Environnementales ET Coûts du PGES</w:t>
        </w:r>
        <w:r>
          <w:rPr>
            <w:noProof/>
            <w:webHidden/>
          </w:rPr>
          <w:tab/>
        </w:r>
        <w:r>
          <w:rPr>
            <w:noProof/>
            <w:webHidden/>
          </w:rPr>
          <w:fldChar w:fldCharType="begin"/>
        </w:r>
        <w:r>
          <w:rPr>
            <w:noProof/>
            <w:webHidden/>
          </w:rPr>
          <w:instrText xml:space="preserve"> PAGEREF _Toc189480852 \h </w:instrText>
        </w:r>
        <w:r>
          <w:rPr>
            <w:noProof/>
            <w:webHidden/>
          </w:rPr>
        </w:r>
        <w:r>
          <w:rPr>
            <w:noProof/>
            <w:webHidden/>
          </w:rPr>
          <w:fldChar w:fldCharType="separate"/>
        </w:r>
        <w:r>
          <w:rPr>
            <w:noProof/>
            <w:webHidden/>
          </w:rPr>
          <w:t>98</w:t>
        </w:r>
        <w:r>
          <w:rPr>
            <w:noProof/>
            <w:webHidden/>
          </w:rPr>
          <w:fldChar w:fldCharType="end"/>
        </w:r>
      </w:hyperlink>
    </w:p>
    <w:p w14:paraId="6DF4B215" w14:textId="7861287B" w:rsidR="00C37808" w:rsidRDefault="00C37808">
      <w:pPr>
        <w:pStyle w:val="TM3"/>
        <w:tabs>
          <w:tab w:val="right" w:leader="dot" w:pos="9062"/>
        </w:tabs>
        <w:rPr>
          <w:rFonts w:cstheme="minorBidi"/>
          <w:i w:val="0"/>
          <w:iCs w:val="0"/>
          <w:noProof/>
          <w:kern w:val="2"/>
          <w:sz w:val="24"/>
          <w:szCs w:val="24"/>
          <w14:ligatures w14:val="standardContextual"/>
        </w:rPr>
      </w:pPr>
      <w:hyperlink w:anchor="_Toc189480853" w:history="1">
        <w:r w:rsidRPr="003A3DB6">
          <w:rPr>
            <w:rStyle w:val="Lienhypertexte"/>
            <w:rFonts w:ascii="Times New Roman" w:hAnsi="Times New Roman" w:cs="Times New Roman"/>
            <w:b/>
            <w:bCs/>
            <w:noProof/>
          </w:rPr>
          <w:t>8.4.1 Calendrier</w:t>
        </w:r>
        <w:r>
          <w:rPr>
            <w:noProof/>
            <w:webHidden/>
          </w:rPr>
          <w:tab/>
        </w:r>
        <w:r>
          <w:rPr>
            <w:noProof/>
            <w:webHidden/>
          </w:rPr>
          <w:fldChar w:fldCharType="begin"/>
        </w:r>
        <w:r>
          <w:rPr>
            <w:noProof/>
            <w:webHidden/>
          </w:rPr>
          <w:instrText xml:space="preserve"> PAGEREF _Toc189480853 \h </w:instrText>
        </w:r>
        <w:r>
          <w:rPr>
            <w:noProof/>
            <w:webHidden/>
          </w:rPr>
        </w:r>
        <w:r>
          <w:rPr>
            <w:noProof/>
            <w:webHidden/>
          </w:rPr>
          <w:fldChar w:fldCharType="separate"/>
        </w:r>
        <w:r>
          <w:rPr>
            <w:noProof/>
            <w:webHidden/>
          </w:rPr>
          <w:t>98</w:t>
        </w:r>
        <w:r>
          <w:rPr>
            <w:noProof/>
            <w:webHidden/>
          </w:rPr>
          <w:fldChar w:fldCharType="end"/>
        </w:r>
      </w:hyperlink>
    </w:p>
    <w:p w14:paraId="5F60BB13" w14:textId="0B25949D" w:rsidR="00C37808" w:rsidRDefault="00C37808">
      <w:pPr>
        <w:pStyle w:val="TM3"/>
        <w:tabs>
          <w:tab w:val="right" w:leader="dot" w:pos="9062"/>
        </w:tabs>
        <w:rPr>
          <w:rFonts w:cstheme="minorBidi"/>
          <w:i w:val="0"/>
          <w:iCs w:val="0"/>
          <w:noProof/>
          <w:kern w:val="2"/>
          <w:sz w:val="24"/>
          <w:szCs w:val="24"/>
          <w14:ligatures w14:val="standardContextual"/>
        </w:rPr>
      </w:pPr>
      <w:hyperlink w:anchor="_Toc189480854" w:history="1">
        <w:r w:rsidRPr="003A3DB6">
          <w:rPr>
            <w:rStyle w:val="Lienhypertexte"/>
            <w:rFonts w:ascii="Times New Roman" w:hAnsi="Times New Roman" w:cs="Times New Roman"/>
            <w:b/>
            <w:bCs/>
            <w:noProof/>
          </w:rPr>
          <w:t>8.4.2 Estimation des coûts du PGES</w:t>
        </w:r>
        <w:r>
          <w:rPr>
            <w:noProof/>
            <w:webHidden/>
          </w:rPr>
          <w:tab/>
        </w:r>
        <w:r>
          <w:rPr>
            <w:noProof/>
            <w:webHidden/>
          </w:rPr>
          <w:fldChar w:fldCharType="begin"/>
        </w:r>
        <w:r>
          <w:rPr>
            <w:noProof/>
            <w:webHidden/>
          </w:rPr>
          <w:instrText xml:space="preserve"> PAGEREF _Toc189480854 \h </w:instrText>
        </w:r>
        <w:r>
          <w:rPr>
            <w:noProof/>
            <w:webHidden/>
          </w:rPr>
        </w:r>
        <w:r>
          <w:rPr>
            <w:noProof/>
            <w:webHidden/>
          </w:rPr>
          <w:fldChar w:fldCharType="separate"/>
        </w:r>
        <w:r>
          <w:rPr>
            <w:noProof/>
            <w:webHidden/>
          </w:rPr>
          <w:t>98</w:t>
        </w:r>
        <w:r>
          <w:rPr>
            <w:noProof/>
            <w:webHidden/>
          </w:rPr>
          <w:fldChar w:fldCharType="end"/>
        </w:r>
      </w:hyperlink>
    </w:p>
    <w:p w14:paraId="1CF5B407" w14:textId="22B84E43"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855" w:history="1">
        <w:r w:rsidRPr="003A3DB6">
          <w:rPr>
            <w:rStyle w:val="Lienhypertexte"/>
            <w:rFonts w:ascii="Times New Roman" w:hAnsi="Times New Roman" w:cs="Times New Roman"/>
            <w:noProof/>
          </w:rPr>
          <w:t>IX.   Consultations et participations publiques du CGES</w:t>
        </w:r>
        <w:r>
          <w:rPr>
            <w:noProof/>
            <w:webHidden/>
          </w:rPr>
          <w:tab/>
        </w:r>
        <w:r>
          <w:rPr>
            <w:noProof/>
            <w:webHidden/>
          </w:rPr>
          <w:fldChar w:fldCharType="begin"/>
        </w:r>
        <w:r>
          <w:rPr>
            <w:noProof/>
            <w:webHidden/>
          </w:rPr>
          <w:instrText xml:space="preserve"> PAGEREF _Toc189480855 \h </w:instrText>
        </w:r>
        <w:r>
          <w:rPr>
            <w:noProof/>
            <w:webHidden/>
          </w:rPr>
        </w:r>
        <w:r>
          <w:rPr>
            <w:noProof/>
            <w:webHidden/>
          </w:rPr>
          <w:fldChar w:fldCharType="separate"/>
        </w:r>
        <w:r>
          <w:rPr>
            <w:noProof/>
            <w:webHidden/>
          </w:rPr>
          <w:t>100</w:t>
        </w:r>
        <w:r>
          <w:rPr>
            <w:noProof/>
            <w:webHidden/>
          </w:rPr>
          <w:fldChar w:fldCharType="end"/>
        </w:r>
      </w:hyperlink>
    </w:p>
    <w:p w14:paraId="19082824" w14:textId="2E3C1F98" w:rsidR="00C37808" w:rsidRDefault="00C37808">
      <w:pPr>
        <w:pStyle w:val="TM2"/>
        <w:tabs>
          <w:tab w:val="right" w:leader="dot" w:pos="9062"/>
        </w:tabs>
        <w:rPr>
          <w:rFonts w:cstheme="minorBidi"/>
          <w:smallCaps w:val="0"/>
          <w:noProof/>
          <w:kern w:val="2"/>
          <w:sz w:val="24"/>
          <w:szCs w:val="24"/>
          <w14:ligatures w14:val="standardContextual"/>
        </w:rPr>
      </w:pPr>
      <w:hyperlink w:anchor="_Toc189480856" w:history="1">
        <w:r w:rsidRPr="003A3DB6">
          <w:rPr>
            <w:rStyle w:val="Lienhypertexte"/>
            <w:rFonts w:ascii="Times New Roman" w:hAnsi="Times New Roman" w:cs="Times New Roman"/>
            <w:noProof/>
          </w:rPr>
          <w:t>9.1 Objectifs</w:t>
        </w:r>
        <w:r>
          <w:rPr>
            <w:noProof/>
            <w:webHidden/>
          </w:rPr>
          <w:tab/>
        </w:r>
        <w:r>
          <w:rPr>
            <w:noProof/>
            <w:webHidden/>
          </w:rPr>
          <w:fldChar w:fldCharType="begin"/>
        </w:r>
        <w:r>
          <w:rPr>
            <w:noProof/>
            <w:webHidden/>
          </w:rPr>
          <w:instrText xml:space="preserve"> PAGEREF _Toc189480856 \h </w:instrText>
        </w:r>
        <w:r>
          <w:rPr>
            <w:noProof/>
            <w:webHidden/>
          </w:rPr>
        </w:r>
        <w:r>
          <w:rPr>
            <w:noProof/>
            <w:webHidden/>
          </w:rPr>
          <w:fldChar w:fldCharType="separate"/>
        </w:r>
        <w:r>
          <w:rPr>
            <w:noProof/>
            <w:webHidden/>
          </w:rPr>
          <w:t>100</w:t>
        </w:r>
        <w:r>
          <w:rPr>
            <w:noProof/>
            <w:webHidden/>
          </w:rPr>
          <w:fldChar w:fldCharType="end"/>
        </w:r>
      </w:hyperlink>
    </w:p>
    <w:p w14:paraId="68F8BE60" w14:textId="0DE1CBA5" w:rsidR="00C37808" w:rsidRDefault="00C37808">
      <w:pPr>
        <w:pStyle w:val="TM2"/>
        <w:tabs>
          <w:tab w:val="right" w:leader="dot" w:pos="9062"/>
        </w:tabs>
        <w:rPr>
          <w:rFonts w:cstheme="minorBidi"/>
          <w:smallCaps w:val="0"/>
          <w:noProof/>
          <w:kern w:val="2"/>
          <w:sz w:val="24"/>
          <w:szCs w:val="24"/>
          <w14:ligatures w14:val="standardContextual"/>
        </w:rPr>
      </w:pPr>
      <w:hyperlink w:anchor="_Toc189480857" w:history="1">
        <w:r w:rsidRPr="003A3DB6">
          <w:rPr>
            <w:rStyle w:val="Lienhypertexte"/>
            <w:rFonts w:ascii="Times New Roman" w:hAnsi="Times New Roman" w:cs="Times New Roman"/>
            <w:noProof/>
          </w:rPr>
          <w:t>9.2 Méthodologie deS Consultations ET PARTICIPATIONS publiques</w:t>
        </w:r>
        <w:r>
          <w:rPr>
            <w:noProof/>
            <w:webHidden/>
          </w:rPr>
          <w:tab/>
        </w:r>
        <w:r>
          <w:rPr>
            <w:noProof/>
            <w:webHidden/>
          </w:rPr>
          <w:fldChar w:fldCharType="begin"/>
        </w:r>
        <w:r>
          <w:rPr>
            <w:noProof/>
            <w:webHidden/>
          </w:rPr>
          <w:instrText xml:space="preserve"> PAGEREF _Toc189480857 \h </w:instrText>
        </w:r>
        <w:r>
          <w:rPr>
            <w:noProof/>
            <w:webHidden/>
          </w:rPr>
        </w:r>
        <w:r>
          <w:rPr>
            <w:noProof/>
            <w:webHidden/>
          </w:rPr>
          <w:fldChar w:fldCharType="separate"/>
        </w:r>
        <w:r>
          <w:rPr>
            <w:noProof/>
            <w:webHidden/>
          </w:rPr>
          <w:t>103</w:t>
        </w:r>
        <w:r>
          <w:rPr>
            <w:noProof/>
            <w:webHidden/>
          </w:rPr>
          <w:fldChar w:fldCharType="end"/>
        </w:r>
      </w:hyperlink>
    </w:p>
    <w:p w14:paraId="29AC45CA" w14:textId="009D32D9" w:rsidR="00C37808" w:rsidRDefault="00C37808">
      <w:pPr>
        <w:pStyle w:val="TM3"/>
        <w:tabs>
          <w:tab w:val="right" w:leader="dot" w:pos="9062"/>
        </w:tabs>
        <w:rPr>
          <w:rFonts w:cstheme="minorBidi"/>
          <w:i w:val="0"/>
          <w:iCs w:val="0"/>
          <w:noProof/>
          <w:kern w:val="2"/>
          <w:sz w:val="24"/>
          <w:szCs w:val="24"/>
          <w14:ligatures w14:val="standardContextual"/>
        </w:rPr>
      </w:pPr>
      <w:hyperlink w:anchor="_Toc189480858" w:history="1">
        <w:r w:rsidRPr="003A3DB6">
          <w:rPr>
            <w:rStyle w:val="Lienhypertexte"/>
            <w:rFonts w:ascii="Times New Roman" w:hAnsi="Times New Roman" w:cs="Times New Roman"/>
            <w:b/>
            <w:bCs/>
            <w:noProof/>
          </w:rPr>
          <w:t>9.2.1 Contexte et Objectif des consultations et participations publiques</w:t>
        </w:r>
        <w:r>
          <w:rPr>
            <w:noProof/>
            <w:webHidden/>
          </w:rPr>
          <w:tab/>
        </w:r>
        <w:r>
          <w:rPr>
            <w:noProof/>
            <w:webHidden/>
          </w:rPr>
          <w:fldChar w:fldCharType="begin"/>
        </w:r>
        <w:r>
          <w:rPr>
            <w:noProof/>
            <w:webHidden/>
          </w:rPr>
          <w:instrText xml:space="preserve"> PAGEREF _Toc189480858 \h </w:instrText>
        </w:r>
        <w:r>
          <w:rPr>
            <w:noProof/>
            <w:webHidden/>
          </w:rPr>
        </w:r>
        <w:r>
          <w:rPr>
            <w:noProof/>
            <w:webHidden/>
          </w:rPr>
          <w:fldChar w:fldCharType="separate"/>
        </w:r>
        <w:r>
          <w:rPr>
            <w:noProof/>
            <w:webHidden/>
          </w:rPr>
          <w:t>103</w:t>
        </w:r>
        <w:r>
          <w:rPr>
            <w:noProof/>
            <w:webHidden/>
          </w:rPr>
          <w:fldChar w:fldCharType="end"/>
        </w:r>
      </w:hyperlink>
    </w:p>
    <w:p w14:paraId="50FE12D9" w14:textId="5C6C191D" w:rsidR="00C37808" w:rsidRDefault="00C37808">
      <w:pPr>
        <w:pStyle w:val="TM3"/>
        <w:tabs>
          <w:tab w:val="right" w:leader="dot" w:pos="9062"/>
        </w:tabs>
        <w:rPr>
          <w:rFonts w:cstheme="minorBidi"/>
          <w:i w:val="0"/>
          <w:iCs w:val="0"/>
          <w:noProof/>
          <w:kern w:val="2"/>
          <w:sz w:val="24"/>
          <w:szCs w:val="24"/>
          <w14:ligatures w14:val="standardContextual"/>
        </w:rPr>
      </w:pPr>
      <w:hyperlink w:anchor="_Toc189480859" w:history="1">
        <w:r w:rsidRPr="003A3DB6">
          <w:rPr>
            <w:rStyle w:val="Lienhypertexte"/>
            <w:rFonts w:ascii="Times New Roman" w:hAnsi="Times New Roman" w:cs="Times New Roman"/>
            <w:b/>
            <w:bCs/>
            <w:noProof/>
          </w:rPr>
          <w:t>9.2.2 Mécanismes et procédures de Consultation et participation publique</w:t>
        </w:r>
        <w:r>
          <w:rPr>
            <w:noProof/>
            <w:webHidden/>
          </w:rPr>
          <w:tab/>
        </w:r>
        <w:r>
          <w:rPr>
            <w:noProof/>
            <w:webHidden/>
          </w:rPr>
          <w:fldChar w:fldCharType="begin"/>
        </w:r>
        <w:r>
          <w:rPr>
            <w:noProof/>
            <w:webHidden/>
          </w:rPr>
          <w:instrText xml:space="preserve"> PAGEREF _Toc189480859 \h </w:instrText>
        </w:r>
        <w:r>
          <w:rPr>
            <w:noProof/>
            <w:webHidden/>
          </w:rPr>
        </w:r>
        <w:r>
          <w:rPr>
            <w:noProof/>
            <w:webHidden/>
          </w:rPr>
          <w:fldChar w:fldCharType="separate"/>
        </w:r>
        <w:r>
          <w:rPr>
            <w:noProof/>
            <w:webHidden/>
          </w:rPr>
          <w:t>103</w:t>
        </w:r>
        <w:r>
          <w:rPr>
            <w:noProof/>
            <w:webHidden/>
          </w:rPr>
          <w:fldChar w:fldCharType="end"/>
        </w:r>
      </w:hyperlink>
    </w:p>
    <w:p w14:paraId="3E25FF13" w14:textId="3BC94C7D" w:rsidR="00C37808" w:rsidRDefault="00C37808">
      <w:pPr>
        <w:pStyle w:val="TM3"/>
        <w:tabs>
          <w:tab w:val="right" w:leader="dot" w:pos="9062"/>
        </w:tabs>
        <w:rPr>
          <w:rFonts w:cstheme="minorBidi"/>
          <w:i w:val="0"/>
          <w:iCs w:val="0"/>
          <w:noProof/>
          <w:kern w:val="2"/>
          <w:sz w:val="24"/>
          <w:szCs w:val="24"/>
          <w14:ligatures w14:val="standardContextual"/>
        </w:rPr>
      </w:pPr>
      <w:hyperlink w:anchor="_Toc189480860" w:history="1">
        <w:r w:rsidRPr="003A3DB6">
          <w:rPr>
            <w:rStyle w:val="Lienhypertexte"/>
            <w:rFonts w:ascii="Times New Roman" w:hAnsi="Times New Roman" w:cs="Times New Roman"/>
            <w:b/>
            <w:bCs/>
            <w:noProof/>
          </w:rPr>
          <w:t>8.2.3 Diffusion de l’information et mécanisme de gestion des plaintes</w:t>
        </w:r>
        <w:r>
          <w:rPr>
            <w:noProof/>
            <w:webHidden/>
          </w:rPr>
          <w:tab/>
        </w:r>
        <w:r>
          <w:rPr>
            <w:noProof/>
            <w:webHidden/>
          </w:rPr>
          <w:fldChar w:fldCharType="begin"/>
        </w:r>
        <w:r>
          <w:rPr>
            <w:noProof/>
            <w:webHidden/>
          </w:rPr>
          <w:instrText xml:space="preserve"> PAGEREF _Toc189480860 \h </w:instrText>
        </w:r>
        <w:r>
          <w:rPr>
            <w:noProof/>
            <w:webHidden/>
          </w:rPr>
        </w:r>
        <w:r>
          <w:rPr>
            <w:noProof/>
            <w:webHidden/>
          </w:rPr>
          <w:fldChar w:fldCharType="separate"/>
        </w:r>
        <w:r>
          <w:rPr>
            <w:noProof/>
            <w:webHidden/>
          </w:rPr>
          <w:t>104</w:t>
        </w:r>
        <w:r>
          <w:rPr>
            <w:noProof/>
            <w:webHidden/>
          </w:rPr>
          <w:fldChar w:fldCharType="end"/>
        </w:r>
      </w:hyperlink>
    </w:p>
    <w:p w14:paraId="52B7597D" w14:textId="78BDA0E2"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861" w:history="1">
        <w:r w:rsidRPr="003A3DB6">
          <w:rPr>
            <w:rStyle w:val="Lienhypertexte"/>
            <w:rFonts w:ascii="Times New Roman" w:hAnsi="Times New Roman" w:cs="Times New Roman"/>
            <w:noProof/>
          </w:rPr>
          <w:t>X. CONCLUSION</w:t>
        </w:r>
        <w:r>
          <w:rPr>
            <w:noProof/>
            <w:webHidden/>
          </w:rPr>
          <w:tab/>
        </w:r>
        <w:r>
          <w:rPr>
            <w:noProof/>
            <w:webHidden/>
          </w:rPr>
          <w:fldChar w:fldCharType="begin"/>
        </w:r>
        <w:r>
          <w:rPr>
            <w:noProof/>
            <w:webHidden/>
          </w:rPr>
          <w:instrText xml:space="preserve"> PAGEREF _Toc189480861 \h </w:instrText>
        </w:r>
        <w:r>
          <w:rPr>
            <w:noProof/>
            <w:webHidden/>
          </w:rPr>
        </w:r>
        <w:r>
          <w:rPr>
            <w:noProof/>
            <w:webHidden/>
          </w:rPr>
          <w:fldChar w:fldCharType="separate"/>
        </w:r>
        <w:r>
          <w:rPr>
            <w:noProof/>
            <w:webHidden/>
          </w:rPr>
          <w:t>113</w:t>
        </w:r>
        <w:r>
          <w:rPr>
            <w:noProof/>
            <w:webHidden/>
          </w:rPr>
          <w:fldChar w:fldCharType="end"/>
        </w:r>
      </w:hyperlink>
    </w:p>
    <w:p w14:paraId="5EF0E53A" w14:textId="0F3224C2"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862" w:history="1">
        <w:r w:rsidRPr="003A3DB6">
          <w:rPr>
            <w:rStyle w:val="Lienhypertexte"/>
            <w:rFonts w:ascii="Times New Roman" w:hAnsi="Times New Roman" w:cs="Times New Roman"/>
            <w:noProof/>
          </w:rPr>
          <w:t>Références bibliographiques</w:t>
        </w:r>
        <w:r>
          <w:rPr>
            <w:noProof/>
            <w:webHidden/>
          </w:rPr>
          <w:tab/>
        </w:r>
        <w:r>
          <w:rPr>
            <w:noProof/>
            <w:webHidden/>
          </w:rPr>
          <w:fldChar w:fldCharType="begin"/>
        </w:r>
        <w:r>
          <w:rPr>
            <w:noProof/>
            <w:webHidden/>
          </w:rPr>
          <w:instrText xml:space="preserve"> PAGEREF _Toc189480862 \h </w:instrText>
        </w:r>
        <w:r>
          <w:rPr>
            <w:noProof/>
            <w:webHidden/>
          </w:rPr>
        </w:r>
        <w:r>
          <w:rPr>
            <w:noProof/>
            <w:webHidden/>
          </w:rPr>
          <w:fldChar w:fldCharType="separate"/>
        </w:r>
        <w:r>
          <w:rPr>
            <w:noProof/>
            <w:webHidden/>
          </w:rPr>
          <w:t>114</w:t>
        </w:r>
        <w:r>
          <w:rPr>
            <w:noProof/>
            <w:webHidden/>
          </w:rPr>
          <w:fldChar w:fldCharType="end"/>
        </w:r>
      </w:hyperlink>
    </w:p>
    <w:p w14:paraId="5A96D396" w14:textId="6E236655" w:rsidR="00C37808" w:rsidRDefault="00C37808">
      <w:pPr>
        <w:pStyle w:val="TM1"/>
        <w:tabs>
          <w:tab w:val="right" w:leader="dot" w:pos="9062"/>
        </w:tabs>
        <w:rPr>
          <w:rFonts w:cstheme="minorBidi"/>
          <w:b w:val="0"/>
          <w:bCs w:val="0"/>
          <w:caps w:val="0"/>
          <w:noProof/>
          <w:kern w:val="2"/>
          <w:sz w:val="24"/>
          <w:szCs w:val="24"/>
          <w14:ligatures w14:val="standardContextual"/>
        </w:rPr>
      </w:pPr>
      <w:hyperlink w:anchor="_Toc189480863" w:history="1">
        <w:r w:rsidRPr="003A3DB6">
          <w:rPr>
            <w:rStyle w:val="Lienhypertexte"/>
            <w:rFonts w:ascii="Times New Roman" w:hAnsi="Times New Roman" w:cs="Times New Roman"/>
            <w:noProof/>
          </w:rPr>
          <w:t>ANNEXES</w:t>
        </w:r>
        <w:r>
          <w:rPr>
            <w:noProof/>
            <w:webHidden/>
          </w:rPr>
          <w:tab/>
        </w:r>
        <w:r>
          <w:rPr>
            <w:noProof/>
            <w:webHidden/>
          </w:rPr>
          <w:fldChar w:fldCharType="begin"/>
        </w:r>
        <w:r>
          <w:rPr>
            <w:noProof/>
            <w:webHidden/>
          </w:rPr>
          <w:instrText xml:space="preserve"> PAGEREF _Toc189480863 \h </w:instrText>
        </w:r>
        <w:r>
          <w:rPr>
            <w:noProof/>
            <w:webHidden/>
          </w:rPr>
        </w:r>
        <w:r>
          <w:rPr>
            <w:noProof/>
            <w:webHidden/>
          </w:rPr>
          <w:fldChar w:fldCharType="separate"/>
        </w:r>
        <w:r>
          <w:rPr>
            <w:noProof/>
            <w:webHidden/>
          </w:rPr>
          <w:t>- 2 -</w:t>
        </w:r>
        <w:r>
          <w:rPr>
            <w:noProof/>
            <w:webHidden/>
          </w:rPr>
          <w:fldChar w:fldCharType="end"/>
        </w:r>
      </w:hyperlink>
    </w:p>
    <w:p w14:paraId="3B8A34CF" w14:textId="67400273" w:rsidR="0024036F" w:rsidRPr="00EF0777" w:rsidRDefault="00F25EBF" w:rsidP="00EF0777">
      <w:pPr>
        <w:autoSpaceDE w:val="0"/>
        <w:autoSpaceDN w:val="0"/>
        <w:adjustRightInd w:val="0"/>
        <w:jc w:val="both"/>
        <w:rPr>
          <w:rFonts w:ascii="Times New Roman" w:eastAsia="Calibri Light" w:hAnsi="Times New Roman" w:cs="Times New Roman"/>
          <w:b/>
        </w:rPr>
      </w:pPr>
      <w:r>
        <w:rPr>
          <w:rFonts w:ascii="Times New Roman" w:hAnsi="Times New Roman" w:cs="Times New Roman"/>
          <w:b/>
          <w:bCs/>
          <w:caps/>
          <w:smallCaps/>
          <w:sz w:val="20"/>
          <w:szCs w:val="20"/>
        </w:rPr>
        <w:fldChar w:fldCharType="end"/>
      </w:r>
      <w:r w:rsidR="006F22AE" w:rsidRPr="00EF0777">
        <w:rPr>
          <w:rFonts w:ascii="Times New Roman" w:eastAsia="Calibri Light" w:hAnsi="Times New Roman" w:cs="Times New Roman"/>
          <w:b/>
        </w:rPr>
        <w:t xml:space="preserve"> </w:t>
      </w:r>
    </w:p>
    <w:p w14:paraId="4018C31D" w14:textId="66E4B329" w:rsidR="0024036F" w:rsidRPr="00E84D77" w:rsidRDefault="006F22AE" w:rsidP="00E84D77">
      <w:pPr>
        <w:pStyle w:val="Titre1"/>
        <w:rPr>
          <w:rFonts w:ascii="Times New Roman" w:hAnsi="Times New Roman" w:cs="Times New Roman"/>
          <w:caps/>
          <w:sz w:val="24"/>
          <w:szCs w:val="24"/>
          <w:lang w:val="fr-CH"/>
        </w:rPr>
      </w:pPr>
      <w:r w:rsidRPr="00EF0777">
        <w:rPr>
          <w:rFonts w:eastAsia="Calibri Light"/>
        </w:rPr>
        <w:br w:type="page"/>
      </w:r>
      <w:r w:rsidRPr="00E84D77">
        <w:rPr>
          <w:rFonts w:ascii="Times New Roman" w:hAnsi="Times New Roman" w:cs="Times New Roman"/>
          <w:caps/>
          <w:sz w:val="28"/>
          <w:szCs w:val="28"/>
          <w:lang w:val="fr-CH"/>
        </w:rPr>
        <w:t xml:space="preserve"> </w:t>
      </w:r>
      <w:bookmarkStart w:id="4" w:name="_Toc189480769"/>
      <w:r w:rsidRPr="00E84D77">
        <w:rPr>
          <w:rFonts w:ascii="Times New Roman" w:hAnsi="Times New Roman" w:cs="Times New Roman"/>
          <w:caps/>
          <w:sz w:val="28"/>
          <w:szCs w:val="28"/>
          <w:lang w:val="fr-CH"/>
        </w:rPr>
        <w:t>A</w:t>
      </w:r>
      <w:r w:rsidR="00B57193" w:rsidRPr="00E84D77">
        <w:rPr>
          <w:rFonts w:ascii="Times New Roman" w:hAnsi="Times New Roman" w:cs="Times New Roman"/>
          <w:caps/>
          <w:sz w:val="28"/>
          <w:szCs w:val="28"/>
          <w:lang w:val="fr-CH"/>
        </w:rPr>
        <w:t>cronymes</w:t>
      </w:r>
      <w:r w:rsidRPr="00E84D77">
        <w:rPr>
          <w:rFonts w:ascii="Times New Roman" w:hAnsi="Times New Roman" w:cs="Times New Roman"/>
          <w:caps/>
          <w:sz w:val="28"/>
          <w:szCs w:val="28"/>
          <w:lang w:val="fr-CH"/>
        </w:rPr>
        <w:t xml:space="preserve"> &amp; S</w:t>
      </w:r>
      <w:r w:rsidR="00B57193" w:rsidRPr="00E84D77">
        <w:rPr>
          <w:rFonts w:ascii="Times New Roman" w:hAnsi="Times New Roman" w:cs="Times New Roman"/>
          <w:caps/>
          <w:sz w:val="28"/>
          <w:szCs w:val="28"/>
          <w:lang w:val="fr-CH"/>
        </w:rPr>
        <w:t>igles</w:t>
      </w:r>
      <w:bookmarkEnd w:id="4"/>
    </w:p>
    <w:p w14:paraId="1102082E" w14:textId="77777777" w:rsidR="0024036F" w:rsidRPr="00EF0777" w:rsidRDefault="006F22AE" w:rsidP="00494567">
      <w:pPr>
        <w:spacing w:line="276" w:lineRule="auto"/>
        <w:ind w:left="2325" w:hanging="1531"/>
        <w:jc w:val="both"/>
        <w:rPr>
          <w:rFonts w:ascii="Times New Roman" w:eastAsia="Calibri" w:hAnsi="Times New Roman" w:cs="Times New Roman"/>
        </w:rPr>
      </w:pPr>
      <w:r w:rsidRPr="00EF0777">
        <w:rPr>
          <w:rFonts w:ascii="Times New Roman" w:eastAsia="Calibri" w:hAnsi="Times New Roman" w:cs="Times New Roman"/>
        </w:rPr>
        <w:t xml:space="preserve">ANPEIE : </w:t>
      </w:r>
      <w:r w:rsidRPr="00EF0777">
        <w:rPr>
          <w:rFonts w:ascii="Times New Roman" w:eastAsia="Calibri" w:hAnsi="Times New Roman" w:cs="Times New Roman"/>
        </w:rPr>
        <w:tab/>
        <w:t>Association Nigérienne des Professionnels en Études d’Impact sur l’Environnement</w:t>
      </w:r>
    </w:p>
    <w:p w14:paraId="16007B9E" w14:textId="7CF8E024" w:rsidR="0024036F" w:rsidRPr="00EF0777" w:rsidRDefault="006F22AE" w:rsidP="00494567">
      <w:pPr>
        <w:spacing w:line="276" w:lineRule="auto"/>
        <w:ind w:left="737"/>
        <w:jc w:val="both"/>
        <w:rPr>
          <w:rFonts w:ascii="Times New Roman" w:eastAsia="Calibri" w:hAnsi="Times New Roman" w:cs="Times New Roman"/>
        </w:rPr>
      </w:pPr>
      <w:r w:rsidRPr="00EF0777">
        <w:rPr>
          <w:rFonts w:ascii="Times New Roman" w:eastAsia="Calibri" w:hAnsi="Times New Roman" w:cs="Times New Roman"/>
        </w:rPr>
        <w:t>BNEE :</w:t>
      </w:r>
      <w:r w:rsidRPr="00EF0777">
        <w:rPr>
          <w:rFonts w:ascii="Times New Roman" w:eastAsia="Calibri" w:hAnsi="Times New Roman" w:cs="Times New Roman"/>
        </w:rPr>
        <w:tab/>
      </w:r>
      <w:r w:rsidRPr="00EF0777">
        <w:rPr>
          <w:rFonts w:ascii="Times New Roman" w:hAnsi="Times New Roman" w:cs="Times New Roman"/>
        </w:rPr>
        <w:t>Bureau National d'Évaluation Environnementale</w:t>
      </w:r>
      <w:r w:rsidRPr="00EF0777">
        <w:rPr>
          <w:rFonts w:ascii="Times New Roman" w:eastAsia="Calibri" w:hAnsi="Times New Roman" w:cs="Times New Roman"/>
        </w:rPr>
        <w:tab/>
      </w:r>
    </w:p>
    <w:p w14:paraId="2B932B00" w14:textId="77777777" w:rsidR="0024036F" w:rsidRPr="00EF0777" w:rsidRDefault="006F22AE" w:rsidP="00494567">
      <w:pPr>
        <w:spacing w:line="276" w:lineRule="auto"/>
        <w:ind w:left="2211" w:hanging="1531"/>
        <w:jc w:val="both"/>
        <w:rPr>
          <w:rFonts w:ascii="Times New Roman" w:eastAsia="Calibri" w:hAnsi="Times New Roman" w:cs="Times New Roman"/>
        </w:rPr>
      </w:pPr>
      <w:r w:rsidRPr="00EF0777">
        <w:rPr>
          <w:rFonts w:ascii="Times New Roman" w:eastAsia="Calibri" w:hAnsi="Times New Roman" w:cs="Times New Roman"/>
        </w:rPr>
        <w:t>CDEE/SE :</w:t>
      </w:r>
      <w:r w:rsidRPr="00EF0777">
        <w:rPr>
          <w:rFonts w:ascii="Times New Roman" w:eastAsia="Calibri" w:hAnsi="Times New Roman" w:cs="Times New Roman"/>
        </w:rPr>
        <w:tab/>
        <w:t xml:space="preserve">Chef Division Evaluation Environnementale et Suivi Ecologique                            </w:t>
      </w:r>
    </w:p>
    <w:p w14:paraId="47E5673B" w14:textId="77A0EEA8" w:rsidR="0024036F" w:rsidRPr="00EF0777" w:rsidRDefault="006F22AE" w:rsidP="00494567">
      <w:pPr>
        <w:spacing w:line="276" w:lineRule="auto"/>
        <w:ind w:left="624"/>
        <w:jc w:val="both"/>
        <w:rPr>
          <w:rFonts w:ascii="Times New Roman" w:eastAsia="Calibri" w:hAnsi="Times New Roman" w:cs="Times New Roman"/>
        </w:rPr>
      </w:pPr>
      <w:r w:rsidRPr="00EF0777">
        <w:rPr>
          <w:rFonts w:ascii="Times New Roman" w:eastAsia="Calibri" w:hAnsi="Times New Roman" w:cs="Times New Roman"/>
        </w:rPr>
        <w:t>CGES :</w:t>
      </w:r>
      <w:r w:rsidRPr="00EF0777">
        <w:rPr>
          <w:rFonts w:ascii="Times New Roman" w:eastAsia="Calibri" w:hAnsi="Times New Roman" w:cs="Times New Roman"/>
        </w:rPr>
        <w:tab/>
        <w:t>Cadre de Gestion Environnementale et Sociale</w:t>
      </w:r>
    </w:p>
    <w:p w14:paraId="46B6202B" w14:textId="30C11924" w:rsidR="0024036F" w:rsidRPr="00EF0777" w:rsidRDefault="006F22AE" w:rsidP="00494567">
      <w:pPr>
        <w:spacing w:line="276" w:lineRule="auto"/>
        <w:ind w:left="624"/>
        <w:jc w:val="both"/>
        <w:rPr>
          <w:rFonts w:ascii="Times New Roman" w:eastAsia="Calibri" w:hAnsi="Times New Roman" w:cs="Times New Roman"/>
        </w:rPr>
      </w:pPr>
      <w:r w:rsidRPr="00EF0777">
        <w:rPr>
          <w:rFonts w:ascii="Times New Roman" w:eastAsia="Calibri" w:hAnsi="Times New Roman" w:cs="Times New Roman"/>
        </w:rPr>
        <w:t>CNEDD :</w:t>
      </w:r>
      <w:r w:rsidRPr="00EF0777">
        <w:rPr>
          <w:rFonts w:ascii="Times New Roman" w:eastAsia="Calibri" w:hAnsi="Times New Roman" w:cs="Times New Roman"/>
        </w:rPr>
        <w:tab/>
      </w:r>
      <w:r w:rsidRPr="00EF0777">
        <w:rPr>
          <w:rFonts w:ascii="Times New Roman" w:hAnsi="Times New Roman" w:cs="Times New Roman"/>
        </w:rPr>
        <w:t>Conseil National de l’Environnement pour un Développement Durable</w:t>
      </w:r>
    </w:p>
    <w:p w14:paraId="53FCF460" w14:textId="77777777" w:rsidR="0024036F" w:rsidRPr="00EF0777" w:rsidRDefault="006F22AE" w:rsidP="00494567">
      <w:pPr>
        <w:spacing w:line="276" w:lineRule="auto"/>
        <w:ind w:left="2211" w:hanging="1531"/>
        <w:jc w:val="both"/>
        <w:rPr>
          <w:rFonts w:ascii="Times New Roman" w:hAnsi="Times New Roman" w:cs="Times New Roman"/>
          <w:lang w:val="fr-CH"/>
        </w:rPr>
      </w:pPr>
      <w:r w:rsidRPr="00EF0777">
        <w:rPr>
          <w:rFonts w:ascii="Times New Roman" w:hAnsi="Times New Roman" w:cs="Times New Roman"/>
          <w:lang w:val="fr-CH"/>
        </w:rPr>
        <w:t>CPS :</w:t>
      </w:r>
      <w:r w:rsidRPr="00EF0777">
        <w:rPr>
          <w:rFonts w:ascii="Times New Roman" w:hAnsi="Times New Roman" w:cs="Times New Roman"/>
          <w:lang w:val="fr-CH"/>
        </w:rPr>
        <w:tab/>
        <w:t xml:space="preserve">Cadre de Partenariat Stratégique </w:t>
      </w:r>
    </w:p>
    <w:p w14:paraId="2A37F027" w14:textId="5212ADED" w:rsidR="0024036F" w:rsidRPr="00EF0777" w:rsidRDefault="006F22AE" w:rsidP="00494567">
      <w:pPr>
        <w:spacing w:line="276" w:lineRule="auto"/>
        <w:ind w:left="2155" w:hanging="1531"/>
        <w:jc w:val="both"/>
        <w:rPr>
          <w:rFonts w:ascii="Times New Roman" w:eastAsia="Calibri" w:hAnsi="Times New Roman" w:cs="Times New Roman"/>
        </w:rPr>
      </w:pPr>
      <w:r w:rsidRPr="00EF0777">
        <w:rPr>
          <w:rFonts w:ascii="Times New Roman" w:eastAsia="Calibri" w:hAnsi="Times New Roman" w:cs="Times New Roman"/>
        </w:rPr>
        <w:t>DAO :</w:t>
      </w:r>
      <w:r w:rsidR="004F1358" w:rsidRPr="00EF0777">
        <w:rPr>
          <w:rFonts w:ascii="Times New Roman" w:eastAsia="Calibri" w:hAnsi="Times New Roman" w:cs="Times New Roman"/>
        </w:rPr>
        <w:tab/>
      </w:r>
      <w:r w:rsidRPr="00EF0777">
        <w:rPr>
          <w:rFonts w:ascii="Times New Roman" w:eastAsia="Calibri" w:hAnsi="Times New Roman" w:cs="Times New Roman"/>
        </w:rPr>
        <w:t>Dossier d’Appel d’Offre</w:t>
      </w:r>
    </w:p>
    <w:p w14:paraId="3F04C383" w14:textId="77777777" w:rsidR="0024036F" w:rsidRPr="00EF0777" w:rsidRDefault="006F22AE" w:rsidP="00494567">
      <w:pPr>
        <w:spacing w:line="276" w:lineRule="auto"/>
        <w:ind w:left="567"/>
        <w:jc w:val="both"/>
        <w:rPr>
          <w:rFonts w:ascii="Times New Roman" w:eastAsia="Calibri" w:hAnsi="Times New Roman" w:cs="Times New Roman"/>
        </w:rPr>
      </w:pPr>
      <w:r w:rsidRPr="00EF0777">
        <w:rPr>
          <w:rFonts w:ascii="Times New Roman" w:eastAsia="Calibri" w:hAnsi="Times New Roman" w:cs="Times New Roman"/>
        </w:rPr>
        <w:t>DEE/SE :</w:t>
      </w:r>
      <w:r w:rsidRPr="00EF0777">
        <w:rPr>
          <w:rFonts w:ascii="Times New Roman" w:eastAsia="Calibri" w:hAnsi="Times New Roman" w:cs="Times New Roman"/>
        </w:rPr>
        <w:tab/>
      </w:r>
      <w:r w:rsidRPr="00EF0777">
        <w:rPr>
          <w:rFonts w:ascii="Times New Roman" w:eastAsia="Calibri" w:hAnsi="Times New Roman" w:cs="Times New Roman"/>
        </w:rPr>
        <w:tab/>
        <w:t>Division des Evaluations Environnementales et du Suivi Ecologique</w:t>
      </w:r>
    </w:p>
    <w:p w14:paraId="34CD4D09" w14:textId="77777777" w:rsidR="0024036F" w:rsidRPr="00EF0777" w:rsidRDefault="006F22AE" w:rsidP="00494567">
      <w:pPr>
        <w:spacing w:line="276" w:lineRule="auto"/>
        <w:ind w:left="510"/>
        <w:jc w:val="both"/>
        <w:rPr>
          <w:rFonts w:ascii="Times New Roman" w:eastAsia="Calibri" w:hAnsi="Times New Roman" w:cs="Times New Roman"/>
        </w:rPr>
      </w:pPr>
      <w:r w:rsidRPr="00EF0777">
        <w:rPr>
          <w:rFonts w:ascii="Times New Roman" w:eastAsia="Calibri" w:hAnsi="Times New Roman" w:cs="Times New Roman"/>
        </w:rPr>
        <w:t>DGDD/NE :</w:t>
      </w:r>
      <w:r w:rsidRPr="00EF0777">
        <w:rPr>
          <w:rFonts w:ascii="Times New Roman" w:eastAsia="Calibri" w:hAnsi="Times New Roman" w:cs="Times New Roman"/>
        </w:rPr>
        <w:tab/>
        <w:t>Direction Générale du Développement Durable et des Normes Environnementales</w:t>
      </w:r>
    </w:p>
    <w:p w14:paraId="431120F2" w14:textId="77777777" w:rsidR="0024036F" w:rsidRPr="00EF0777" w:rsidRDefault="006F22AE" w:rsidP="00494567">
      <w:pPr>
        <w:spacing w:line="276" w:lineRule="auto"/>
        <w:ind w:left="2041" w:hanging="1531"/>
        <w:jc w:val="both"/>
        <w:rPr>
          <w:rFonts w:ascii="Times New Roman" w:eastAsia="Calibri" w:hAnsi="Times New Roman" w:cs="Times New Roman"/>
        </w:rPr>
      </w:pPr>
      <w:r w:rsidRPr="00EF0777">
        <w:rPr>
          <w:rFonts w:ascii="Times New Roman" w:eastAsia="Calibri" w:hAnsi="Times New Roman" w:cs="Times New Roman"/>
        </w:rPr>
        <w:t xml:space="preserve">DGE/F : </w:t>
      </w:r>
      <w:r w:rsidRPr="00EF0777">
        <w:rPr>
          <w:rFonts w:ascii="Times New Roman" w:eastAsia="Calibri" w:hAnsi="Times New Roman" w:cs="Times New Roman"/>
        </w:rPr>
        <w:tab/>
        <w:t>Direction Générale des Eaux et Forêts</w:t>
      </w:r>
    </w:p>
    <w:p w14:paraId="0329B31E" w14:textId="5F33D0CF" w:rsidR="0024036F" w:rsidRPr="00EF0777" w:rsidRDefault="006F22AE" w:rsidP="00494567">
      <w:pPr>
        <w:spacing w:line="276" w:lineRule="auto"/>
        <w:ind w:left="2041" w:hanging="1531"/>
        <w:jc w:val="both"/>
        <w:rPr>
          <w:rFonts w:ascii="Times New Roman" w:eastAsia="Calibri" w:hAnsi="Times New Roman" w:cs="Times New Roman"/>
        </w:rPr>
      </w:pPr>
      <w:r w:rsidRPr="00EF0777">
        <w:rPr>
          <w:rFonts w:ascii="Times New Roman" w:eastAsia="Calibri" w:hAnsi="Times New Roman" w:cs="Times New Roman"/>
        </w:rPr>
        <w:t xml:space="preserve">DPG : </w:t>
      </w:r>
      <w:r w:rsidR="004F1358" w:rsidRPr="00EF0777">
        <w:rPr>
          <w:rFonts w:ascii="Times New Roman" w:eastAsia="Calibri" w:hAnsi="Times New Roman" w:cs="Times New Roman"/>
        </w:rPr>
        <w:tab/>
      </w:r>
      <w:r w:rsidRPr="00EF0777">
        <w:rPr>
          <w:rFonts w:ascii="Times New Roman" w:eastAsia="Calibri" w:hAnsi="Times New Roman" w:cs="Times New Roman"/>
        </w:rPr>
        <w:t>Déclaration de Politique Générale</w:t>
      </w:r>
    </w:p>
    <w:p w14:paraId="1FFB5295" w14:textId="77777777" w:rsidR="0024036F" w:rsidRPr="00EF0777" w:rsidRDefault="006F22AE" w:rsidP="00494567">
      <w:pPr>
        <w:spacing w:line="276" w:lineRule="auto"/>
        <w:ind w:left="2041" w:hanging="1531"/>
        <w:jc w:val="both"/>
        <w:rPr>
          <w:rFonts w:ascii="Times New Roman" w:eastAsia="Calibri" w:hAnsi="Times New Roman" w:cs="Times New Roman"/>
        </w:rPr>
      </w:pPr>
      <w:r w:rsidRPr="00EF0777">
        <w:rPr>
          <w:rFonts w:ascii="Times New Roman" w:eastAsia="Calibri" w:hAnsi="Times New Roman" w:cs="Times New Roman"/>
        </w:rPr>
        <w:t>DRESU/DD :</w:t>
      </w:r>
      <w:r w:rsidRPr="00EF0777">
        <w:rPr>
          <w:rFonts w:ascii="Times New Roman" w:eastAsia="Calibri" w:hAnsi="Times New Roman" w:cs="Times New Roman"/>
        </w:rPr>
        <w:tab/>
        <w:t>Direction Régionale de l’Environnement, de la Salubrité Urbaine et du Développement Durable</w:t>
      </w:r>
    </w:p>
    <w:p w14:paraId="079BE22B" w14:textId="52C71242" w:rsidR="0024036F" w:rsidRPr="00EF0777" w:rsidRDefault="006F22AE" w:rsidP="00494567">
      <w:pPr>
        <w:spacing w:line="276" w:lineRule="auto"/>
        <w:ind w:left="2098" w:hanging="1531"/>
        <w:jc w:val="both"/>
        <w:rPr>
          <w:rFonts w:ascii="Times New Roman" w:eastAsia="Calibri" w:hAnsi="Times New Roman" w:cs="Times New Roman"/>
        </w:rPr>
      </w:pPr>
      <w:r w:rsidRPr="00EF0777">
        <w:rPr>
          <w:rFonts w:ascii="Times New Roman" w:eastAsia="Calibri" w:hAnsi="Times New Roman" w:cs="Times New Roman"/>
        </w:rPr>
        <w:t xml:space="preserve">EE : </w:t>
      </w:r>
      <w:r w:rsidR="004F1358" w:rsidRPr="00EF0777">
        <w:rPr>
          <w:rFonts w:ascii="Times New Roman" w:eastAsia="Calibri" w:hAnsi="Times New Roman" w:cs="Times New Roman"/>
        </w:rPr>
        <w:tab/>
      </w:r>
      <w:r w:rsidRPr="00EF0777">
        <w:rPr>
          <w:rFonts w:ascii="Times New Roman" w:eastAsia="Calibri" w:hAnsi="Times New Roman" w:cs="Times New Roman"/>
        </w:rPr>
        <w:t>Evaluation Environnementale</w:t>
      </w:r>
    </w:p>
    <w:p w14:paraId="02403C67" w14:textId="0011D6F8" w:rsidR="0024036F" w:rsidRPr="00EF0777" w:rsidRDefault="006F22AE" w:rsidP="00494567">
      <w:pPr>
        <w:spacing w:line="276" w:lineRule="auto"/>
        <w:ind w:left="567"/>
        <w:jc w:val="both"/>
        <w:rPr>
          <w:rFonts w:ascii="Times New Roman" w:eastAsia="Calibri" w:hAnsi="Times New Roman" w:cs="Times New Roman"/>
        </w:rPr>
      </w:pPr>
      <w:r w:rsidRPr="00EF0777">
        <w:rPr>
          <w:rFonts w:ascii="Times New Roman" w:eastAsia="Calibri" w:hAnsi="Times New Roman" w:cs="Times New Roman"/>
        </w:rPr>
        <w:t>EIES :</w:t>
      </w:r>
      <w:r w:rsidRPr="00EF0777">
        <w:rPr>
          <w:rFonts w:ascii="Times New Roman" w:eastAsia="Calibri" w:hAnsi="Times New Roman" w:cs="Times New Roman"/>
        </w:rPr>
        <w:tab/>
      </w:r>
      <w:r w:rsidRPr="00EF0777">
        <w:rPr>
          <w:rFonts w:ascii="Times New Roman" w:eastAsia="Calibri" w:hAnsi="Times New Roman" w:cs="Times New Roman"/>
        </w:rPr>
        <w:tab/>
        <w:t>Etude d’Impact Environnemental et Social</w:t>
      </w:r>
    </w:p>
    <w:p w14:paraId="7559F868" w14:textId="7E7F22C1" w:rsidR="0024036F" w:rsidRPr="00EF0777" w:rsidRDefault="006F22AE" w:rsidP="00494567">
      <w:pPr>
        <w:spacing w:line="276" w:lineRule="auto"/>
        <w:ind w:left="567"/>
        <w:jc w:val="both"/>
        <w:rPr>
          <w:rFonts w:ascii="Times New Roman" w:eastAsia="Calibri" w:hAnsi="Times New Roman" w:cs="Times New Roman"/>
        </w:rPr>
      </w:pPr>
      <w:r w:rsidRPr="00EF0777">
        <w:rPr>
          <w:rFonts w:ascii="Times New Roman" w:eastAsia="Calibri" w:hAnsi="Times New Roman" w:cs="Times New Roman"/>
        </w:rPr>
        <w:t>EPI :</w:t>
      </w:r>
      <w:r w:rsidRPr="00EF0777">
        <w:rPr>
          <w:rFonts w:ascii="Times New Roman" w:eastAsia="Calibri" w:hAnsi="Times New Roman" w:cs="Times New Roman"/>
        </w:rPr>
        <w:tab/>
      </w:r>
      <w:r w:rsidRPr="00EF0777">
        <w:rPr>
          <w:rFonts w:ascii="Times New Roman" w:eastAsia="Calibri" w:hAnsi="Times New Roman" w:cs="Times New Roman"/>
        </w:rPr>
        <w:tab/>
        <w:t>Equipements de Protection Individuelle</w:t>
      </w:r>
    </w:p>
    <w:p w14:paraId="4999CECB" w14:textId="53E01F21" w:rsidR="0024036F" w:rsidRPr="00EF0777" w:rsidRDefault="006F22AE" w:rsidP="00494567">
      <w:pPr>
        <w:spacing w:line="276" w:lineRule="auto"/>
        <w:ind w:left="2098" w:hanging="1531"/>
        <w:jc w:val="both"/>
        <w:rPr>
          <w:rFonts w:ascii="Times New Roman" w:hAnsi="Times New Roman" w:cs="Times New Roman"/>
        </w:rPr>
      </w:pPr>
      <w:r w:rsidRPr="00EF0777">
        <w:rPr>
          <w:rFonts w:ascii="Times New Roman" w:eastAsia="Calibri" w:hAnsi="Times New Roman" w:cs="Times New Roman"/>
        </w:rPr>
        <w:t xml:space="preserve">IDA : </w:t>
      </w:r>
      <w:r w:rsidR="004F1358" w:rsidRPr="00EF0777">
        <w:rPr>
          <w:rFonts w:ascii="Times New Roman" w:eastAsia="Calibri" w:hAnsi="Times New Roman" w:cs="Times New Roman"/>
        </w:rPr>
        <w:tab/>
      </w:r>
      <w:r w:rsidRPr="00EF0777">
        <w:rPr>
          <w:rFonts w:ascii="Times New Roman" w:eastAsia="Calibri" w:hAnsi="Times New Roman" w:cs="Times New Roman"/>
          <w:iCs/>
        </w:rPr>
        <w:t>International Development Association</w:t>
      </w:r>
    </w:p>
    <w:p w14:paraId="2C9F101F" w14:textId="77777777" w:rsidR="0024036F" w:rsidRPr="00EF0777" w:rsidRDefault="006F22AE" w:rsidP="00494567">
      <w:pPr>
        <w:spacing w:line="276" w:lineRule="auto"/>
        <w:ind w:left="2098" w:hanging="1531"/>
        <w:jc w:val="both"/>
        <w:rPr>
          <w:rFonts w:ascii="Times New Roman" w:hAnsi="Times New Roman" w:cs="Times New Roman"/>
          <w:lang w:val="fr-CH"/>
        </w:rPr>
      </w:pPr>
      <w:r w:rsidRPr="00EF0777">
        <w:rPr>
          <w:rFonts w:ascii="Times New Roman" w:hAnsi="Times New Roman" w:cs="Times New Roman"/>
          <w:lang w:val="fr-CH"/>
        </w:rPr>
        <w:t xml:space="preserve">INS : </w:t>
      </w:r>
      <w:r w:rsidRPr="00EF0777">
        <w:rPr>
          <w:rFonts w:ascii="Times New Roman" w:hAnsi="Times New Roman" w:cs="Times New Roman"/>
          <w:lang w:val="fr-CH"/>
        </w:rPr>
        <w:tab/>
        <w:t>Institut National de la Statistique</w:t>
      </w:r>
    </w:p>
    <w:p w14:paraId="69F276C6" w14:textId="4C79B81E" w:rsidR="0024036F" w:rsidRPr="00EF0777" w:rsidRDefault="006F22AE" w:rsidP="00494567">
      <w:pPr>
        <w:spacing w:line="276" w:lineRule="auto"/>
        <w:ind w:left="2098" w:hanging="1531"/>
        <w:jc w:val="both"/>
        <w:rPr>
          <w:rFonts w:ascii="Times New Roman" w:eastAsia="Calibri" w:hAnsi="Times New Roman" w:cs="Times New Roman"/>
        </w:rPr>
      </w:pPr>
      <w:r w:rsidRPr="00EF0777">
        <w:rPr>
          <w:rFonts w:ascii="Times New Roman" w:eastAsia="Calibri" w:hAnsi="Times New Roman" w:cs="Times New Roman"/>
        </w:rPr>
        <w:t xml:space="preserve">MESUDD : </w:t>
      </w:r>
      <w:r w:rsidR="004F1358" w:rsidRPr="00EF0777">
        <w:rPr>
          <w:rFonts w:ascii="Times New Roman" w:eastAsia="Calibri" w:hAnsi="Times New Roman" w:cs="Times New Roman"/>
        </w:rPr>
        <w:tab/>
        <w:t>Ministère de l’Environnement</w:t>
      </w:r>
      <w:r w:rsidRPr="00EF0777">
        <w:rPr>
          <w:rFonts w:ascii="Times New Roman" w:eastAsia="Calibri" w:hAnsi="Times New Roman" w:cs="Times New Roman"/>
        </w:rPr>
        <w:t xml:space="preserve"> de la Salubrité Urbaine et du Développement Durable</w:t>
      </w:r>
    </w:p>
    <w:p w14:paraId="15C38A0F" w14:textId="355CA3E9" w:rsidR="0024036F" w:rsidRPr="00EF0777" w:rsidRDefault="006F22AE" w:rsidP="00494567">
      <w:pPr>
        <w:spacing w:line="276" w:lineRule="auto"/>
        <w:ind w:left="2098" w:hanging="1531"/>
        <w:jc w:val="both"/>
        <w:rPr>
          <w:rFonts w:ascii="Times New Roman" w:hAnsi="Times New Roman" w:cs="Times New Roman"/>
          <w:lang w:val="fr-CH"/>
        </w:rPr>
      </w:pPr>
      <w:r w:rsidRPr="00EF0777">
        <w:rPr>
          <w:rFonts w:ascii="Times New Roman" w:hAnsi="Times New Roman" w:cs="Times New Roman"/>
          <w:lang w:val="fr-CH"/>
        </w:rPr>
        <w:t xml:space="preserve">MHA : </w:t>
      </w:r>
      <w:r w:rsidRPr="00EF0777">
        <w:rPr>
          <w:rFonts w:ascii="Times New Roman" w:hAnsi="Times New Roman" w:cs="Times New Roman"/>
          <w:lang w:val="fr-CH"/>
        </w:rPr>
        <w:tab/>
      </w:r>
      <w:r w:rsidR="004F1358" w:rsidRPr="00EF0777">
        <w:rPr>
          <w:rFonts w:ascii="Times New Roman" w:hAnsi="Times New Roman" w:cs="Times New Roman"/>
          <w:lang w:val="fr-CH"/>
        </w:rPr>
        <w:t>Ministère de l’Hydraulique</w:t>
      </w:r>
      <w:r w:rsidRPr="00EF0777">
        <w:rPr>
          <w:rFonts w:ascii="Times New Roman" w:hAnsi="Times New Roman" w:cs="Times New Roman"/>
          <w:lang w:val="fr-CH"/>
        </w:rPr>
        <w:t xml:space="preserve"> et l’Assainissement</w:t>
      </w:r>
    </w:p>
    <w:p w14:paraId="09942C28" w14:textId="77777777" w:rsidR="0024036F" w:rsidRPr="00EF0777" w:rsidRDefault="006F22AE" w:rsidP="00494567">
      <w:pPr>
        <w:spacing w:line="276" w:lineRule="auto"/>
        <w:ind w:left="2098" w:hanging="1531"/>
        <w:jc w:val="both"/>
        <w:rPr>
          <w:rFonts w:ascii="Times New Roman" w:hAnsi="Times New Roman" w:cs="Times New Roman"/>
          <w:lang w:val="fr-CH"/>
        </w:rPr>
      </w:pPr>
      <w:r w:rsidRPr="00EF0777">
        <w:rPr>
          <w:rFonts w:ascii="Times New Roman" w:hAnsi="Times New Roman" w:cs="Times New Roman"/>
          <w:lang w:val="fr-CH"/>
        </w:rPr>
        <w:t xml:space="preserve">NES : </w:t>
      </w:r>
      <w:r w:rsidRPr="00EF0777">
        <w:rPr>
          <w:rFonts w:ascii="Times New Roman" w:hAnsi="Times New Roman" w:cs="Times New Roman"/>
          <w:lang w:val="fr-CH"/>
        </w:rPr>
        <w:tab/>
        <w:t>Norme Environnementale et Sociale</w:t>
      </w:r>
    </w:p>
    <w:p w14:paraId="146EB1AE" w14:textId="66E3E4E2" w:rsidR="0024036F" w:rsidRPr="00EF0777" w:rsidRDefault="006F22AE" w:rsidP="00494567">
      <w:pPr>
        <w:spacing w:line="276" w:lineRule="auto"/>
        <w:ind w:left="2098" w:hanging="1531"/>
        <w:jc w:val="both"/>
        <w:rPr>
          <w:rFonts w:ascii="Times New Roman" w:eastAsia="Calibri" w:hAnsi="Times New Roman" w:cs="Times New Roman"/>
        </w:rPr>
      </w:pPr>
      <w:r w:rsidRPr="00EF0777">
        <w:rPr>
          <w:rFonts w:ascii="Times New Roman" w:eastAsia="Calibri" w:hAnsi="Times New Roman" w:cs="Times New Roman"/>
        </w:rPr>
        <w:t xml:space="preserve">NIES : </w:t>
      </w:r>
      <w:r w:rsidR="004F1358" w:rsidRPr="00EF0777">
        <w:rPr>
          <w:rFonts w:ascii="Times New Roman" w:eastAsia="Calibri" w:hAnsi="Times New Roman" w:cs="Times New Roman"/>
        </w:rPr>
        <w:tab/>
      </w:r>
      <w:r w:rsidRPr="00EF0777">
        <w:rPr>
          <w:rFonts w:ascii="Times New Roman" w:eastAsia="Calibri" w:hAnsi="Times New Roman" w:cs="Times New Roman"/>
        </w:rPr>
        <w:t>Notice d’Impact Environnementale et Social</w:t>
      </w:r>
    </w:p>
    <w:p w14:paraId="75A32E0F" w14:textId="1349D80A" w:rsidR="0024036F" w:rsidRPr="00EF0777" w:rsidRDefault="006F22AE" w:rsidP="00494567">
      <w:pPr>
        <w:spacing w:line="276" w:lineRule="auto"/>
        <w:ind w:left="2098" w:hanging="1531"/>
        <w:jc w:val="both"/>
        <w:rPr>
          <w:rFonts w:ascii="Times New Roman" w:eastAsia="Calibri" w:hAnsi="Times New Roman" w:cs="Times New Roman"/>
        </w:rPr>
      </w:pPr>
      <w:r w:rsidRPr="00EF0777">
        <w:rPr>
          <w:rFonts w:ascii="Times New Roman" w:eastAsia="Calibri" w:hAnsi="Times New Roman" w:cs="Times New Roman"/>
        </w:rPr>
        <w:t xml:space="preserve">NTIC : </w:t>
      </w:r>
      <w:r w:rsidRPr="00EF0777">
        <w:rPr>
          <w:rFonts w:ascii="Times New Roman" w:eastAsia="Calibri" w:hAnsi="Times New Roman" w:cs="Times New Roman"/>
        </w:rPr>
        <w:tab/>
        <w:t>Nouvelles Technologies de l’Information et de la Communication</w:t>
      </w:r>
    </w:p>
    <w:p w14:paraId="102AEB17" w14:textId="77777777" w:rsidR="0024036F" w:rsidRPr="00EF0777" w:rsidRDefault="006F22AE" w:rsidP="00494567">
      <w:pPr>
        <w:spacing w:line="276" w:lineRule="auto"/>
        <w:ind w:left="2098" w:hanging="1531"/>
        <w:jc w:val="both"/>
        <w:rPr>
          <w:rFonts w:ascii="Times New Roman" w:eastAsia="Calibri" w:hAnsi="Times New Roman" w:cs="Times New Roman"/>
        </w:rPr>
      </w:pPr>
      <w:r w:rsidRPr="00EF0777">
        <w:rPr>
          <w:rFonts w:ascii="Times New Roman" w:eastAsia="Calibri" w:hAnsi="Times New Roman" w:cs="Times New Roman"/>
        </w:rPr>
        <w:t xml:space="preserve">ODD : </w:t>
      </w:r>
      <w:r w:rsidRPr="00EF0777">
        <w:rPr>
          <w:rFonts w:ascii="Times New Roman" w:eastAsia="Calibri" w:hAnsi="Times New Roman" w:cs="Times New Roman"/>
        </w:rPr>
        <w:tab/>
        <w:t>Objectifs de Développement Durable</w:t>
      </w:r>
    </w:p>
    <w:p w14:paraId="59898BB9" w14:textId="5C1E8444" w:rsidR="0024036F" w:rsidRPr="00EF0777" w:rsidRDefault="006F22AE" w:rsidP="00494567">
      <w:pPr>
        <w:spacing w:line="276" w:lineRule="auto"/>
        <w:ind w:left="2098" w:hanging="1531"/>
        <w:jc w:val="both"/>
        <w:rPr>
          <w:rFonts w:ascii="Times New Roman" w:eastAsia="Calibri" w:hAnsi="Times New Roman" w:cs="Times New Roman"/>
        </w:rPr>
      </w:pPr>
      <w:r w:rsidRPr="00EF0777">
        <w:rPr>
          <w:rFonts w:ascii="Times New Roman" w:eastAsia="Calibri" w:hAnsi="Times New Roman" w:cs="Times New Roman"/>
        </w:rPr>
        <w:t>OMS :</w:t>
      </w:r>
      <w:r w:rsidRPr="00EF0777">
        <w:rPr>
          <w:rFonts w:ascii="Times New Roman" w:eastAsia="Calibri" w:hAnsi="Times New Roman" w:cs="Times New Roman"/>
        </w:rPr>
        <w:tab/>
        <w:t>Organisation Mondiale de la Santé</w:t>
      </w:r>
    </w:p>
    <w:p w14:paraId="0CC22528" w14:textId="366000EB" w:rsidR="0024036F" w:rsidRPr="00EF0777" w:rsidRDefault="006F22AE" w:rsidP="00494567">
      <w:pPr>
        <w:spacing w:line="276" w:lineRule="auto"/>
        <w:ind w:left="2098" w:hanging="1531"/>
        <w:jc w:val="both"/>
        <w:rPr>
          <w:rFonts w:ascii="Times New Roman" w:eastAsia="Calibri" w:hAnsi="Times New Roman" w:cs="Times New Roman"/>
        </w:rPr>
      </w:pPr>
      <w:r w:rsidRPr="00EF0777">
        <w:rPr>
          <w:rFonts w:ascii="Times New Roman" w:eastAsia="Calibri" w:hAnsi="Times New Roman" w:cs="Times New Roman"/>
        </w:rPr>
        <w:t xml:space="preserve">OSC : </w:t>
      </w:r>
      <w:r w:rsidRPr="00EF0777">
        <w:rPr>
          <w:rFonts w:ascii="Times New Roman" w:eastAsia="Calibri" w:hAnsi="Times New Roman" w:cs="Times New Roman"/>
        </w:rPr>
        <w:tab/>
        <w:t>Organisations de la Société Civile</w:t>
      </w:r>
    </w:p>
    <w:p w14:paraId="0F18270E" w14:textId="5A3265C0" w:rsidR="0024036F" w:rsidRPr="00EF0777" w:rsidRDefault="006F22AE" w:rsidP="00494567">
      <w:pPr>
        <w:spacing w:line="276" w:lineRule="auto"/>
        <w:ind w:left="2098" w:hanging="1531"/>
        <w:jc w:val="both"/>
        <w:rPr>
          <w:rFonts w:ascii="Times New Roman" w:eastAsia="Calibri" w:hAnsi="Times New Roman" w:cs="Times New Roman"/>
        </w:rPr>
      </w:pPr>
      <w:r w:rsidRPr="00EF0777">
        <w:rPr>
          <w:rFonts w:ascii="Times New Roman" w:eastAsia="Calibri" w:hAnsi="Times New Roman" w:cs="Times New Roman"/>
        </w:rPr>
        <w:t xml:space="preserve">PANA : </w:t>
      </w:r>
      <w:r w:rsidR="004F1358" w:rsidRPr="00EF0777">
        <w:rPr>
          <w:rFonts w:ascii="Times New Roman" w:eastAsia="Calibri" w:hAnsi="Times New Roman" w:cs="Times New Roman"/>
        </w:rPr>
        <w:tab/>
      </w:r>
      <w:r w:rsidRPr="00EF0777">
        <w:rPr>
          <w:rFonts w:ascii="Times New Roman" w:eastAsia="Calibri" w:hAnsi="Times New Roman" w:cs="Times New Roman"/>
        </w:rPr>
        <w:t>Programme d’Action Nationale d’Adaptation</w:t>
      </w:r>
    </w:p>
    <w:p w14:paraId="2C9F0E6B" w14:textId="77777777" w:rsidR="0024036F" w:rsidRPr="00EF0777" w:rsidRDefault="006F22AE" w:rsidP="00494567">
      <w:pPr>
        <w:spacing w:line="276" w:lineRule="auto"/>
        <w:ind w:left="2098" w:hanging="1531"/>
        <w:jc w:val="both"/>
        <w:rPr>
          <w:rFonts w:ascii="Times New Roman" w:hAnsi="Times New Roman" w:cs="Times New Roman"/>
          <w:lang w:val="fr-CH"/>
        </w:rPr>
      </w:pPr>
      <w:r w:rsidRPr="00EF0777">
        <w:rPr>
          <w:rFonts w:ascii="Times New Roman" w:hAnsi="Times New Roman" w:cs="Times New Roman"/>
          <w:lang w:val="fr-CH"/>
        </w:rPr>
        <w:t>PANGIRE :</w:t>
      </w:r>
      <w:r w:rsidRPr="00EF0777">
        <w:rPr>
          <w:rFonts w:ascii="Times New Roman" w:hAnsi="Times New Roman" w:cs="Times New Roman"/>
          <w:lang w:val="fr-CH"/>
        </w:rPr>
        <w:tab/>
        <w:t>Plan d’Action National et de Gestion Intégrée des Ressources en Eau</w:t>
      </w:r>
    </w:p>
    <w:p w14:paraId="6CF8D98A" w14:textId="25984CA5" w:rsidR="0024036F" w:rsidRPr="00EF0777" w:rsidRDefault="006F22AE" w:rsidP="00494567">
      <w:pPr>
        <w:spacing w:line="276" w:lineRule="auto"/>
        <w:ind w:left="2098" w:hanging="1531"/>
        <w:jc w:val="both"/>
        <w:rPr>
          <w:rFonts w:ascii="Times New Roman" w:eastAsia="Calibri" w:hAnsi="Times New Roman" w:cs="Times New Roman"/>
        </w:rPr>
      </w:pPr>
      <w:r w:rsidRPr="00EF0777">
        <w:rPr>
          <w:rFonts w:ascii="Times New Roman" w:eastAsia="Calibri" w:hAnsi="Times New Roman" w:cs="Times New Roman"/>
        </w:rPr>
        <w:t>PAR :</w:t>
      </w:r>
      <w:r w:rsidR="004F1358" w:rsidRPr="00EF0777">
        <w:rPr>
          <w:rFonts w:ascii="Times New Roman" w:eastAsia="Calibri" w:hAnsi="Times New Roman" w:cs="Times New Roman"/>
        </w:rPr>
        <w:tab/>
      </w:r>
      <w:r w:rsidRPr="00EF0777">
        <w:rPr>
          <w:rFonts w:ascii="Times New Roman" w:eastAsia="Calibri" w:hAnsi="Times New Roman" w:cs="Times New Roman"/>
        </w:rPr>
        <w:t>Plan d’Action de Réinstallation</w:t>
      </w:r>
    </w:p>
    <w:p w14:paraId="21BE6597" w14:textId="2EBB5DBC" w:rsidR="0024036F" w:rsidRPr="00EF0777" w:rsidRDefault="006F22AE" w:rsidP="00494567">
      <w:pPr>
        <w:spacing w:line="276" w:lineRule="auto"/>
        <w:ind w:left="2098" w:hanging="1531"/>
        <w:jc w:val="both"/>
        <w:rPr>
          <w:rFonts w:ascii="Times New Roman" w:eastAsia="Calibri" w:hAnsi="Times New Roman" w:cs="Times New Roman"/>
        </w:rPr>
      </w:pPr>
      <w:r w:rsidRPr="00EF0777">
        <w:rPr>
          <w:rFonts w:ascii="Times New Roman" w:eastAsia="Calibri" w:hAnsi="Times New Roman" w:cs="Times New Roman"/>
        </w:rPr>
        <w:t>PDES :</w:t>
      </w:r>
      <w:r w:rsidRPr="00EF0777">
        <w:rPr>
          <w:rFonts w:ascii="Times New Roman" w:eastAsia="Calibri" w:hAnsi="Times New Roman" w:cs="Times New Roman"/>
        </w:rPr>
        <w:tab/>
        <w:t>Plan de Développement Economique et Social</w:t>
      </w:r>
    </w:p>
    <w:p w14:paraId="204C1F69" w14:textId="77777777" w:rsidR="0024036F" w:rsidRPr="00EF0777" w:rsidRDefault="006F22AE" w:rsidP="00494567">
      <w:pPr>
        <w:spacing w:line="276" w:lineRule="auto"/>
        <w:ind w:left="567"/>
        <w:jc w:val="both"/>
        <w:rPr>
          <w:rFonts w:ascii="Times New Roman" w:hAnsi="Times New Roman" w:cs="Times New Roman"/>
        </w:rPr>
      </w:pPr>
      <w:r w:rsidRPr="00EF0777">
        <w:rPr>
          <w:rFonts w:ascii="Times New Roman" w:eastAsia="Calibri" w:hAnsi="Times New Roman" w:cs="Times New Roman"/>
        </w:rPr>
        <w:t>PES :</w:t>
      </w:r>
      <w:r w:rsidRPr="00EF0777">
        <w:rPr>
          <w:rFonts w:ascii="Times New Roman" w:hAnsi="Times New Roman" w:cs="Times New Roman"/>
        </w:rPr>
        <w:t xml:space="preserve"> </w:t>
      </w:r>
      <w:r w:rsidRPr="00EF0777">
        <w:rPr>
          <w:rFonts w:ascii="Times New Roman" w:hAnsi="Times New Roman" w:cs="Times New Roman"/>
        </w:rPr>
        <w:tab/>
        <w:t>Prescriptions Environnementales et Sociales</w:t>
      </w:r>
    </w:p>
    <w:p w14:paraId="46D45D96" w14:textId="74AB6587" w:rsidR="00E77665" w:rsidRPr="00EF0777" w:rsidRDefault="006F22AE" w:rsidP="00494567">
      <w:pPr>
        <w:spacing w:line="276" w:lineRule="auto"/>
        <w:ind w:left="567"/>
        <w:jc w:val="both"/>
        <w:rPr>
          <w:rFonts w:ascii="Times New Roman" w:eastAsia="Calibri" w:hAnsi="Times New Roman" w:cs="Times New Roman"/>
        </w:rPr>
      </w:pPr>
      <w:r w:rsidRPr="00EF0777">
        <w:rPr>
          <w:rFonts w:ascii="Times New Roman" w:eastAsia="Calibri" w:hAnsi="Times New Roman" w:cs="Times New Roman"/>
        </w:rPr>
        <w:t xml:space="preserve">PGES : </w:t>
      </w:r>
      <w:r w:rsidRPr="00EF0777">
        <w:rPr>
          <w:rFonts w:ascii="Times New Roman" w:eastAsia="Calibri" w:hAnsi="Times New Roman" w:cs="Times New Roman"/>
        </w:rPr>
        <w:tab/>
        <w:t>Plan de Gestion Environnementale et Sociale</w:t>
      </w:r>
    </w:p>
    <w:p w14:paraId="5F9A71DD" w14:textId="37F1370A" w:rsidR="0024036F" w:rsidRPr="00EF0777" w:rsidRDefault="006F22AE" w:rsidP="00494567">
      <w:pPr>
        <w:spacing w:line="276" w:lineRule="auto"/>
        <w:ind w:left="567"/>
        <w:jc w:val="both"/>
        <w:rPr>
          <w:rFonts w:ascii="Times New Roman" w:eastAsia="Calibri" w:hAnsi="Times New Roman" w:cs="Times New Roman"/>
        </w:rPr>
      </w:pPr>
      <w:r w:rsidRPr="00EF0777">
        <w:rPr>
          <w:rFonts w:ascii="Times New Roman" w:eastAsia="Calibri" w:hAnsi="Times New Roman" w:cs="Times New Roman"/>
        </w:rPr>
        <w:t>PGES-C :</w:t>
      </w:r>
      <w:r w:rsidRPr="00EF0777">
        <w:rPr>
          <w:rFonts w:ascii="Times New Roman" w:eastAsia="Calibri" w:hAnsi="Times New Roman" w:cs="Times New Roman"/>
        </w:rPr>
        <w:tab/>
        <w:t>Plan de Gestion Environnementale et Sociale - Chantier</w:t>
      </w:r>
    </w:p>
    <w:p w14:paraId="126F32BE" w14:textId="77777777" w:rsidR="00E77665" w:rsidRPr="00EF0777" w:rsidRDefault="006F22AE" w:rsidP="00494567">
      <w:pPr>
        <w:spacing w:line="276" w:lineRule="auto"/>
        <w:ind w:left="567"/>
        <w:jc w:val="both"/>
        <w:rPr>
          <w:rFonts w:ascii="Times New Roman" w:hAnsi="Times New Roman" w:cs="Times New Roman"/>
        </w:rPr>
      </w:pPr>
      <w:r w:rsidRPr="00EF0777">
        <w:rPr>
          <w:rFonts w:ascii="Times New Roman" w:hAnsi="Times New Roman" w:cs="Times New Roman"/>
        </w:rPr>
        <w:t xml:space="preserve">PNAEPA : </w:t>
      </w:r>
      <w:r w:rsidRPr="00EF0777">
        <w:rPr>
          <w:rFonts w:ascii="Times New Roman" w:hAnsi="Times New Roman" w:cs="Times New Roman"/>
        </w:rPr>
        <w:tab/>
        <w:t xml:space="preserve">Programme National d’Approvisionnement en Eau Potable et d’Assainissement </w:t>
      </w:r>
    </w:p>
    <w:p w14:paraId="36BEA213" w14:textId="3689E080" w:rsidR="00E77665" w:rsidRPr="00EF0777" w:rsidRDefault="006F22AE" w:rsidP="00494567">
      <w:pPr>
        <w:spacing w:line="276" w:lineRule="auto"/>
        <w:ind w:left="567"/>
        <w:jc w:val="both"/>
        <w:rPr>
          <w:rFonts w:ascii="Times New Roman" w:hAnsi="Times New Roman" w:cs="Times New Roman"/>
        </w:rPr>
      </w:pPr>
      <w:r w:rsidRPr="00EF0777">
        <w:rPr>
          <w:rFonts w:ascii="Times New Roman" w:eastAsia="Calibri" w:hAnsi="Times New Roman" w:cs="Times New Roman"/>
        </w:rPr>
        <w:t xml:space="preserve">PNEDD : </w:t>
      </w:r>
      <w:r w:rsidRPr="00EF0777">
        <w:rPr>
          <w:rFonts w:ascii="Times New Roman" w:eastAsia="Calibri" w:hAnsi="Times New Roman" w:cs="Times New Roman"/>
        </w:rPr>
        <w:tab/>
        <w:t>Plan National de l’Environnement pour un Développement Durable</w:t>
      </w:r>
    </w:p>
    <w:p w14:paraId="302C3966" w14:textId="62766FAE" w:rsidR="00E77665" w:rsidRPr="00EF0777" w:rsidRDefault="006F22AE" w:rsidP="00494567">
      <w:pPr>
        <w:spacing w:line="276" w:lineRule="auto"/>
        <w:ind w:left="567"/>
        <w:jc w:val="both"/>
        <w:rPr>
          <w:rFonts w:ascii="Times New Roman" w:hAnsi="Times New Roman" w:cs="Times New Roman"/>
        </w:rPr>
      </w:pPr>
      <w:r w:rsidRPr="00EF0777">
        <w:rPr>
          <w:rFonts w:ascii="Times New Roman" w:eastAsia="Calibri" w:hAnsi="Times New Roman" w:cs="Times New Roman"/>
        </w:rPr>
        <w:t xml:space="preserve">SDDCI : </w:t>
      </w:r>
      <w:r w:rsidRPr="00EF0777">
        <w:rPr>
          <w:rFonts w:ascii="Times New Roman" w:eastAsia="Calibri" w:hAnsi="Times New Roman" w:cs="Times New Roman"/>
        </w:rPr>
        <w:tab/>
        <w:t>Stratégie de Développement Durable et de Croissance Inclusive</w:t>
      </w:r>
    </w:p>
    <w:p w14:paraId="22FE17E1" w14:textId="52B23D77" w:rsidR="00E77665" w:rsidRPr="00EF0777" w:rsidRDefault="006F22AE" w:rsidP="00494567">
      <w:pPr>
        <w:spacing w:line="276" w:lineRule="auto"/>
        <w:ind w:left="567"/>
        <w:jc w:val="both"/>
        <w:rPr>
          <w:rFonts w:ascii="Times New Roman" w:hAnsi="Times New Roman" w:cs="Times New Roman"/>
        </w:rPr>
      </w:pPr>
      <w:r w:rsidRPr="00EF0777">
        <w:rPr>
          <w:rFonts w:ascii="Times New Roman" w:eastAsia="Calibri" w:hAnsi="Times New Roman" w:cs="Times New Roman"/>
        </w:rPr>
        <w:t xml:space="preserve">UCP : </w:t>
      </w:r>
      <w:r w:rsidRPr="00EF0777">
        <w:rPr>
          <w:rFonts w:ascii="Times New Roman" w:eastAsia="Calibri" w:hAnsi="Times New Roman" w:cs="Times New Roman"/>
        </w:rPr>
        <w:tab/>
        <w:t>Unité de Coordination du Projet</w:t>
      </w:r>
    </w:p>
    <w:p w14:paraId="5449789E" w14:textId="0EEFD0C3" w:rsidR="0024036F" w:rsidRPr="00EF0777" w:rsidRDefault="006F22AE" w:rsidP="00494567">
      <w:pPr>
        <w:spacing w:line="276" w:lineRule="auto"/>
        <w:ind w:left="567"/>
        <w:jc w:val="both"/>
        <w:rPr>
          <w:rFonts w:ascii="Times New Roman" w:hAnsi="Times New Roman" w:cs="Times New Roman"/>
        </w:rPr>
      </w:pPr>
      <w:r w:rsidRPr="00EF0777">
        <w:rPr>
          <w:rFonts w:ascii="Times New Roman" w:eastAsia="Calibri" w:hAnsi="Times New Roman" w:cs="Times New Roman"/>
        </w:rPr>
        <w:t>VBG :</w:t>
      </w:r>
      <w:r w:rsidRPr="00EF0777">
        <w:rPr>
          <w:rFonts w:ascii="Times New Roman" w:eastAsia="Calibri" w:hAnsi="Times New Roman" w:cs="Times New Roman"/>
        </w:rPr>
        <w:tab/>
        <w:t>Violence Basée sur le Genre</w:t>
      </w:r>
    </w:p>
    <w:p w14:paraId="213B43A9" w14:textId="77777777" w:rsidR="0024036F" w:rsidRPr="00EF0777" w:rsidRDefault="0024036F" w:rsidP="00EF0777">
      <w:pPr>
        <w:shd w:val="clear" w:color="auto" w:fill="FFFFFF"/>
        <w:spacing w:after="240"/>
        <w:jc w:val="both"/>
        <w:rPr>
          <w:rFonts w:ascii="Times New Roman" w:hAnsi="Times New Roman" w:cs="Times New Roman"/>
          <w:lang w:val="fr-CH"/>
        </w:rPr>
      </w:pPr>
    </w:p>
    <w:p w14:paraId="27C0A327" w14:textId="77777777" w:rsidR="0024036F" w:rsidRPr="00EF0777" w:rsidRDefault="0024036F" w:rsidP="00EF0777">
      <w:pPr>
        <w:shd w:val="clear" w:color="auto" w:fill="FFFFFF"/>
        <w:spacing w:after="240"/>
        <w:jc w:val="both"/>
        <w:rPr>
          <w:rFonts w:ascii="Times New Roman" w:hAnsi="Times New Roman" w:cs="Times New Roman"/>
          <w:lang w:val="fr-CH"/>
        </w:rPr>
      </w:pPr>
    </w:p>
    <w:p w14:paraId="3F628B5C" w14:textId="77777777" w:rsidR="0024036F" w:rsidRPr="00EF0777" w:rsidRDefault="0024036F" w:rsidP="00EF0777">
      <w:pPr>
        <w:shd w:val="clear" w:color="auto" w:fill="FFFFFF"/>
        <w:spacing w:after="240"/>
        <w:jc w:val="both"/>
        <w:rPr>
          <w:rFonts w:ascii="Times New Roman" w:hAnsi="Times New Roman" w:cs="Times New Roman"/>
          <w:lang w:val="fr-CH"/>
        </w:rPr>
      </w:pPr>
    </w:p>
    <w:p w14:paraId="22FF89FD" w14:textId="77777777" w:rsidR="0024036F" w:rsidRPr="00EF0777" w:rsidRDefault="006F22AE" w:rsidP="00EF0777">
      <w:pPr>
        <w:jc w:val="both"/>
        <w:rPr>
          <w:rFonts w:ascii="Times New Roman" w:hAnsi="Times New Roman" w:cs="Times New Roman"/>
          <w:b/>
          <w:caps/>
          <w:lang w:val="fr-CH" w:eastAsia="x-none"/>
        </w:rPr>
      </w:pPr>
      <w:r w:rsidRPr="00EF0777">
        <w:rPr>
          <w:rFonts w:ascii="Times New Roman" w:hAnsi="Times New Roman" w:cs="Times New Roman"/>
          <w:bCs/>
          <w:lang w:val="fr-CH"/>
        </w:rPr>
        <w:br w:type="page"/>
      </w:r>
    </w:p>
    <w:p w14:paraId="1CEEBDA1" w14:textId="23095D66" w:rsidR="0024036F" w:rsidRPr="00E84D77" w:rsidRDefault="006F22AE" w:rsidP="00E84D77">
      <w:pPr>
        <w:pStyle w:val="Titre1"/>
        <w:rPr>
          <w:rFonts w:ascii="Times New Roman" w:hAnsi="Times New Roman" w:cs="Times New Roman"/>
          <w:caps/>
          <w:sz w:val="28"/>
          <w:szCs w:val="28"/>
          <w:lang w:val="fr-CH"/>
        </w:rPr>
      </w:pPr>
      <w:bookmarkStart w:id="5" w:name="_Toc189480770"/>
      <w:proofErr w:type="gramStart"/>
      <w:r w:rsidRPr="00E84D77">
        <w:rPr>
          <w:rFonts w:ascii="Times New Roman" w:hAnsi="Times New Roman" w:cs="Times New Roman"/>
          <w:caps/>
          <w:sz w:val="28"/>
          <w:szCs w:val="28"/>
          <w:lang w:val="fr-CH"/>
        </w:rPr>
        <w:t>L</w:t>
      </w:r>
      <w:r w:rsidR="00CF28E4" w:rsidRPr="00E84D77">
        <w:rPr>
          <w:rFonts w:ascii="Times New Roman" w:hAnsi="Times New Roman" w:cs="Times New Roman"/>
          <w:caps/>
          <w:sz w:val="28"/>
          <w:szCs w:val="28"/>
          <w:lang w:val="fr-CH"/>
        </w:rPr>
        <w:t xml:space="preserve">iste </w:t>
      </w:r>
      <w:r w:rsidRPr="00E84D77">
        <w:rPr>
          <w:rFonts w:ascii="Times New Roman" w:hAnsi="Times New Roman" w:cs="Times New Roman"/>
          <w:caps/>
          <w:sz w:val="28"/>
          <w:szCs w:val="28"/>
          <w:lang w:val="fr-CH"/>
        </w:rPr>
        <w:t xml:space="preserve"> des</w:t>
      </w:r>
      <w:proofErr w:type="gramEnd"/>
      <w:r w:rsidRPr="00E84D77">
        <w:rPr>
          <w:rFonts w:ascii="Times New Roman" w:hAnsi="Times New Roman" w:cs="Times New Roman"/>
          <w:caps/>
          <w:sz w:val="28"/>
          <w:szCs w:val="28"/>
          <w:lang w:val="fr-CH"/>
        </w:rPr>
        <w:t xml:space="preserve"> </w:t>
      </w:r>
      <w:r w:rsidR="00CF28E4" w:rsidRPr="00E84D77">
        <w:rPr>
          <w:rFonts w:ascii="Times New Roman" w:hAnsi="Times New Roman" w:cs="Times New Roman"/>
          <w:caps/>
          <w:sz w:val="28"/>
          <w:szCs w:val="28"/>
          <w:lang w:val="fr-CH"/>
        </w:rPr>
        <w:t>cartes</w:t>
      </w:r>
      <w:r w:rsidR="00FF6603" w:rsidRPr="00E84D77">
        <w:rPr>
          <w:rFonts w:ascii="Times New Roman" w:hAnsi="Times New Roman" w:cs="Times New Roman"/>
          <w:caps/>
          <w:sz w:val="28"/>
          <w:szCs w:val="28"/>
          <w:lang w:val="fr-CH"/>
        </w:rPr>
        <w:t>S</w:t>
      </w:r>
      <w:r w:rsidRPr="00E84D77">
        <w:rPr>
          <w:rFonts w:ascii="Times New Roman" w:hAnsi="Times New Roman" w:cs="Times New Roman"/>
          <w:caps/>
          <w:sz w:val="28"/>
          <w:szCs w:val="28"/>
          <w:lang w:val="fr-CH"/>
        </w:rPr>
        <w:t xml:space="preserve">, </w:t>
      </w:r>
      <w:r w:rsidR="00CF28E4" w:rsidRPr="00E84D77">
        <w:rPr>
          <w:rFonts w:ascii="Times New Roman" w:hAnsi="Times New Roman" w:cs="Times New Roman"/>
          <w:caps/>
          <w:sz w:val="28"/>
          <w:szCs w:val="28"/>
          <w:lang w:val="fr-CH"/>
        </w:rPr>
        <w:t>photos</w:t>
      </w:r>
      <w:r w:rsidRPr="00E84D77">
        <w:rPr>
          <w:rFonts w:ascii="Times New Roman" w:hAnsi="Times New Roman" w:cs="Times New Roman"/>
          <w:caps/>
          <w:sz w:val="28"/>
          <w:szCs w:val="28"/>
          <w:lang w:val="fr-CH"/>
        </w:rPr>
        <w:t xml:space="preserve">, </w:t>
      </w:r>
      <w:r w:rsidR="00CF28E4" w:rsidRPr="00E84D77">
        <w:rPr>
          <w:rFonts w:ascii="Times New Roman" w:hAnsi="Times New Roman" w:cs="Times New Roman"/>
          <w:caps/>
          <w:sz w:val="28"/>
          <w:szCs w:val="28"/>
          <w:lang w:val="fr-CH"/>
        </w:rPr>
        <w:t>figures</w:t>
      </w:r>
      <w:r w:rsidRPr="00E84D77">
        <w:rPr>
          <w:rFonts w:ascii="Times New Roman" w:hAnsi="Times New Roman" w:cs="Times New Roman"/>
          <w:caps/>
          <w:sz w:val="28"/>
          <w:szCs w:val="28"/>
          <w:lang w:val="fr-CH"/>
        </w:rPr>
        <w:t xml:space="preserve"> et </w:t>
      </w:r>
      <w:r w:rsidR="00CF28E4" w:rsidRPr="00E84D77">
        <w:rPr>
          <w:rFonts w:ascii="Times New Roman" w:hAnsi="Times New Roman" w:cs="Times New Roman"/>
          <w:caps/>
          <w:sz w:val="28"/>
          <w:szCs w:val="28"/>
          <w:lang w:val="fr-CH"/>
        </w:rPr>
        <w:t>tableaux</w:t>
      </w:r>
      <w:bookmarkEnd w:id="5"/>
    </w:p>
    <w:p w14:paraId="0C0ACDEE" w14:textId="77777777" w:rsidR="0024036F" w:rsidRPr="00EF0777" w:rsidRDefault="0024036F" w:rsidP="00EF0777">
      <w:pPr>
        <w:autoSpaceDE w:val="0"/>
        <w:autoSpaceDN w:val="0"/>
        <w:adjustRightInd w:val="0"/>
        <w:jc w:val="both"/>
        <w:rPr>
          <w:rFonts w:ascii="Times New Roman" w:eastAsia="Calibri Light" w:hAnsi="Times New Roman" w:cs="Times New Roman"/>
          <w:b/>
          <w:u w:val="single"/>
        </w:rPr>
      </w:pPr>
    </w:p>
    <w:p w14:paraId="0DED9060" w14:textId="6D6D0FFA" w:rsidR="0024036F" w:rsidRPr="00E84D77" w:rsidRDefault="006F22AE" w:rsidP="00EF0777">
      <w:pPr>
        <w:pStyle w:val="Titre2"/>
        <w:spacing w:before="0"/>
        <w:jc w:val="both"/>
        <w:rPr>
          <w:rFonts w:ascii="Times New Roman" w:eastAsia="Calibri Light" w:hAnsi="Times New Roman" w:cs="Times New Roman"/>
          <w:b/>
          <w:bCs/>
          <w:color w:val="auto"/>
          <w:sz w:val="24"/>
          <w:szCs w:val="24"/>
        </w:rPr>
      </w:pPr>
      <w:bookmarkStart w:id="6" w:name="_Toc189480771"/>
      <w:r w:rsidRPr="00E84D77">
        <w:rPr>
          <w:rFonts w:ascii="Times New Roman" w:eastAsia="Calibri Light" w:hAnsi="Times New Roman" w:cs="Times New Roman"/>
          <w:b/>
          <w:bCs/>
          <w:color w:val="auto"/>
          <w:sz w:val="24"/>
          <w:szCs w:val="24"/>
        </w:rPr>
        <w:t>CARTES</w:t>
      </w:r>
      <w:bookmarkEnd w:id="6"/>
    </w:p>
    <w:p w14:paraId="3E727312" w14:textId="57226390"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Carte 0 : Apercu du trace de la route Tanout-Tiguidit (</w:t>
        </w:r>
        <w:r w:rsidRPr="00EF0777">
          <w:rPr>
            <w:rFonts w:ascii="Times New Roman" w:eastAsia="Times New Roman,Bold" w:hAnsi="Times New Roman" w:cs="Times New Roman"/>
            <w:i/>
            <w:iCs/>
            <w:noProof/>
          </w:rPr>
          <w:t>page de garde</w:t>
        </w:r>
        <w:r w:rsidRPr="00EF0777">
          <w:rPr>
            <w:rFonts w:ascii="Times New Roman" w:eastAsia="Times New Roman,Bold" w:hAnsi="Times New Roman" w:cs="Times New Roman"/>
            <w:noProof/>
          </w:rPr>
          <w:t>)</w:t>
        </w:r>
        <w:r w:rsidRPr="00EF0777">
          <w:rPr>
            <w:rFonts w:ascii="Times New Roman" w:hAnsi="Times New Roman" w:cs="Times New Roman"/>
            <w:noProof/>
            <w:webHidden/>
          </w:rPr>
          <w:tab/>
          <w:t>i</w:t>
        </w:r>
      </w:hyperlink>
    </w:p>
    <w:p w14:paraId="6DC85FE8" w14:textId="29428FDD" w:rsidR="0024036F" w:rsidRPr="00EF0777" w:rsidRDefault="006F22AE" w:rsidP="00EF0777">
      <w:pPr>
        <w:tabs>
          <w:tab w:val="right" w:leader="dot" w:pos="9062"/>
        </w:tabs>
        <w:jc w:val="both"/>
        <w:rPr>
          <w:rFonts w:ascii="Times New Roman" w:hAnsi="Times New Roman" w:cs="Times New Roman"/>
          <w:noProof/>
        </w:rPr>
      </w:pPr>
      <w:r w:rsidRPr="00EF0777">
        <w:rPr>
          <w:rFonts w:ascii="Times New Roman" w:hAnsi="Times New Roman" w:cs="Times New Roman"/>
        </w:rPr>
        <w:fldChar w:fldCharType="begin"/>
      </w:r>
      <w:r w:rsidRPr="00EF0777">
        <w:rPr>
          <w:rFonts w:ascii="Times New Roman" w:hAnsi="Times New Roman" w:cs="Times New Roman"/>
        </w:rPr>
        <w:instrText xml:space="preserve"> TOC \h \z \c "Carte" </w:instrText>
      </w:r>
      <w:r w:rsidRPr="00EF0777">
        <w:rPr>
          <w:rFonts w:ascii="Times New Roman" w:hAnsi="Times New Roman" w:cs="Times New Roman"/>
        </w:rPr>
        <w:fldChar w:fldCharType="separate"/>
      </w:r>
      <w:hyperlink w:anchor="_Toc31815606" w:history="1">
        <w:r w:rsidRPr="00EF0777">
          <w:rPr>
            <w:rFonts w:ascii="Times New Roman" w:eastAsia="Times New Roman,Bold" w:hAnsi="Times New Roman" w:cs="Times New Roman"/>
            <w:noProof/>
          </w:rPr>
          <w:t>Carte 1 : Localisation du projet de route)</w:t>
        </w:r>
        <w:r w:rsidRPr="00EF0777">
          <w:rPr>
            <w:rFonts w:ascii="Times New Roman" w:hAnsi="Times New Roman" w:cs="Times New Roman"/>
            <w:noProof/>
            <w:webHidden/>
          </w:rPr>
          <w:tab/>
        </w:r>
      </w:hyperlink>
      <w:r w:rsidRPr="00EF0777">
        <w:rPr>
          <w:rFonts w:ascii="Times New Roman" w:hAnsi="Times New Roman" w:cs="Times New Roman"/>
          <w:noProof/>
        </w:rPr>
        <w:t>9</w:t>
      </w:r>
    </w:p>
    <w:p w14:paraId="3B14277D" w14:textId="050897B8" w:rsidR="0024036F" w:rsidRPr="00EF0777" w:rsidRDefault="006F22AE" w:rsidP="00EF0777">
      <w:pPr>
        <w:tabs>
          <w:tab w:val="right" w:leader="dot" w:pos="9062"/>
        </w:tabs>
        <w:jc w:val="both"/>
        <w:rPr>
          <w:rFonts w:ascii="Times New Roman" w:hAnsi="Times New Roman" w:cs="Times New Roman"/>
          <w:noProof/>
        </w:rPr>
      </w:pPr>
      <w:hyperlink w:anchor="_Toc31815607" w:history="1">
        <w:r w:rsidRPr="00EF0777">
          <w:rPr>
            <w:rFonts w:ascii="Times New Roman" w:eastAsia="Times New Roman,Bold" w:hAnsi="Times New Roman" w:cs="Times New Roman"/>
            <w:noProof/>
          </w:rPr>
          <w:t>Carte 2 : Villes-Villages-Hameaux de l’axe du projet de route)</w:t>
        </w:r>
        <w:r w:rsidRPr="00EF0777">
          <w:rPr>
            <w:rFonts w:ascii="Times New Roman" w:hAnsi="Times New Roman" w:cs="Times New Roman"/>
            <w:noProof/>
            <w:webHidden/>
          </w:rPr>
          <w:tab/>
          <w:t>1</w:t>
        </w:r>
      </w:hyperlink>
      <w:r w:rsidRPr="00EF0777">
        <w:rPr>
          <w:rFonts w:ascii="Times New Roman" w:hAnsi="Times New Roman" w:cs="Times New Roman"/>
          <w:noProof/>
        </w:rPr>
        <w:t>3</w:t>
      </w:r>
    </w:p>
    <w:p w14:paraId="62879465" w14:textId="65FF27FA"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Carte 3 : Localisation des régions administratives du Niger (Ministère des Affaires Etrangères)</w:t>
        </w:r>
        <w:r w:rsidRPr="00EF0777">
          <w:rPr>
            <w:rFonts w:ascii="Times New Roman" w:hAnsi="Times New Roman" w:cs="Times New Roman"/>
            <w:noProof/>
            <w:webHidden/>
          </w:rPr>
          <w:tab/>
          <w:t>1</w:t>
        </w:r>
      </w:hyperlink>
      <w:r w:rsidRPr="00EF0777">
        <w:rPr>
          <w:rFonts w:ascii="Times New Roman" w:hAnsi="Times New Roman" w:cs="Times New Roman"/>
          <w:noProof/>
        </w:rPr>
        <w:t>4</w:t>
      </w:r>
    </w:p>
    <w:p w14:paraId="0654DF8E" w14:textId="2E9CA926" w:rsidR="0024036F" w:rsidRPr="00EF0777" w:rsidRDefault="006F22AE" w:rsidP="00EF0777">
      <w:pPr>
        <w:tabs>
          <w:tab w:val="right" w:leader="dot" w:pos="9062"/>
        </w:tabs>
        <w:jc w:val="both"/>
        <w:rPr>
          <w:rFonts w:ascii="Times New Roman" w:hAnsi="Times New Roman" w:cs="Times New Roman"/>
          <w:noProof/>
        </w:rPr>
      </w:pPr>
      <w:hyperlink w:anchor="_Toc31815607" w:history="1">
        <w:r w:rsidRPr="00EF0777">
          <w:rPr>
            <w:rFonts w:ascii="Times New Roman" w:eastAsia="Times New Roman,Bold" w:hAnsi="Times New Roman" w:cs="Times New Roman"/>
            <w:noProof/>
          </w:rPr>
          <w:t>Carte 4 : Zones agro-écologiques du Niger</w:t>
        </w:r>
        <w:r w:rsidRPr="00EF0777">
          <w:rPr>
            <w:rFonts w:ascii="Times New Roman" w:hAnsi="Times New Roman" w:cs="Times New Roman"/>
            <w:noProof/>
            <w:webHidden/>
          </w:rPr>
          <w:tab/>
          <w:t>1</w:t>
        </w:r>
      </w:hyperlink>
      <w:r w:rsidRPr="00EF0777">
        <w:rPr>
          <w:rFonts w:ascii="Times New Roman" w:hAnsi="Times New Roman" w:cs="Times New Roman"/>
          <w:noProof/>
        </w:rPr>
        <w:t>6</w:t>
      </w:r>
    </w:p>
    <w:p w14:paraId="085894E3" w14:textId="0667285D" w:rsidR="0024036F" w:rsidRPr="00EF0777" w:rsidRDefault="006F22AE" w:rsidP="00EF0777">
      <w:pPr>
        <w:tabs>
          <w:tab w:val="right" w:leader="dot" w:pos="9062"/>
        </w:tabs>
        <w:jc w:val="both"/>
        <w:rPr>
          <w:rFonts w:ascii="Times New Roman" w:hAnsi="Times New Roman" w:cs="Times New Roman"/>
          <w:noProof/>
        </w:rPr>
      </w:pPr>
      <w:r w:rsidRPr="00EF0777">
        <w:rPr>
          <w:rFonts w:ascii="Times New Roman" w:hAnsi="Times New Roman" w:cs="Times New Roman"/>
        </w:rPr>
        <w:fldChar w:fldCharType="end"/>
      </w:r>
      <w:hyperlink w:anchor="_Toc31815608" w:history="1">
        <w:r w:rsidRPr="00EF0777">
          <w:rPr>
            <w:rFonts w:ascii="Times New Roman" w:eastAsia="Times New Roman,Bold" w:hAnsi="Times New Roman" w:cs="Times New Roman"/>
            <w:noProof/>
          </w:rPr>
          <w:t>Carte 5 : Répartition des principaux types de sols au Niger (</w:t>
        </w:r>
        <w:r w:rsidRPr="00EF0777">
          <w:rPr>
            <w:rFonts w:ascii="Times New Roman" w:eastAsia="Times New Roman,Bold" w:hAnsi="Times New Roman" w:cs="Times New Roman"/>
            <w:i/>
            <w:noProof/>
          </w:rPr>
          <w:t xml:space="preserve"> IDE, 2013)</w:t>
        </w:r>
        <w:r w:rsidRPr="00EF0777">
          <w:rPr>
            <w:rFonts w:ascii="Times New Roman" w:hAnsi="Times New Roman" w:cs="Times New Roman"/>
            <w:noProof/>
            <w:webHidden/>
          </w:rPr>
          <w:tab/>
          <w:t>1</w:t>
        </w:r>
      </w:hyperlink>
      <w:r w:rsidRPr="00EF0777">
        <w:rPr>
          <w:rFonts w:ascii="Times New Roman" w:hAnsi="Times New Roman" w:cs="Times New Roman"/>
          <w:noProof/>
        </w:rPr>
        <w:t>9</w:t>
      </w:r>
    </w:p>
    <w:p w14:paraId="295B0612" w14:textId="0B8912BC"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 xml:space="preserve">Carte 6 : Carte des Aires Protégées du Niger </w:t>
        </w:r>
        <w:r w:rsidRPr="00EF0777">
          <w:rPr>
            <w:rFonts w:ascii="Times New Roman" w:hAnsi="Times New Roman" w:cs="Times New Roman"/>
            <w:noProof/>
            <w:webHidden/>
          </w:rPr>
          <w:tab/>
          <w:t>21</w:t>
        </w:r>
      </w:hyperlink>
    </w:p>
    <w:p w14:paraId="039899ED" w14:textId="4B5AFBB4" w:rsidR="0024036F" w:rsidRPr="00EF0777" w:rsidRDefault="0024036F" w:rsidP="00EF0777">
      <w:pPr>
        <w:jc w:val="both"/>
        <w:rPr>
          <w:rFonts w:ascii="Times New Roman" w:hAnsi="Times New Roman" w:cs="Times New Roman"/>
        </w:rPr>
      </w:pPr>
    </w:p>
    <w:p w14:paraId="42376184" w14:textId="57B28B1B" w:rsidR="0024036F" w:rsidRPr="00E84D77" w:rsidRDefault="006F22AE" w:rsidP="00EF0777">
      <w:pPr>
        <w:pStyle w:val="Titre2"/>
        <w:spacing w:before="0"/>
        <w:jc w:val="both"/>
        <w:rPr>
          <w:rFonts w:ascii="Times New Roman" w:hAnsi="Times New Roman" w:cs="Times New Roman"/>
          <w:b/>
          <w:bCs/>
          <w:noProof/>
          <w:color w:val="auto"/>
          <w:sz w:val="24"/>
          <w:szCs w:val="24"/>
        </w:rPr>
      </w:pPr>
      <w:bookmarkStart w:id="7" w:name="_Toc189480772"/>
      <w:r w:rsidRPr="00E84D77">
        <w:rPr>
          <w:rFonts w:ascii="Times New Roman" w:eastAsia="Calibri Light" w:hAnsi="Times New Roman" w:cs="Times New Roman"/>
          <w:b/>
          <w:bCs/>
          <w:color w:val="auto"/>
          <w:sz w:val="24"/>
          <w:szCs w:val="24"/>
        </w:rPr>
        <w:t>PHOTOS</w:t>
      </w:r>
      <w:bookmarkEnd w:id="7"/>
    </w:p>
    <w:p w14:paraId="61A4CBC2" w14:textId="3BC9C2CA" w:rsidR="0024036F" w:rsidRPr="00EF0777" w:rsidRDefault="006F22AE" w:rsidP="00EF0777">
      <w:pPr>
        <w:tabs>
          <w:tab w:val="right" w:leader="dot" w:pos="9062"/>
        </w:tabs>
        <w:jc w:val="both"/>
        <w:rPr>
          <w:rFonts w:ascii="Times New Roman" w:hAnsi="Times New Roman" w:cs="Times New Roman"/>
          <w:noProof/>
        </w:rPr>
      </w:pPr>
      <w:hyperlink w:anchor="_Toc31815607" w:history="1">
        <w:r w:rsidRPr="00EF0777">
          <w:rPr>
            <w:rFonts w:ascii="Times New Roman" w:eastAsia="Times New Roman,Bold" w:hAnsi="Times New Roman" w:cs="Times New Roman"/>
            <w:noProof/>
          </w:rPr>
          <w:t>Photo 1 : Vue de la végétation clairsemée (Kelle-Kelle)</w:t>
        </w:r>
        <w:r w:rsidRPr="00EF0777">
          <w:rPr>
            <w:rFonts w:ascii="Times New Roman" w:hAnsi="Times New Roman" w:cs="Times New Roman"/>
            <w:noProof/>
            <w:webHidden/>
          </w:rPr>
          <w:tab/>
          <w:t>1</w:t>
        </w:r>
      </w:hyperlink>
      <w:r w:rsidRPr="00EF0777">
        <w:rPr>
          <w:rFonts w:ascii="Times New Roman" w:hAnsi="Times New Roman" w:cs="Times New Roman"/>
          <w:noProof/>
        </w:rPr>
        <w:t>7</w:t>
      </w:r>
    </w:p>
    <w:p w14:paraId="0A29C445" w14:textId="01790E5A" w:rsidR="0024036F" w:rsidRPr="00EF0777" w:rsidRDefault="006F22AE" w:rsidP="00EF0777">
      <w:pPr>
        <w:tabs>
          <w:tab w:val="right" w:leader="dot" w:pos="9062"/>
        </w:tabs>
        <w:jc w:val="both"/>
        <w:rPr>
          <w:rFonts w:ascii="Times New Roman" w:hAnsi="Times New Roman" w:cs="Times New Roman"/>
          <w:noProof/>
        </w:rPr>
      </w:pPr>
      <w:hyperlink w:anchor="_Toc31815608" w:history="1">
        <w:r w:rsidRPr="00EF0777">
          <w:rPr>
            <w:rFonts w:ascii="Times New Roman" w:eastAsia="Times New Roman,Bold" w:hAnsi="Times New Roman" w:cs="Times New Roman"/>
            <w:noProof/>
          </w:rPr>
          <w:t>Photo 2:  Plateau de Tanout PK 145-300</w:t>
        </w:r>
        <w:r w:rsidRPr="00EF0777">
          <w:rPr>
            <w:rFonts w:ascii="Times New Roman" w:hAnsi="Times New Roman" w:cs="Times New Roman"/>
            <w:noProof/>
            <w:webHidden/>
          </w:rPr>
          <w:tab/>
          <w:t>1</w:t>
        </w:r>
      </w:hyperlink>
      <w:r w:rsidRPr="00EF0777">
        <w:rPr>
          <w:rFonts w:ascii="Times New Roman" w:hAnsi="Times New Roman" w:cs="Times New Roman"/>
          <w:noProof/>
        </w:rPr>
        <w:t>8</w:t>
      </w:r>
    </w:p>
    <w:p w14:paraId="7F5B4907" w14:textId="5063944B"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Photo 3 : Troupeau de boving en paturage sur des champs communautaires le long de la RN11</w:t>
        </w:r>
        <w:r w:rsidRPr="00EF0777">
          <w:rPr>
            <w:rFonts w:ascii="Times New Roman" w:hAnsi="Times New Roman" w:cs="Times New Roman"/>
            <w:noProof/>
            <w:webHidden/>
          </w:rPr>
          <w:tab/>
          <w:t>2</w:t>
        </w:r>
      </w:hyperlink>
      <w:r w:rsidRPr="00EF0777">
        <w:rPr>
          <w:rFonts w:ascii="Times New Roman" w:hAnsi="Times New Roman" w:cs="Times New Roman"/>
          <w:noProof/>
        </w:rPr>
        <w:t>4</w:t>
      </w:r>
    </w:p>
    <w:p w14:paraId="6C0D9A0F" w14:textId="17865BEC" w:rsidR="0024036F" w:rsidRPr="00EF0777" w:rsidRDefault="006F22AE" w:rsidP="00EF0777">
      <w:pPr>
        <w:tabs>
          <w:tab w:val="right" w:leader="dot" w:pos="9062"/>
        </w:tabs>
        <w:jc w:val="both"/>
        <w:rPr>
          <w:rFonts w:ascii="Times New Roman" w:hAnsi="Times New Roman" w:cs="Times New Roman"/>
          <w:noProof/>
        </w:rPr>
      </w:pPr>
      <w:hyperlink w:anchor="_Toc31815607" w:history="1">
        <w:r w:rsidRPr="00EF0777">
          <w:rPr>
            <w:rFonts w:ascii="Times New Roman" w:eastAsia="Times New Roman,Bold" w:hAnsi="Times New Roman" w:cs="Times New Roman"/>
            <w:noProof/>
          </w:rPr>
          <w:t>Photo 4 : Hangars de commerce a Aderbissinat</w:t>
        </w:r>
        <w:r w:rsidRPr="00EF0777">
          <w:rPr>
            <w:rFonts w:ascii="Times New Roman" w:hAnsi="Times New Roman" w:cs="Times New Roman"/>
            <w:noProof/>
            <w:webHidden/>
          </w:rPr>
          <w:tab/>
          <w:t>2</w:t>
        </w:r>
      </w:hyperlink>
      <w:r w:rsidRPr="00EF0777">
        <w:rPr>
          <w:rFonts w:ascii="Times New Roman" w:hAnsi="Times New Roman" w:cs="Times New Roman"/>
          <w:noProof/>
        </w:rPr>
        <w:t>5</w:t>
      </w:r>
    </w:p>
    <w:p w14:paraId="60DC2FDA" w14:textId="2BDD5361"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Photo 5 : Nouvelle Gare Routière à Aderbissinat</w:t>
        </w:r>
        <w:r w:rsidRPr="00EF0777">
          <w:rPr>
            <w:rFonts w:ascii="Times New Roman" w:hAnsi="Times New Roman" w:cs="Times New Roman"/>
            <w:noProof/>
            <w:webHidden/>
          </w:rPr>
          <w:tab/>
          <w:t>2</w:t>
        </w:r>
      </w:hyperlink>
      <w:r w:rsidRPr="00EF0777">
        <w:rPr>
          <w:rFonts w:ascii="Times New Roman" w:hAnsi="Times New Roman" w:cs="Times New Roman"/>
          <w:noProof/>
        </w:rPr>
        <w:t>5</w:t>
      </w:r>
    </w:p>
    <w:p w14:paraId="7A24A884" w14:textId="451E9CD7" w:rsidR="0024036F" w:rsidRPr="00EF0777" w:rsidRDefault="006F22AE" w:rsidP="00EF0777">
      <w:pPr>
        <w:tabs>
          <w:tab w:val="right" w:leader="dot" w:pos="9062"/>
        </w:tabs>
        <w:jc w:val="both"/>
        <w:rPr>
          <w:rFonts w:ascii="Times New Roman" w:hAnsi="Times New Roman" w:cs="Times New Roman"/>
          <w:noProof/>
        </w:rPr>
      </w:pPr>
      <w:hyperlink w:anchor="_Toc31815607" w:history="1">
        <w:r w:rsidRPr="00EF0777">
          <w:rPr>
            <w:rFonts w:ascii="Times New Roman" w:eastAsia="Times New Roman,Bold" w:hAnsi="Times New Roman" w:cs="Times New Roman"/>
            <w:noProof/>
          </w:rPr>
          <w:t xml:space="preserve">Photo 6 : Réunion de cadrage à Niamey </w:t>
        </w:r>
        <w:r w:rsidRPr="00EF0777">
          <w:rPr>
            <w:rFonts w:ascii="Times New Roman" w:hAnsi="Times New Roman" w:cs="Times New Roman"/>
            <w:noProof/>
            <w:webHidden/>
          </w:rPr>
          <w:tab/>
          <w:t>7</w:t>
        </w:r>
      </w:hyperlink>
      <w:r w:rsidRPr="00EF0777">
        <w:rPr>
          <w:rFonts w:ascii="Times New Roman" w:hAnsi="Times New Roman" w:cs="Times New Roman"/>
          <w:noProof/>
        </w:rPr>
        <w:t>9</w:t>
      </w:r>
    </w:p>
    <w:p w14:paraId="6B61C67D" w14:textId="6C1A0C4B" w:rsidR="0024036F" w:rsidRPr="00EF0777" w:rsidRDefault="006F22AE" w:rsidP="00EF0777">
      <w:pPr>
        <w:tabs>
          <w:tab w:val="right" w:leader="dot" w:pos="9062"/>
        </w:tabs>
        <w:jc w:val="both"/>
        <w:rPr>
          <w:rFonts w:ascii="Times New Roman" w:hAnsi="Times New Roman" w:cs="Times New Roman"/>
          <w:noProof/>
        </w:rPr>
      </w:pPr>
      <w:hyperlink w:anchor="_Toc31815608" w:history="1">
        <w:r w:rsidRPr="00EF0777">
          <w:rPr>
            <w:rFonts w:ascii="Times New Roman" w:eastAsia="Times New Roman,Bold" w:hAnsi="Times New Roman" w:cs="Times New Roman"/>
            <w:noProof/>
          </w:rPr>
          <w:t>Photo 7:  Consultations à Tanout</w:t>
        </w:r>
        <w:r w:rsidRPr="00EF0777">
          <w:rPr>
            <w:rFonts w:ascii="Times New Roman" w:hAnsi="Times New Roman" w:cs="Times New Roman"/>
            <w:noProof/>
            <w:webHidden/>
          </w:rPr>
          <w:tab/>
          <w:t>7</w:t>
        </w:r>
      </w:hyperlink>
      <w:r w:rsidRPr="00EF0777">
        <w:rPr>
          <w:rFonts w:ascii="Times New Roman" w:hAnsi="Times New Roman" w:cs="Times New Roman"/>
          <w:noProof/>
        </w:rPr>
        <w:t>9</w:t>
      </w:r>
    </w:p>
    <w:p w14:paraId="2108910A" w14:textId="17B1CBE9"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 xml:space="preserve">Photo 8 : Consultations à Aderbissinat </w:t>
        </w:r>
        <w:r w:rsidRPr="00EF0777">
          <w:rPr>
            <w:rFonts w:ascii="Times New Roman" w:hAnsi="Times New Roman" w:cs="Times New Roman"/>
            <w:noProof/>
            <w:webHidden/>
          </w:rPr>
          <w:tab/>
          <w:t>7</w:t>
        </w:r>
      </w:hyperlink>
      <w:r w:rsidRPr="00EF0777">
        <w:rPr>
          <w:rFonts w:ascii="Times New Roman" w:hAnsi="Times New Roman" w:cs="Times New Roman"/>
          <w:noProof/>
        </w:rPr>
        <w:t>9</w:t>
      </w:r>
    </w:p>
    <w:p w14:paraId="46E3F4B5" w14:textId="7955B88E"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Photo 9 : Album Photos Consultations (</w:t>
        </w:r>
        <w:r w:rsidRPr="00EF0777">
          <w:rPr>
            <w:rFonts w:ascii="Times New Roman" w:eastAsia="Times New Roman,Bold" w:hAnsi="Times New Roman" w:cs="Times New Roman"/>
            <w:i/>
            <w:iCs/>
            <w:noProof/>
          </w:rPr>
          <w:t>Annexe 5</w:t>
        </w:r>
        <w:r w:rsidRPr="00EF0777">
          <w:rPr>
            <w:rFonts w:ascii="Times New Roman" w:eastAsia="Times New Roman,Bold" w:hAnsi="Times New Roman" w:cs="Times New Roman"/>
            <w:noProof/>
          </w:rPr>
          <w:t>)</w:t>
        </w:r>
        <w:r w:rsidRPr="00EF0777">
          <w:rPr>
            <w:rFonts w:ascii="Times New Roman" w:hAnsi="Times New Roman" w:cs="Times New Roman"/>
            <w:noProof/>
            <w:webHidden/>
          </w:rPr>
          <w:tab/>
        </w:r>
      </w:hyperlink>
      <w:r w:rsidRPr="00EF0777">
        <w:rPr>
          <w:rFonts w:ascii="Times New Roman" w:hAnsi="Times New Roman" w:cs="Times New Roman"/>
          <w:noProof/>
        </w:rPr>
        <w:t>XXII</w:t>
      </w:r>
    </w:p>
    <w:p w14:paraId="6D022087" w14:textId="7DCE1565" w:rsidR="0024036F" w:rsidRPr="00EF0777" w:rsidRDefault="0024036F" w:rsidP="00EF0777">
      <w:pPr>
        <w:jc w:val="both"/>
        <w:rPr>
          <w:rFonts w:ascii="Times New Roman" w:hAnsi="Times New Roman" w:cs="Times New Roman"/>
        </w:rPr>
      </w:pPr>
    </w:p>
    <w:p w14:paraId="429EB3E7" w14:textId="7F243D82" w:rsidR="0024036F" w:rsidRPr="00E84D77" w:rsidRDefault="006F22AE" w:rsidP="00E84D77">
      <w:pPr>
        <w:pStyle w:val="Titre2"/>
        <w:spacing w:before="0"/>
        <w:jc w:val="both"/>
        <w:rPr>
          <w:rFonts w:ascii="Times New Roman" w:eastAsia="Calibri Light" w:hAnsi="Times New Roman" w:cs="Times New Roman"/>
          <w:b/>
          <w:bCs/>
          <w:color w:val="auto"/>
          <w:sz w:val="24"/>
          <w:szCs w:val="24"/>
        </w:rPr>
      </w:pPr>
      <w:bookmarkStart w:id="8" w:name="_Toc189480773"/>
      <w:bookmarkStart w:id="9" w:name="_Hlk43222372"/>
      <w:r w:rsidRPr="00E84D77">
        <w:rPr>
          <w:rFonts w:ascii="Times New Roman" w:eastAsia="Calibri Light" w:hAnsi="Times New Roman" w:cs="Times New Roman"/>
          <w:b/>
          <w:bCs/>
          <w:color w:val="auto"/>
          <w:sz w:val="24"/>
          <w:szCs w:val="24"/>
        </w:rPr>
        <w:t>FIGURES</w:t>
      </w:r>
      <w:bookmarkEnd w:id="8"/>
    </w:p>
    <w:p w14:paraId="017236B2" w14:textId="20788A36"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Figure 1 : Chaine de résultats du Projet</w:t>
        </w:r>
        <w:r w:rsidRPr="00EF0777">
          <w:rPr>
            <w:rFonts w:ascii="Times New Roman" w:hAnsi="Times New Roman" w:cs="Times New Roman"/>
            <w:noProof/>
            <w:webHidden/>
          </w:rPr>
          <w:tab/>
          <w:t>11</w:t>
        </w:r>
      </w:hyperlink>
    </w:p>
    <w:p w14:paraId="31572386" w14:textId="62BB9537" w:rsidR="0024036F" w:rsidRPr="00EF0777" w:rsidRDefault="006F22AE" w:rsidP="00EF0777">
      <w:pPr>
        <w:jc w:val="both"/>
        <w:rPr>
          <w:rFonts w:ascii="Times New Roman" w:hAnsi="Times New Roman" w:cs="Times New Roman"/>
        </w:rPr>
      </w:pPr>
      <w:r w:rsidRPr="00EF0777">
        <w:rPr>
          <w:rFonts w:ascii="Times New Roman" w:hAnsi="Times New Roman" w:cs="Times New Roman"/>
        </w:rPr>
        <w:t>Figure 3 : Mécanisme participatif et inclusif de résolution des conflits……………………………</w:t>
      </w:r>
      <w:proofErr w:type="gramStart"/>
      <w:r w:rsidRPr="00EF0777">
        <w:rPr>
          <w:rFonts w:ascii="Times New Roman" w:hAnsi="Times New Roman" w:cs="Times New Roman"/>
        </w:rPr>
        <w:t>…….</w:t>
      </w:r>
      <w:proofErr w:type="gramEnd"/>
      <w:r w:rsidRPr="00EF0777">
        <w:rPr>
          <w:rFonts w:ascii="Times New Roman" w:hAnsi="Times New Roman" w:cs="Times New Roman"/>
        </w:rPr>
        <w:t xml:space="preserve">.73 </w:t>
      </w:r>
    </w:p>
    <w:p w14:paraId="2033923A" w14:textId="2C58A002" w:rsidR="0024036F" w:rsidRPr="00EF0777" w:rsidRDefault="0024036F" w:rsidP="00EF0777">
      <w:pPr>
        <w:tabs>
          <w:tab w:val="right" w:leader="dot" w:pos="9062"/>
        </w:tabs>
        <w:jc w:val="both"/>
        <w:rPr>
          <w:rFonts w:ascii="Times New Roman" w:hAnsi="Times New Roman" w:cs="Times New Roman"/>
          <w:noProof/>
        </w:rPr>
      </w:pPr>
    </w:p>
    <w:p w14:paraId="468277DA" w14:textId="1FF0F977" w:rsidR="0024036F" w:rsidRPr="00E84D77" w:rsidRDefault="006F22AE" w:rsidP="00EF0777">
      <w:pPr>
        <w:pStyle w:val="Titre2"/>
        <w:spacing w:before="0"/>
        <w:jc w:val="both"/>
        <w:rPr>
          <w:rFonts w:ascii="Times New Roman" w:eastAsia="Calibri Light" w:hAnsi="Times New Roman" w:cs="Times New Roman"/>
          <w:b/>
          <w:bCs/>
          <w:color w:val="auto"/>
          <w:sz w:val="24"/>
          <w:szCs w:val="24"/>
        </w:rPr>
      </w:pPr>
      <w:bookmarkStart w:id="10" w:name="_Toc189480774"/>
      <w:bookmarkEnd w:id="9"/>
      <w:r w:rsidRPr="00E84D77">
        <w:rPr>
          <w:rFonts w:ascii="Times New Roman" w:eastAsia="Calibri Light" w:hAnsi="Times New Roman" w:cs="Times New Roman"/>
          <w:b/>
          <w:bCs/>
          <w:color w:val="auto"/>
          <w:sz w:val="24"/>
          <w:szCs w:val="24"/>
        </w:rPr>
        <w:t>TABLEAUX</w:t>
      </w:r>
      <w:bookmarkEnd w:id="10"/>
    </w:p>
    <w:p w14:paraId="163CC5CF" w14:textId="0F299A2A"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Tableau 1 : Opportunités de développement sociéconomiques</w:t>
        </w:r>
        <w:r w:rsidRPr="00EF0777">
          <w:rPr>
            <w:rFonts w:ascii="Times New Roman" w:hAnsi="Times New Roman" w:cs="Times New Roman"/>
            <w:noProof/>
            <w:webHidden/>
          </w:rPr>
          <w:tab/>
        </w:r>
      </w:hyperlink>
      <w:r w:rsidRPr="00EF0777">
        <w:rPr>
          <w:rFonts w:ascii="Times New Roman" w:hAnsi="Times New Roman" w:cs="Times New Roman"/>
          <w:noProof/>
        </w:rPr>
        <w:t>4</w:t>
      </w:r>
    </w:p>
    <w:p w14:paraId="347D40FC" w14:textId="4A0A8C58" w:rsidR="0024036F" w:rsidRPr="00EF0777" w:rsidRDefault="006F22AE" w:rsidP="00EF0777">
      <w:pPr>
        <w:tabs>
          <w:tab w:val="right" w:leader="dot" w:pos="9062"/>
        </w:tabs>
        <w:jc w:val="both"/>
        <w:rPr>
          <w:rFonts w:ascii="Times New Roman" w:hAnsi="Times New Roman" w:cs="Times New Roman"/>
          <w:noProof/>
        </w:rPr>
      </w:pPr>
      <w:hyperlink w:anchor="_Toc31815607" w:history="1">
        <w:r w:rsidRPr="00EF0777">
          <w:rPr>
            <w:rFonts w:ascii="Times New Roman" w:eastAsia="Times New Roman,Bold" w:hAnsi="Times New Roman" w:cs="Times New Roman"/>
            <w:noProof/>
          </w:rPr>
          <w:t>Tableau 2 : Données cles</w:t>
        </w:r>
        <w:r w:rsidRPr="00EF0777">
          <w:rPr>
            <w:rFonts w:ascii="Times New Roman" w:hAnsi="Times New Roman" w:cs="Times New Roman"/>
            <w:noProof/>
            <w:webHidden/>
          </w:rPr>
          <w:tab/>
          <w:t>6</w:t>
        </w:r>
      </w:hyperlink>
    </w:p>
    <w:p w14:paraId="4432D285" w14:textId="30F143FE" w:rsidR="0024036F" w:rsidRPr="00EF0777" w:rsidRDefault="006F22AE" w:rsidP="00EF0777">
      <w:pPr>
        <w:tabs>
          <w:tab w:val="right" w:leader="dot" w:pos="9062"/>
        </w:tabs>
        <w:jc w:val="both"/>
        <w:rPr>
          <w:rFonts w:ascii="Times New Roman" w:hAnsi="Times New Roman" w:cs="Times New Roman"/>
          <w:noProof/>
        </w:rPr>
      </w:pPr>
      <w:hyperlink w:anchor="_Toc31815608" w:history="1">
        <w:r w:rsidRPr="00EF0777">
          <w:rPr>
            <w:rFonts w:ascii="Times New Roman" w:eastAsia="Times New Roman,Bold" w:hAnsi="Times New Roman" w:cs="Times New Roman"/>
            <w:noProof/>
          </w:rPr>
          <w:t>Tableau 3:  Etapes importantes et prévisionnelles du projet</w:t>
        </w:r>
        <w:r w:rsidRPr="00EF0777">
          <w:rPr>
            <w:rFonts w:ascii="Times New Roman" w:hAnsi="Times New Roman" w:cs="Times New Roman"/>
            <w:noProof/>
            <w:webHidden/>
          </w:rPr>
          <w:tab/>
          <w:t>8</w:t>
        </w:r>
      </w:hyperlink>
    </w:p>
    <w:p w14:paraId="6CC32363" w14:textId="522090D5"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 xml:space="preserve">Tableau 4 : Normes Environnementales et Sociales Applicables </w:t>
        </w:r>
        <w:r w:rsidRPr="00EF0777">
          <w:rPr>
            <w:rFonts w:ascii="Times New Roman" w:hAnsi="Times New Roman" w:cs="Times New Roman"/>
            <w:noProof/>
            <w:webHidden/>
          </w:rPr>
          <w:tab/>
        </w:r>
      </w:hyperlink>
      <w:r w:rsidRPr="00EF0777">
        <w:rPr>
          <w:rFonts w:ascii="Times New Roman" w:hAnsi="Times New Roman" w:cs="Times New Roman"/>
          <w:noProof/>
        </w:rPr>
        <w:t>30</w:t>
      </w:r>
    </w:p>
    <w:p w14:paraId="15317C76" w14:textId="19322C15" w:rsidR="0024036F" w:rsidRPr="00EF0777" w:rsidRDefault="006F22AE" w:rsidP="00EF0777">
      <w:pPr>
        <w:tabs>
          <w:tab w:val="right" w:leader="dot" w:pos="9062"/>
        </w:tabs>
        <w:jc w:val="both"/>
        <w:rPr>
          <w:rFonts w:ascii="Times New Roman" w:hAnsi="Times New Roman" w:cs="Times New Roman"/>
          <w:noProof/>
        </w:rPr>
      </w:pPr>
      <w:hyperlink w:anchor="_Toc31815607" w:history="1">
        <w:r w:rsidRPr="00EF0777">
          <w:rPr>
            <w:rFonts w:ascii="Times New Roman" w:eastAsia="Times New Roman,Bold" w:hAnsi="Times New Roman" w:cs="Times New Roman"/>
            <w:noProof/>
          </w:rPr>
          <w:t>Tableau 5 : Cadre Juridique International</w:t>
        </w:r>
        <w:r w:rsidRPr="00EF0777">
          <w:rPr>
            <w:rFonts w:ascii="Times New Roman" w:hAnsi="Times New Roman" w:cs="Times New Roman"/>
            <w:noProof/>
            <w:webHidden/>
          </w:rPr>
          <w:tab/>
          <w:t>3</w:t>
        </w:r>
      </w:hyperlink>
      <w:r w:rsidRPr="00EF0777">
        <w:rPr>
          <w:rFonts w:ascii="Times New Roman" w:hAnsi="Times New Roman" w:cs="Times New Roman"/>
          <w:noProof/>
        </w:rPr>
        <w:t>3</w:t>
      </w:r>
    </w:p>
    <w:p w14:paraId="26807922" w14:textId="72C66902"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Tableau 6 : Cadre Juridique National</w:t>
        </w:r>
        <w:r w:rsidRPr="00EF0777">
          <w:rPr>
            <w:rFonts w:ascii="Times New Roman" w:hAnsi="Times New Roman" w:cs="Times New Roman"/>
            <w:noProof/>
            <w:webHidden/>
          </w:rPr>
          <w:tab/>
          <w:t>3</w:t>
        </w:r>
      </w:hyperlink>
      <w:r w:rsidRPr="00EF0777">
        <w:rPr>
          <w:rFonts w:ascii="Times New Roman" w:hAnsi="Times New Roman" w:cs="Times New Roman"/>
          <w:noProof/>
        </w:rPr>
        <w:t>7</w:t>
      </w:r>
    </w:p>
    <w:p w14:paraId="29B3E505" w14:textId="59807EDC" w:rsidR="0024036F" w:rsidRPr="00EF0777" w:rsidRDefault="006F22AE" w:rsidP="00EF0777">
      <w:pPr>
        <w:tabs>
          <w:tab w:val="right" w:leader="dot" w:pos="9062"/>
        </w:tabs>
        <w:jc w:val="both"/>
        <w:rPr>
          <w:rFonts w:ascii="Times New Roman" w:hAnsi="Times New Roman" w:cs="Times New Roman"/>
          <w:noProof/>
        </w:rPr>
      </w:pPr>
      <w:hyperlink w:anchor="_Toc31815607" w:history="1">
        <w:r w:rsidRPr="00EF0777">
          <w:rPr>
            <w:rFonts w:ascii="Times New Roman" w:eastAsia="Times New Roman,Bold" w:hAnsi="Times New Roman" w:cs="Times New Roman"/>
            <w:noProof/>
          </w:rPr>
          <w:t xml:space="preserve">Tableau 7 : Activités Sources de Risques et d’Impacts du Projet </w:t>
        </w:r>
        <w:r w:rsidRPr="00EF0777">
          <w:rPr>
            <w:rFonts w:ascii="Times New Roman" w:hAnsi="Times New Roman" w:cs="Times New Roman"/>
            <w:noProof/>
            <w:webHidden/>
          </w:rPr>
          <w:tab/>
          <w:t>4</w:t>
        </w:r>
      </w:hyperlink>
      <w:r w:rsidRPr="00EF0777">
        <w:rPr>
          <w:rFonts w:ascii="Times New Roman" w:hAnsi="Times New Roman" w:cs="Times New Roman"/>
          <w:noProof/>
        </w:rPr>
        <w:t>7</w:t>
      </w:r>
    </w:p>
    <w:p w14:paraId="7565B838" w14:textId="700DDF5C" w:rsidR="0024036F" w:rsidRPr="00EF0777" w:rsidRDefault="006F22AE" w:rsidP="00EF0777">
      <w:pPr>
        <w:tabs>
          <w:tab w:val="right" w:leader="dot" w:pos="9062"/>
        </w:tabs>
        <w:jc w:val="both"/>
        <w:rPr>
          <w:rFonts w:ascii="Times New Roman" w:hAnsi="Times New Roman" w:cs="Times New Roman"/>
          <w:noProof/>
        </w:rPr>
      </w:pPr>
      <w:hyperlink w:anchor="_Toc31815608" w:history="1">
        <w:r w:rsidRPr="00EF0777">
          <w:rPr>
            <w:rFonts w:ascii="Times New Roman" w:eastAsia="Times New Roman,Bold" w:hAnsi="Times New Roman" w:cs="Times New Roman"/>
            <w:noProof/>
          </w:rPr>
          <w:t>Tableau 8:  Récapitulatif des impacts</w:t>
        </w:r>
        <w:r w:rsidRPr="00EF0777">
          <w:rPr>
            <w:rFonts w:ascii="Times New Roman" w:hAnsi="Times New Roman" w:cs="Times New Roman"/>
            <w:noProof/>
            <w:webHidden/>
          </w:rPr>
          <w:tab/>
          <w:t>5</w:t>
        </w:r>
      </w:hyperlink>
      <w:r w:rsidRPr="00EF0777">
        <w:rPr>
          <w:rFonts w:ascii="Times New Roman" w:hAnsi="Times New Roman" w:cs="Times New Roman"/>
          <w:noProof/>
        </w:rPr>
        <w:t>6</w:t>
      </w:r>
    </w:p>
    <w:p w14:paraId="5A594084" w14:textId="21D6D7C1"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 xml:space="preserve">Tableau 9 : Récapitulatif des Procédures Environnementales et Sociales  </w:t>
        </w:r>
        <w:r w:rsidRPr="00EF0777">
          <w:rPr>
            <w:rFonts w:ascii="Times New Roman" w:hAnsi="Times New Roman" w:cs="Times New Roman"/>
            <w:noProof/>
            <w:webHidden/>
          </w:rPr>
          <w:tab/>
          <w:t>62</w:t>
        </w:r>
      </w:hyperlink>
    </w:p>
    <w:p w14:paraId="4361F5B6" w14:textId="72AE88DA"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Tableau 10 : Indicateurs de Suivi du CGES</w:t>
        </w:r>
        <w:r w:rsidRPr="00EF0777">
          <w:rPr>
            <w:rFonts w:ascii="Times New Roman" w:hAnsi="Times New Roman" w:cs="Times New Roman"/>
            <w:noProof/>
            <w:webHidden/>
          </w:rPr>
          <w:tab/>
          <w:t>6</w:t>
        </w:r>
      </w:hyperlink>
      <w:r w:rsidRPr="00EF0777">
        <w:rPr>
          <w:rFonts w:ascii="Times New Roman" w:hAnsi="Times New Roman" w:cs="Times New Roman"/>
          <w:noProof/>
        </w:rPr>
        <w:t>4</w:t>
      </w:r>
    </w:p>
    <w:p w14:paraId="201C2AA0" w14:textId="5049DCF8" w:rsidR="0024036F" w:rsidRPr="00EF0777" w:rsidRDefault="006F22AE" w:rsidP="00EF0777">
      <w:pPr>
        <w:tabs>
          <w:tab w:val="right" w:leader="dot" w:pos="9062"/>
        </w:tabs>
        <w:jc w:val="both"/>
        <w:rPr>
          <w:rFonts w:ascii="Times New Roman" w:hAnsi="Times New Roman" w:cs="Times New Roman"/>
          <w:noProof/>
        </w:rPr>
      </w:pPr>
      <w:hyperlink w:anchor="_Toc31815607" w:history="1">
        <w:r w:rsidRPr="00EF0777">
          <w:rPr>
            <w:rFonts w:ascii="Times New Roman" w:eastAsia="Times New Roman,Bold" w:hAnsi="Times New Roman" w:cs="Times New Roman"/>
            <w:noProof/>
          </w:rPr>
          <w:t>Tableau 11 : Indicateurs de suivi des sous-projets</w:t>
        </w:r>
        <w:r w:rsidRPr="00EF0777">
          <w:rPr>
            <w:rFonts w:ascii="Times New Roman" w:hAnsi="Times New Roman" w:cs="Times New Roman"/>
            <w:noProof/>
            <w:webHidden/>
          </w:rPr>
          <w:tab/>
          <w:t>66</w:t>
        </w:r>
      </w:hyperlink>
    </w:p>
    <w:p w14:paraId="0BA3EE28" w14:textId="2E9C02C6" w:rsidR="0024036F" w:rsidRPr="00EF0777" w:rsidRDefault="006F22AE" w:rsidP="00EF0777">
      <w:pPr>
        <w:tabs>
          <w:tab w:val="right" w:leader="dot" w:pos="9062"/>
        </w:tabs>
        <w:jc w:val="both"/>
        <w:rPr>
          <w:rFonts w:ascii="Times New Roman" w:hAnsi="Times New Roman" w:cs="Times New Roman"/>
          <w:noProof/>
        </w:rPr>
      </w:pPr>
      <w:hyperlink w:anchor="_Toc31815608" w:history="1">
        <w:r w:rsidRPr="00EF0777">
          <w:rPr>
            <w:rFonts w:ascii="Times New Roman" w:eastAsia="Times New Roman,Bold" w:hAnsi="Times New Roman" w:cs="Times New Roman"/>
            <w:noProof/>
          </w:rPr>
          <w:t>Tableau 12 : Types de risques du Projet</w:t>
        </w:r>
        <w:r w:rsidRPr="00EF0777">
          <w:rPr>
            <w:rFonts w:ascii="Times New Roman" w:hAnsi="Times New Roman" w:cs="Times New Roman"/>
            <w:noProof/>
            <w:webHidden/>
          </w:rPr>
          <w:tab/>
          <w:t>6</w:t>
        </w:r>
      </w:hyperlink>
      <w:r w:rsidRPr="00EF0777">
        <w:rPr>
          <w:rFonts w:ascii="Times New Roman" w:hAnsi="Times New Roman" w:cs="Times New Roman"/>
          <w:noProof/>
        </w:rPr>
        <w:t>9</w:t>
      </w:r>
    </w:p>
    <w:p w14:paraId="739BF7FD" w14:textId="7690AE3A" w:rsidR="0024036F" w:rsidRPr="00EF0777" w:rsidRDefault="006F22AE" w:rsidP="00EF0777">
      <w:pPr>
        <w:tabs>
          <w:tab w:val="right" w:leader="dot" w:pos="9062"/>
        </w:tabs>
        <w:jc w:val="both"/>
        <w:rPr>
          <w:rFonts w:ascii="Times New Roman" w:hAnsi="Times New Roman" w:cs="Times New Roman"/>
          <w:noProof/>
        </w:rPr>
      </w:pPr>
      <w:hyperlink w:anchor="_Toc31815608" w:history="1">
        <w:r w:rsidRPr="00EF0777">
          <w:rPr>
            <w:rFonts w:ascii="Times New Roman" w:eastAsia="Times New Roman,Bold" w:hAnsi="Times New Roman" w:cs="Times New Roman"/>
            <w:noProof/>
          </w:rPr>
          <w:t>Tableau 13 : Renforcement des Capacités</w:t>
        </w:r>
        <w:r w:rsidRPr="00EF0777">
          <w:rPr>
            <w:rFonts w:ascii="Times New Roman" w:hAnsi="Times New Roman" w:cs="Times New Roman"/>
            <w:noProof/>
            <w:webHidden/>
          </w:rPr>
          <w:tab/>
        </w:r>
      </w:hyperlink>
      <w:r w:rsidRPr="00EF0777">
        <w:rPr>
          <w:rFonts w:ascii="Times New Roman" w:hAnsi="Times New Roman" w:cs="Times New Roman"/>
          <w:noProof/>
        </w:rPr>
        <w:t>75</w:t>
      </w:r>
    </w:p>
    <w:p w14:paraId="4185AA22" w14:textId="52A2F1E4"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Tableau 14 : Calendrier de mise en œuvre des mesures de sauvegardes du PGES</w:t>
        </w:r>
        <w:r w:rsidRPr="00EF0777">
          <w:rPr>
            <w:rFonts w:ascii="Times New Roman" w:hAnsi="Times New Roman" w:cs="Times New Roman"/>
            <w:noProof/>
            <w:webHidden/>
          </w:rPr>
          <w:tab/>
          <w:t>76</w:t>
        </w:r>
      </w:hyperlink>
    </w:p>
    <w:p w14:paraId="3FDCB2B1" w14:textId="715BEE0D" w:rsidR="0024036F" w:rsidRPr="00EF0777" w:rsidRDefault="006F22AE" w:rsidP="00EF0777">
      <w:pPr>
        <w:tabs>
          <w:tab w:val="right" w:leader="dot" w:pos="9062"/>
        </w:tabs>
        <w:jc w:val="both"/>
        <w:rPr>
          <w:rFonts w:ascii="Times New Roman" w:hAnsi="Times New Roman" w:cs="Times New Roman"/>
          <w:noProof/>
        </w:rPr>
      </w:pPr>
      <w:hyperlink w:anchor="_Toc31815607" w:history="1">
        <w:r w:rsidRPr="00EF0777">
          <w:rPr>
            <w:rFonts w:ascii="Times New Roman" w:eastAsia="Times New Roman,Bold" w:hAnsi="Times New Roman" w:cs="Times New Roman"/>
            <w:noProof/>
          </w:rPr>
          <w:t>Tableau 15 : Couts du PGES</w:t>
        </w:r>
        <w:r w:rsidRPr="00EF0777">
          <w:rPr>
            <w:rFonts w:ascii="Times New Roman" w:hAnsi="Times New Roman" w:cs="Times New Roman"/>
            <w:noProof/>
            <w:webHidden/>
          </w:rPr>
          <w:tab/>
          <w:t>7</w:t>
        </w:r>
      </w:hyperlink>
      <w:r w:rsidRPr="00EF0777">
        <w:rPr>
          <w:rFonts w:ascii="Times New Roman" w:hAnsi="Times New Roman" w:cs="Times New Roman"/>
          <w:noProof/>
        </w:rPr>
        <w:t>7</w:t>
      </w:r>
    </w:p>
    <w:p w14:paraId="10C01010" w14:textId="192CA2B6" w:rsidR="0024036F" w:rsidRPr="00EF0777" w:rsidRDefault="006F22AE" w:rsidP="00EF0777">
      <w:pPr>
        <w:tabs>
          <w:tab w:val="right" w:leader="dot" w:pos="9062"/>
        </w:tabs>
        <w:jc w:val="both"/>
        <w:rPr>
          <w:rFonts w:ascii="Times New Roman" w:hAnsi="Times New Roman" w:cs="Times New Roman"/>
          <w:noProof/>
        </w:rPr>
      </w:pPr>
      <w:hyperlink w:anchor="_Toc31815606" w:history="1">
        <w:r w:rsidRPr="00EF0777">
          <w:rPr>
            <w:rFonts w:ascii="Times New Roman" w:eastAsia="Times New Roman,Bold" w:hAnsi="Times New Roman" w:cs="Times New Roman"/>
            <w:noProof/>
          </w:rPr>
          <w:t>Tableau 16 : Identification des Parties Prenantes</w:t>
        </w:r>
        <w:r w:rsidRPr="00EF0777">
          <w:rPr>
            <w:rFonts w:ascii="Times New Roman" w:hAnsi="Times New Roman" w:cs="Times New Roman"/>
            <w:noProof/>
            <w:webHidden/>
          </w:rPr>
          <w:tab/>
          <w:t>81</w:t>
        </w:r>
      </w:hyperlink>
    </w:p>
    <w:p w14:paraId="3334EE89" w14:textId="7D415813" w:rsidR="0024036F" w:rsidRPr="00EF0777" w:rsidRDefault="006F22AE" w:rsidP="00EF0777">
      <w:pPr>
        <w:tabs>
          <w:tab w:val="right" w:leader="dot" w:pos="9062"/>
        </w:tabs>
        <w:jc w:val="both"/>
        <w:rPr>
          <w:rFonts w:ascii="Times New Roman" w:hAnsi="Times New Roman" w:cs="Times New Roman"/>
          <w:noProof/>
        </w:rPr>
      </w:pPr>
      <w:hyperlink w:anchor="_Toc31815607" w:history="1">
        <w:r w:rsidRPr="00EF0777">
          <w:rPr>
            <w:rFonts w:ascii="Times New Roman" w:eastAsia="Times New Roman,Bold" w:hAnsi="Times New Roman" w:cs="Times New Roman"/>
            <w:noProof/>
          </w:rPr>
          <w:t xml:space="preserve">Tableau 17 : Substance des échanges tenus lors des consultatations des parties prenantes </w:t>
        </w:r>
        <w:r w:rsidRPr="00EF0777">
          <w:rPr>
            <w:rFonts w:ascii="Times New Roman" w:hAnsi="Times New Roman" w:cs="Times New Roman"/>
            <w:noProof/>
            <w:webHidden/>
          </w:rPr>
          <w:tab/>
          <w:t>82</w:t>
        </w:r>
      </w:hyperlink>
    </w:p>
    <w:p w14:paraId="2D0CF1AE" w14:textId="77777777" w:rsidR="0024036F" w:rsidRPr="00EF0777" w:rsidRDefault="0024036F" w:rsidP="00EF0777">
      <w:pPr>
        <w:jc w:val="both"/>
        <w:rPr>
          <w:rFonts w:ascii="Times New Roman" w:hAnsi="Times New Roman" w:cs="Times New Roman"/>
        </w:rPr>
      </w:pPr>
    </w:p>
    <w:p w14:paraId="48E1F973" w14:textId="77777777" w:rsidR="0024036F" w:rsidRPr="00EF0777" w:rsidRDefault="0024036F" w:rsidP="00EF0777">
      <w:pPr>
        <w:jc w:val="both"/>
        <w:rPr>
          <w:rFonts w:ascii="Times New Roman" w:hAnsi="Times New Roman" w:cs="Times New Roman"/>
        </w:rPr>
      </w:pPr>
    </w:p>
    <w:p w14:paraId="61FB4004" w14:textId="0AA4CDE8" w:rsidR="0024036F" w:rsidRPr="00EF0777" w:rsidRDefault="006F22AE" w:rsidP="00494567">
      <w:pPr>
        <w:shd w:val="clear" w:color="auto" w:fill="FFFFFF"/>
        <w:spacing w:after="240"/>
        <w:ind w:left="567"/>
        <w:jc w:val="both"/>
        <w:rPr>
          <w:rFonts w:ascii="Times New Roman" w:hAnsi="Times New Roman" w:cs="Times New Roman"/>
        </w:rPr>
      </w:pPr>
      <w:bookmarkStart w:id="11" w:name="_Toc15565135"/>
      <w:bookmarkStart w:id="12" w:name="_Toc199267436"/>
      <w:bookmarkStart w:id="13" w:name="_Toc199267505"/>
      <w:bookmarkStart w:id="14" w:name="_Toc199267572"/>
      <w:bookmarkStart w:id="15" w:name="_Toc199267641"/>
      <w:bookmarkStart w:id="16" w:name="_Toc255403645"/>
      <w:r w:rsidRPr="00EF0777">
        <w:rPr>
          <w:rFonts w:ascii="Times New Roman" w:hAnsi="Times New Roman" w:cs="Times New Roman"/>
        </w:rPr>
        <w:br w:type="page"/>
      </w:r>
      <w:bookmarkEnd w:id="11"/>
    </w:p>
    <w:p w14:paraId="1C5E013A" w14:textId="7392BCF2" w:rsidR="0024036F" w:rsidRPr="00A03E38" w:rsidRDefault="006F22AE" w:rsidP="00494567">
      <w:pPr>
        <w:pStyle w:val="Titre1"/>
        <w:spacing w:before="0"/>
        <w:ind w:left="567"/>
        <w:jc w:val="both"/>
        <w:rPr>
          <w:rFonts w:ascii="Times New Roman" w:hAnsi="Times New Roman" w:cs="Times New Roman"/>
          <w:smallCaps/>
          <w:color w:val="auto"/>
          <w:sz w:val="28"/>
          <w:szCs w:val="22"/>
          <w:lang w:val="fr-CH"/>
        </w:rPr>
      </w:pPr>
      <w:bookmarkStart w:id="17" w:name="_Toc15565138"/>
      <w:bookmarkStart w:id="18" w:name="_Toc189480775"/>
      <w:bookmarkStart w:id="19" w:name="_Toc208906007"/>
      <w:bookmarkEnd w:id="12"/>
      <w:bookmarkEnd w:id="13"/>
      <w:bookmarkEnd w:id="14"/>
      <w:bookmarkEnd w:id="15"/>
      <w:bookmarkEnd w:id="16"/>
      <w:r w:rsidRPr="00A03E38">
        <w:rPr>
          <w:rFonts w:ascii="Times New Roman" w:hAnsi="Times New Roman" w:cs="Times New Roman"/>
          <w:smallCaps/>
          <w:color w:val="auto"/>
          <w:sz w:val="28"/>
          <w:szCs w:val="22"/>
          <w:lang w:val="fr-CH"/>
        </w:rPr>
        <w:t>Résumé</w:t>
      </w:r>
      <w:r w:rsidR="00D25038" w:rsidRPr="00A03E38">
        <w:rPr>
          <w:rFonts w:ascii="Times New Roman" w:hAnsi="Times New Roman" w:cs="Times New Roman"/>
          <w:smallCaps/>
          <w:color w:val="auto"/>
          <w:sz w:val="28"/>
          <w:szCs w:val="22"/>
          <w:lang w:val="fr-CH"/>
        </w:rPr>
        <w:t>s</w:t>
      </w:r>
      <w:r w:rsidRPr="00A03E38">
        <w:rPr>
          <w:rFonts w:ascii="Times New Roman" w:hAnsi="Times New Roman" w:cs="Times New Roman"/>
          <w:smallCaps/>
          <w:color w:val="auto"/>
          <w:sz w:val="28"/>
          <w:szCs w:val="22"/>
          <w:lang w:val="fr-CH"/>
        </w:rPr>
        <w:t xml:space="preserve"> </w:t>
      </w:r>
      <w:bookmarkEnd w:id="17"/>
      <w:r w:rsidRPr="00A03E38">
        <w:rPr>
          <w:rFonts w:ascii="Times New Roman" w:hAnsi="Times New Roman" w:cs="Times New Roman"/>
          <w:smallCaps/>
          <w:color w:val="auto"/>
          <w:sz w:val="28"/>
          <w:szCs w:val="22"/>
          <w:lang w:val="fr-CH"/>
        </w:rPr>
        <w:t>EXECUTIFS</w:t>
      </w:r>
      <w:bookmarkEnd w:id="18"/>
    </w:p>
    <w:p w14:paraId="0277867D" w14:textId="77777777" w:rsidR="00566A85" w:rsidRPr="00A03E38" w:rsidRDefault="00566A85" w:rsidP="00494567">
      <w:pPr>
        <w:pStyle w:val="MainParanoChapter"/>
        <w:tabs>
          <w:tab w:val="left" w:pos="0"/>
        </w:tabs>
        <w:spacing w:before="120" w:after="120"/>
        <w:ind w:left="567"/>
        <w:jc w:val="both"/>
        <w:outlineLvl w:val="9"/>
        <w:rPr>
          <w:bCs/>
          <w:iCs/>
        </w:rPr>
      </w:pPr>
      <w:r w:rsidRPr="00A03E38">
        <w:t xml:space="preserve">Le Gouvernement de la République du Niger a obtenu de la Banque mondiale </w:t>
      </w:r>
      <w:r w:rsidRPr="00A03E38">
        <w:rPr>
          <w:lang w:eastAsia="ja-JP"/>
        </w:rPr>
        <w:t>(</w:t>
      </w:r>
      <w:r w:rsidRPr="00A03E38">
        <w:rPr>
          <w:rStyle w:val="tlid-translation"/>
          <w:i/>
        </w:rPr>
        <w:t>Association Internationale pour le Développement)</w:t>
      </w:r>
      <w:r w:rsidRPr="00A03E38">
        <w:rPr>
          <w:rStyle w:val="Appelnotedebasdep"/>
          <w:b/>
          <w:i/>
        </w:rPr>
        <w:footnoteReference w:id="1"/>
      </w:r>
      <w:r w:rsidRPr="00A03E38">
        <w:t xml:space="preserve"> un appui financier approuvé en 2021 pour la mise en œuvre du </w:t>
      </w:r>
      <w:r w:rsidRPr="00A03E38">
        <w:rPr>
          <w:bCs/>
          <w:iCs/>
        </w:rPr>
        <w:t>Projet d’Amélioration de la Connectivité du Corridor Transsaharien Nord-Est du Niger (PACNEN)</w:t>
      </w:r>
      <w:r w:rsidRPr="00A03E38">
        <w:rPr>
          <w:b/>
          <w:iCs/>
        </w:rPr>
        <w:t xml:space="preserve"> </w:t>
      </w:r>
      <w:r w:rsidRPr="00A03E38">
        <w:rPr>
          <w:bCs/>
          <w:iCs/>
        </w:rPr>
        <w:t xml:space="preserve">Zinder-Agadez (425,331 km) incluant la réhabilitation du tronçon de route (Tanout-Tiguidit), longue de 225,721 km.  </w:t>
      </w:r>
    </w:p>
    <w:p w14:paraId="3E6F1F5C" w14:textId="77777777" w:rsidR="00566A85" w:rsidRPr="00A03E38" w:rsidRDefault="00566A85" w:rsidP="00494567">
      <w:pPr>
        <w:spacing w:before="120" w:after="120"/>
        <w:ind w:left="567"/>
        <w:jc w:val="both"/>
        <w:rPr>
          <w:rFonts w:ascii="Times New Roman" w:hAnsi="Times New Roman" w:cs="Times New Roman"/>
          <w:sz w:val="24"/>
          <w:szCs w:val="24"/>
        </w:rPr>
      </w:pPr>
      <w:r w:rsidRPr="00A03E38">
        <w:rPr>
          <w:rFonts w:ascii="Times New Roman" w:eastAsia="Calibri" w:hAnsi="Times New Roman" w:cs="Times New Roman"/>
          <w:sz w:val="24"/>
          <w:szCs w:val="24"/>
        </w:rPr>
        <w:t>Dans ses efforts inlassables de lutte contre la pauvreté, d</w:t>
      </w:r>
      <w:r w:rsidRPr="00A03E38">
        <w:rPr>
          <w:rFonts w:ascii="Times New Roman" w:hAnsi="Times New Roman" w:cs="Times New Roman"/>
          <w:sz w:val="24"/>
          <w:szCs w:val="24"/>
          <w:lang w:eastAsia="x-none"/>
        </w:rPr>
        <w:t>’améliorer le capital humain et les conditions de vie des populations, surtout du monde rural</w:t>
      </w:r>
      <w:r w:rsidRPr="00A03E38">
        <w:rPr>
          <w:rFonts w:ascii="Times New Roman" w:eastAsia="Calibri" w:hAnsi="Times New Roman" w:cs="Times New Roman"/>
          <w:sz w:val="24"/>
          <w:szCs w:val="24"/>
        </w:rPr>
        <w:t xml:space="preserve">, le Gouvernement du Niger s’est doté d’une politique nationale de développement économique et social, qui s’est fixée comme but principal, le développement socio-économique durable qui passe indélébilement par la construction d’infrastructures routières durables. </w:t>
      </w:r>
      <w:r w:rsidRPr="00A03E38">
        <w:rPr>
          <w:rFonts w:ascii="Times New Roman" w:hAnsi="Times New Roman" w:cs="Times New Roman"/>
          <w:sz w:val="24"/>
          <w:szCs w:val="24"/>
        </w:rPr>
        <w:t xml:space="preserve">C’est dans cette optique </w:t>
      </w:r>
      <w:r w:rsidRPr="00A03E38">
        <w:rPr>
          <w:rFonts w:ascii="Times New Roman" w:hAnsi="Times New Roman" w:cs="Times New Roman"/>
          <w:sz w:val="24"/>
          <w:szCs w:val="24"/>
          <w:lang w:eastAsia="x-none"/>
        </w:rPr>
        <w:t xml:space="preserve">que s’inscrit la mise en œuvre </w:t>
      </w:r>
      <w:r w:rsidRPr="00A03E38">
        <w:rPr>
          <w:rFonts w:ascii="Times New Roman" w:hAnsi="Times New Roman" w:cs="Times New Roman"/>
          <w:sz w:val="24"/>
          <w:szCs w:val="24"/>
        </w:rPr>
        <w:t xml:space="preserve">du </w:t>
      </w:r>
      <w:r w:rsidRPr="00A03E38">
        <w:rPr>
          <w:rFonts w:ascii="Times New Roman" w:hAnsi="Times New Roman" w:cs="Times New Roman"/>
          <w:i/>
          <w:sz w:val="24"/>
          <w:szCs w:val="24"/>
        </w:rPr>
        <w:t>Projet d’Amélioration de la Connectivité du Corridor Transsaharien Nord-Est du Niger (PACNEN) Zinder-Agadez.</w:t>
      </w:r>
      <w:r w:rsidRPr="00A03E38">
        <w:rPr>
          <w:rFonts w:ascii="Times New Roman" w:hAnsi="Times New Roman" w:cs="Times New Roman"/>
          <w:sz w:val="24"/>
          <w:szCs w:val="24"/>
        </w:rPr>
        <w:t xml:space="preserve"> Cette route est vitale non seulement pour les échanges commerciaux entre les zones agricoles excédentaires du sud et le nord du pays mais aussi pour les échanges entre les trois pays, l’Algérie, le Niger et le Nigeria. </w:t>
      </w:r>
    </w:p>
    <w:p w14:paraId="4812DDDF" w14:textId="77777777" w:rsidR="00566A85" w:rsidRPr="00A03E38" w:rsidRDefault="00566A85" w:rsidP="00494567">
      <w:pPr>
        <w:spacing w:before="120" w:after="120"/>
        <w:ind w:left="567"/>
        <w:jc w:val="both"/>
        <w:rPr>
          <w:rFonts w:ascii="Times New Roman" w:hAnsi="Times New Roman" w:cs="Times New Roman"/>
          <w:sz w:val="24"/>
          <w:szCs w:val="24"/>
        </w:rPr>
      </w:pPr>
      <w:r w:rsidRPr="00A03E38">
        <w:rPr>
          <w:rFonts w:ascii="Times New Roman" w:hAnsi="Times New Roman" w:cs="Times New Roman"/>
          <w:sz w:val="24"/>
          <w:szCs w:val="24"/>
        </w:rPr>
        <w:t xml:space="preserve">La section de la route Tiguidit-Agadez initialement prévue pour être entretenue dans le cadre du financement du PACNEN </w:t>
      </w:r>
      <w:r w:rsidRPr="00A03E38">
        <w:rPr>
          <w:rFonts w:ascii="Times New Roman" w:hAnsi="Times New Roman" w:cs="Times New Roman"/>
          <w:i/>
          <w:iCs/>
          <w:sz w:val="24"/>
          <w:szCs w:val="24"/>
        </w:rPr>
        <w:t>(Projet Parent</w:t>
      </w:r>
      <w:r w:rsidRPr="00A03E38">
        <w:rPr>
          <w:rFonts w:ascii="Times New Roman" w:hAnsi="Times New Roman" w:cs="Times New Roman"/>
          <w:sz w:val="24"/>
          <w:szCs w:val="24"/>
        </w:rPr>
        <w:t>), s’est rapidement détériorée due à des facteurs exogènes aggravés par des températures extrêmes et des inondations liées au changement climatique. Pour assurer un niveau de service adéquat le long du corridor, cette section doit être restaurée selon des normes maintenables qui incluent également des mesures d’adaptation au changement climatique pour assurer une meilleure résilience à l’avenir.</w:t>
      </w:r>
    </w:p>
    <w:p w14:paraId="16D68F81" w14:textId="77777777" w:rsidR="00566A85" w:rsidRPr="00A03E38" w:rsidRDefault="00566A85" w:rsidP="00494567">
      <w:pPr>
        <w:spacing w:before="120" w:after="120"/>
        <w:ind w:left="567"/>
        <w:jc w:val="both"/>
        <w:rPr>
          <w:rFonts w:ascii="Times New Roman" w:hAnsi="Times New Roman" w:cs="Times New Roman"/>
          <w:b/>
          <w:bCs/>
          <w:i/>
          <w:iCs/>
          <w:sz w:val="24"/>
          <w:szCs w:val="24"/>
        </w:rPr>
      </w:pPr>
      <w:r w:rsidRPr="00A03E38">
        <w:rPr>
          <w:rFonts w:ascii="Times New Roman" w:hAnsi="Times New Roman" w:cs="Times New Roman"/>
          <w:b/>
          <w:bCs/>
          <w:i/>
          <w:iCs/>
          <w:sz w:val="24"/>
          <w:szCs w:val="24"/>
        </w:rPr>
        <w:t xml:space="preserve">Ainsi, pour soutenir et renforcer les Objectifs de Développement du PACNEN (Projet Parent), le Gouvernement du Niger a sollicité un financement Additionnel pour soutenir principalement la réhabilitation de ce segment routier Tiguidit – Agadez long de 62 km. </w:t>
      </w:r>
    </w:p>
    <w:p w14:paraId="404BF306" w14:textId="77777777" w:rsidR="00566A85" w:rsidRPr="00A03E38" w:rsidRDefault="00566A85" w:rsidP="00494567">
      <w:pPr>
        <w:spacing w:before="120" w:after="120"/>
        <w:ind w:left="567"/>
        <w:jc w:val="both"/>
        <w:rPr>
          <w:rFonts w:ascii="Times New Roman" w:hAnsi="Times New Roman" w:cs="Times New Roman"/>
          <w:sz w:val="24"/>
          <w:szCs w:val="24"/>
        </w:rPr>
      </w:pPr>
      <w:r w:rsidRPr="00A03E38">
        <w:rPr>
          <w:rFonts w:ascii="Times New Roman" w:hAnsi="Times New Roman" w:cs="Times New Roman"/>
          <w:sz w:val="24"/>
          <w:szCs w:val="24"/>
        </w:rPr>
        <w:t xml:space="preserve">Étant donné que le financement Additionnel fournira des ressources substantielles pour accroître la résilience climatique du corridor, l'objectif de développement du projet (ODP) est légèrement révisé, comme suit : </w:t>
      </w:r>
      <w:r w:rsidRPr="00A03E38">
        <w:rPr>
          <w:rFonts w:ascii="Times New Roman" w:hAnsi="Times New Roman" w:cs="Times New Roman"/>
          <w:b/>
          <w:bCs/>
          <w:i/>
          <w:iCs/>
          <w:sz w:val="24"/>
          <w:szCs w:val="24"/>
        </w:rPr>
        <w:t>Renforcer la connectivité résiliente au changement climatique et la sécurité routière et améliorer l'accès résilient au changement climatique aux infrastructures socio-économiques de base pour les communautés sélectionnées le long du tronçon routier Zinder-Agadez dans le nord-est du Niger</w:t>
      </w:r>
      <w:r w:rsidRPr="00A03E38">
        <w:rPr>
          <w:rFonts w:ascii="Times New Roman" w:hAnsi="Times New Roman" w:cs="Times New Roman"/>
          <w:sz w:val="24"/>
          <w:szCs w:val="24"/>
        </w:rPr>
        <w:t>.</w:t>
      </w:r>
    </w:p>
    <w:p w14:paraId="3CB6F8A2" w14:textId="77777777" w:rsidR="00566A85" w:rsidRPr="00A03E38" w:rsidRDefault="00566A85" w:rsidP="00494567">
      <w:pPr>
        <w:spacing w:before="120" w:after="120"/>
        <w:ind w:left="567"/>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Le PACNEN</w:t>
      </w:r>
      <w:r w:rsidRPr="00A03E38" w:rsidDel="00F05DA7">
        <w:rPr>
          <w:rFonts w:ascii="Times New Roman" w:eastAsia="Calibri" w:hAnsi="Times New Roman" w:cs="Times New Roman"/>
          <w:sz w:val="24"/>
          <w:szCs w:val="24"/>
        </w:rPr>
        <w:t xml:space="preserve"> </w:t>
      </w:r>
      <w:r w:rsidRPr="00A03E38">
        <w:rPr>
          <w:rFonts w:ascii="Times New Roman" w:eastAsia="Calibri" w:hAnsi="Times New Roman" w:cs="Times New Roman"/>
          <w:sz w:val="24"/>
          <w:szCs w:val="24"/>
        </w:rPr>
        <w:t xml:space="preserve">comprend 4 composantes : </w:t>
      </w:r>
    </w:p>
    <w:p w14:paraId="526D3551" w14:textId="77777777" w:rsidR="00566A85" w:rsidRPr="00A03E38" w:rsidRDefault="00566A85" w:rsidP="00494567">
      <w:pPr>
        <w:pStyle w:val="Paragraphedeliste"/>
        <w:numPr>
          <w:ilvl w:val="0"/>
          <w:numId w:val="98"/>
        </w:numPr>
        <w:tabs>
          <w:tab w:val="left" w:pos="720"/>
        </w:tabs>
        <w:spacing w:before="120" w:after="120" w:line="276" w:lineRule="auto"/>
        <w:ind w:left="1120" w:hanging="270"/>
        <w:jc w:val="both"/>
        <w:rPr>
          <w:rFonts w:ascii="Times New Roman" w:eastAsia="Calibri" w:hAnsi="Times New Roman" w:cs="Times New Roman"/>
          <w:sz w:val="24"/>
          <w:szCs w:val="24"/>
        </w:rPr>
      </w:pPr>
      <w:r w:rsidRPr="00A03E38">
        <w:rPr>
          <w:rFonts w:ascii="Times New Roman" w:eastAsia="Calibri" w:hAnsi="Times New Roman" w:cs="Times New Roman"/>
          <w:b/>
          <w:bCs/>
          <w:sz w:val="24"/>
          <w:szCs w:val="24"/>
        </w:rPr>
        <w:t>Composante 1 révisée</w:t>
      </w:r>
      <w:r w:rsidRPr="00A03E38">
        <w:rPr>
          <w:rFonts w:ascii="Times New Roman" w:eastAsia="Calibri" w:hAnsi="Times New Roman" w:cs="Times New Roman"/>
          <w:sz w:val="24"/>
          <w:szCs w:val="24"/>
        </w:rPr>
        <w:t xml:space="preserve"> : Reconstruction, entretien et amélioration de la sécurité des routes le long du tronçon routier Zinder – Agadez dont la sous-composante 1.1 : Réhabilitation et entretien du tronçon Zinder-Agadez </w:t>
      </w:r>
      <w:r w:rsidRPr="00A03E38">
        <w:rPr>
          <w:rFonts w:ascii="Times New Roman" w:eastAsia="Calibri" w:hAnsi="Times New Roman" w:cs="Times New Roman"/>
          <w:b/>
          <w:bCs/>
          <w:sz w:val="24"/>
          <w:szCs w:val="24"/>
        </w:rPr>
        <w:t>soutiendra la réhabilitation du tronçon Tiguidit - Agadez long de 62 km.</w:t>
      </w:r>
    </w:p>
    <w:p w14:paraId="42A355CB" w14:textId="77777777" w:rsidR="00566A85" w:rsidRPr="00A03E38" w:rsidRDefault="00566A85" w:rsidP="00494567">
      <w:pPr>
        <w:pStyle w:val="Paragraphedeliste"/>
        <w:numPr>
          <w:ilvl w:val="0"/>
          <w:numId w:val="98"/>
        </w:numPr>
        <w:spacing w:before="120" w:after="120" w:line="276" w:lineRule="auto"/>
        <w:ind w:left="1120" w:hanging="270"/>
        <w:jc w:val="both"/>
        <w:rPr>
          <w:rFonts w:ascii="Times New Roman" w:eastAsia="Calibri" w:hAnsi="Times New Roman" w:cs="Times New Roman"/>
          <w:sz w:val="24"/>
          <w:szCs w:val="24"/>
        </w:rPr>
      </w:pPr>
      <w:r w:rsidRPr="00A03E38">
        <w:rPr>
          <w:rFonts w:ascii="Times New Roman" w:eastAsia="Calibri" w:hAnsi="Times New Roman" w:cs="Times New Roman"/>
          <w:b/>
          <w:bCs/>
          <w:sz w:val="24"/>
          <w:szCs w:val="24"/>
        </w:rPr>
        <w:t>Composante 2</w:t>
      </w:r>
      <w:r w:rsidRPr="00A03E38">
        <w:rPr>
          <w:rFonts w:ascii="Times New Roman" w:eastAsia="Calibri" w:hAnsi="Times New Roman" w:cs="Times New Roman"/>
          <w:sz w:val="24"/>
          <w:szCs w:val="24"/>
        </w:rPr>
        <w:t xml:space="preserve"> : Amélioration de l'accessibilité et des infrastructures communautaires le long du tronçon routier Zinder-Agadez </w:t>
      </w:r>
    </w:p>
    <w:p w14:paraId="0F1F1FC5" w14:textId="77777777" w:rsidR="00566A85" w:rsidRPr="00A03E38" w:rsidRDefault="00566A85" w:rsidP="00494567">
      <w:pPr>
        <w:pStyle w:val="Paragraphedeliste"/>
        <w:numPr>
          <w:ilvl w:val="0"/>
          <w:numId w:val="98"/>
        </w:numPr>
        <w:spacing w:before="120" w:after="120" w:line="276" w:lineRule="auto"/>
        <w:ind w:left="1120" w:hanging="270"/>
        <w:jc w:val="both"/>
        <w:rPr>
          <w:rFonts w:ascii="Times New Roman" w:eastAsia="Calibri" w:hAnsi="Times New Roman" w:cs="Times New Roman"/>
          <w:sz w:val="24"/>
          <w:szCs w:val="24"/>
        </w:rPr>
      </w:pPr>
      <w:r w:rsidRPr="00A03E38">
        <w:rPr>
          <w:rFonts w:ascii="Times New Roman" w:eastAsia="Calibri" w:hAnsi="Times New Roman" w:cs="Times New Roman"/>
          <w:b/>
          <w:bCs/>
          <w:sz w:val="24"/>
          <w:szCs w:val="24"/>
        </w:rPr>
        <w:t>Composante 3</w:t>
      </w:r>
      <w:r w:rsidRPr="00A03E38">
        <w:rPr>
          <w:rFonts w:ascii="Times New Roman" w:eastAsia="Calibri" w:hAnsi="Times New Roman" w:cs="Times New Roman"/>
          <w:sz w:val="24"/>
          <w:szCs w:val="24"/>
        </w:rPr>
        <w:t xml:space="preserve"> : Gestion de projet et accompagnement à la mise en œuvre.</w:t>
      </w:r>
    </w:p>
    <w:p w14:paraId="381285EF" w14:textId="77777777" w:rsidR="00566A85" w:rsidRPr="00A03E38" w:rsidRDefault="00566A85" w:rsidP="00494567">
      <w:pPr>
        <w:pStyle w:val="Paragraphedeliste"/>
        <w:numPr>
          <w:ilvl w:val="0"/>
          <w:numId w:val="98"/>
        </w:numPr>
        <w:spacing w:before="120" w:after="120" w:line="276" w:lineRule="auto"/>
        <w:ind w:left="1120" w:hanging="270"/>
        <w:jc w:val="both"/>
        <w:rPr>
          <w:rFonts w:ascii="Times New Roman" w:eastAsia="Calibri" w:hAnsi="Times New Roman" w:cs="Times New Roman"/>
          <w:sz w:val="24"/>
          <w:szCs w:val="24"/>
        </w:rPr>
      </w:pPr>
      <w:r w:rsidRPr="00A03E38">
        <w:rPr>
          <w:rFonts w:ascii="Times New Roman" w:eastAsia="Calibri" w:hAnsi="Times New Roman" w:cs="Times New Roman"/>
          <w:b/>
          <w:bCs/>
          <w:sz w:val="24"/>
          <w:szCs w:val="24"/>
        </w:rPr>
        <w:t>Composante 4 :</w:t>
      </w:r>
      <w:r w:rsidRPr="00A03E38">
        <w:rPr>
          <w:rFonts w:ascii="Times New Roman" w:eastAsia="Calibri" w:hAnsi="Times New Roman" w:cs="Times New Roman"/>
          <w:sz w:val="24"/>
          <w:szCs w:val="24"/>
        </w:rPr>
        <w:t xml:space="preserve"> Réponse aux urgences contingentes. Cette composante du projet parent demeure inchangée dans le FA.</w:t>
      </w:r>
    </w:p>
    <w:p w14:paraId="39A8F299" w14:textId="77777777" w:rsidR="00566A85" w:rsidRPr="00A03E38" w:rsidRDefault="00566A85" w:rsidP="00494567">
      <w:pPr>
        <w:spacing w:before="120" w:after="120"/>
        <w:ind w:left="567"/>
        <w:jc w:val="both"/>
        <w:rPr>
          <w:rFonts w:ascii="Times New Roman" w:hAnsi="Times New Roman" w:cs="Times New Roman"/>
          <w:sz w:val="24"/>
          <w:szCs w:val="24"/>
        </w:rPr>
      </w:pPr>
      <w:r w:rsidRPr="00A03E38">
        <w:rPr>
          <w:rFonts w:ascii="Times New Roman" w:hAnsi="Times New Roman" w:cs="Times New Roman"/>
          <w:sz w:val="24"/>
          <w:szCs w:val="24"/>
        </w:rPr>
        <w:t xml:space="preserve">Le risque environnemental et social du PACNEN Projet Parent et du Financement Additionnel reste toujours </w:t>
      </w:r>
      <w:r w:rsidRPr="00A03E38">
        <w:rPr>
          <w:rFonts w:ascii="Times New Roman" w:hAnsi="Times New Roman" w:cs="Times New Roman"/>
          <w:i/>
          <w:iCs/>
          <w:sz w:val="24"/>
          <w:szCs w:val="24"/>
        </w:rPr>
        <w:t>"</w:t>
      </w:r>
      <w:r w:rsidRPr="00A03E38">
        <w:rPr>
          <w:rFonts w:ascii="Times New Roman" w:hAnsi="Times New Roman" w:cs="Times New Roman"/>
          <w:b/>
          <w:i/>
          <w:iCs/>
          <w:sz w:val="24"/>
          <w:szCs w:val="24"/>
        </w:rPr>
        <w:t>Elevé</w:t>
      </w:r>
      <w:r w:rsidRPr="00A03E38">
        <w:rPr>
          <w:rFonts w:ascii="Times New Roman" w:hAnsi="Times New Roman" w:cs="Times New Roman"/>
          <w:i/>
          <w:iCs/>
          <w:sz w:val="24"/>
          <w:szCs w:val="24"/>
        </w:rPr>
        <w:t>",</w:t>
      </w:r>
      <w:r w:rsidRPr="00A03E38">
        <w:rPr>
          <w:rFonts w:ascii="Times New Roman" w:hAnsi="Times New Roman" w:cs="Times New Roman"/>
          <w:sz w:val="24"/>
          <w:szCs w:val="24"/>
        </w:rPr>
        <w:t xml:space="preserve"> par la nature et l’envergure des travaux prévus, mais aussi de la situation d’insécurité qui prédomine dans le pays, en particulier dans ces deux régions (Agadez-Zinder) ainsi que les risques de violence basée sur le genre (VBG), d’exploitation et abus sexuels (AES), de harcèlement sexuel (HS) et les risques de travail forcés des mineurs</w:t>
      </w:r>
      <w:r w:rsidRPr="00A03E38">
        <w:rPr>
          <w:rStyle w:val="Appelnotedebasdep"/>
          <w:rFonts w:ascii="Times New Roman" w:hAnsi="Times New Roman" w:cs="Times New Roman"/>
          <w:szCs w:val="24"/>
        </w:rPr>
        <w:footnoteReference w:id="2"/>
      </w:r>
      <w:r w:rsidRPr="00A03E38">
        <w:rPr>
          <w:rFonts w:ascii="Times New Roman" w:hAnsi="Times New Roman" w:cs="Times New Roman"/>
          <w:sz w:val="24"/>
          <w:szCs w:val="24"/>
        </w:rPr>
        <w:t>. De même, la mise en œuvre des activités préconisées dans les composantes (1)</w:t>
      </w:r>
      <w:r w:rsidRPr="00A03E38">
        <w:rPr>
          <w:rFonts w:ascii="Times New Roman" w:hAnsi="Times New Roman" w:cs="Times New Roman"/>
          <w:b/>
          <w:sz w:val="24"/>
          <w:szCs w:val="24"/>
        </w:rPr>
        <w:t xml:space="preserve"> </w:t>
      </w:r>
      <w:r w:rsidRPr="00A03E38">
        <w:rPr>
          <w:rFonts w:ascii="Times New Roman" w:hAnsi="Times New Roman" w:cs="Times New Roman"/>
          <w:b/>
          <w:i/>
          <w:sz w:val="24"/>
          <w:szCs w:val="24"/>
        </w:rPr>
        <w:t xml:space="preserve">(Reconstruction, entretien et amélioration de la sécurité des routes le long du tronçon routier Zinder – Agadez </w:t>
      </w:r>
      <w:r w:rsidRPr="00A03E38">
        <w:rPr>
          <w:rFonts w:ascii="Times New Roman" w:hAnsi="Times New Roman" w:cs="Times New Roman"/>
          <w:i/>
          <w:sz w:val="24"/>
          <w:szCs w:val="24"/>
        </w:rPr>
        <w:t>(i.e. reconstruction du tronçon Tanout-Tiguidit-Agadez long de 2287,751 km (</w:t>
      </w:r>
      <w:r w:rsidRPr="00A03E38">
        <w:rPr>
          <w:rFonts w:ascii="Times New Roman" w:hAnsi="Times New Roman" w:cs="Times New Roman"/>
          <w:b/>
          <w:i/>
          <w:sz w:val="24"/>
          <w:szCs w:val="24"/>
        </w:rPr>
        <w:t>225,721+ 62</w:t>
      </w:r>
      <w:r w:rsidRPr="00A03E38">
        <w:rPr>
          <w:rFonts w:ascii="Times New Roman" w:hAnsi="Times New Roman" w:cs="Times New Roman"/>
          <w:i/>
          <w:sz w:val="24"/>
          <w:szCs w:val="24"/>
        </w:rPr>
        <w:t>) et entretien pluriannuel de la RN11-Nord : Agadez-Zinder (</w:t>
      </w:r>
      <w:r w:rsidRPr="00A03E38">
        <w:rPr>
          <w:rFonts w:ascii="Times New Roman" w:hAnsi="Times New Roman" w:cs="Times New Roman"/>
          <w:b/>
          <w:i/>
          <w:sz w:val="24"/>
          <w:szCs w:val="24"/>
        </w:rPr>
        <w:t>425,331 Km</w:t>
      </w:r>
      <w:r w:rsidRPr="00A03E38">
        <w:rPr>
          <w:rFonts w:ascii="Times New Roman" w:hAnsi="Times New Roman" w:cs="Times New Roman"/>
          <w:i/>
          <w:sz w:val="24"/>
          <w:szCs w:val="24"/>
        </w:rPr>
        <w:t>))</w:t>
      </w:r>
      <w:r w:rsidRPr="00A03E38">
        <w:rPr>
          <w:rFonts w:ascii="Times New Roman" w:hAnsi="Times New Roman" w:cs="Times New Roman"/>
          <w:sz w:val="24"/>
          <w:szCs w:val="24"/>
        </w:rPr>
        <w:t xml:space="preserve">; et  la Composante (2) </w:t>
      </w:r>
      <w:r w:rsidRPr="00A03E38">
        <w:rPr>
          <w:rFonts w:ascii="Times New Roman" w:hAnsi="Times New Roman" w:cs="Times New Roman"/>
          <w:b/>
          <w:i/>
          <w:sz w:val="24"/>
          <w:szCs w:val="24"/>
        </w:rPr>
        <w:t xml:space="preserve">Amélioration de l'accessibilité et des infrastructures communautaires le long du tronçon routier Zinder-Agadez </w:t>
      </w:r>
      <w:r w:rsidRPr="00A03E38">
        <w:rPr>
          <w:rFonts w:ascii="Times New Roman" w:hAnsi="Times New Roman" w:cs="Times New Roman"/>
          <w:i/>
          <w:sz w:val="24"/>
          <w:szCs w:val="24"/>
        </w:rPr>
        <w:t xml:space="preserve">(i.e. finançant des infrastructures économiques de base : Réhabilitation/Construction marché de bétail ; points d’eau pastoraux ; Parc de vaccination et parcours pastoraux ; Pistes rurales pour connecter les bassins de production agro-pastorale à la route principale pour les communes traversées par la transsaharienne ; Réhabilitation des infrastructures scolaires (écoles), sanitaires (centres de santé) et sociales (centres sociaux); Réhabilitation des gares routières et plateformes logistiques existant le long du corridor ; etc.) </w:t>
      </w:r>
      <w:r w:rsidRPr="00A03E38">
        <w:rPr>
          <w:rFonts w:ascii="Times New Roman" w:hAnsi="Times New Roman" w:cs="Times New Roman"/>
          <w:sz w:val="24"/>
          <w:szCs w:val="24"/>
        </w:rPr>
        <w:t xml:space="preserve">sont susceptibles d’engendrer des impacts autant positifs que négatifs ; le plus souvent spécifiques aux sites et facilement gérables, mais dont la mise en œuvre encoure des risques de VBG dans un contexte d’insécurité, caractéristiques de projet à risques élevés. </w:t>
      </w:r>
    </w:p>
    <w:p w14:paraId="216FAA15" w14:textId="77777777" w:rsidR="00566A85" w:rsidRPr="00A03E38" w:rsidRDefault="00566A85" w:rsidP="00494567">
      <w:pPr>
        <w:spacing w:before="120" w:after="120"/>
        <w:ind w:left="567"/>
        <w:jc w:val="both"/>
        <w:rPr>
          <w:rFonts w:ascii="Times New Roman" w:hAnsi="Times New Roman" w:cs="Times New Roman"/>
          <w:b/>
          <w:sz w:val="24"/>
          <w:szCs w:val="24"/>
          <w:shd w:val="clear" w:color="auto" w:fill="FFFFFF"/>
        </w:rPr>
      </w:pPr>
      <w:r w:rsidRPr="00A03E38">
        <w:rPr>
          <w:rFonts w:ascii="Times New Roman" w:hAnsi="Times New Roman" w:cs="Times New Roman"/>
          <w:sz w:val="24"/>
          <w:szCs w:val="24"/>
        </w:rPr>
        <w:t xml:space="preserve">Les prescriptions relatives aux normes environnementales et sociales (NES) pertinentes pour le projet </w:t>
      </w:r>
      <w:r w:rsidRPr="00A03E38">
        <w:rPr>
          <w:rFonts w:ascii="Times New Roman" w:hAnsi="Times New Roman" w:cs="Times New Roman"/>
          <w:sz w:val="24"/>
          <w:szCs w:val="24"/>
          <w:shd w:val="clear" w:color="auto" w:fill="FFFFFF"/>
        </w:rPr>
        <w:t xml:space="preserve">à savoir la </w:t>
      </w:r>
      <w:r w:rsidRPr="00A03E38">
        <w:rPr>
          <w:rFonts w:ascii="Times New Roman" w:hAnsi="Times New Roman" w:cs="Times New Roman"/>
          <w:b/>
          <w:sz w:val="24"/>
          <w:szCs w:val="24"/>
          <w:shd w:val="clear" w:color="auto" w:fill="FFFFFF"/>
        </w:rPr>
        <w:t xml:space="preserve">NES1 </w:t>
      </w:r>
      <w:r w:rsidRPr="00A03E38">
        <w:rPr>
          <w:rFonts w:ascii="Times New Roman" w:hAnsi="Times New Roman" w:cs="Times New Roman"/>
          <w:sz w:val="24"/>
          <w:szCs w:val="24"/>
          <w:shd w:val="clear" w:color="auto" w:fill="FFFFFF"/>
        </w:rPr>
        <w:t>(</w:t>
      </w:r>
      <w:r w:rsidRPr="00A03E38">
        <w:rPr>
          <w:rFonts w:ascii="Times New Roman" w:hAnsi="Times New Roman" w:cs="Times New Roman"/>
          <w:i/>
          <w:sz w:val="24"/>
          <w:szCs w:val="24"/>
          <w:shd w:val="clear" w:color="auto" w:fill="FFFFFF"/>
        </w:rPr>
        <w:t>évaluation et gestion des risques et impacts environnementaux et sociaux</w:t>
      </w:r>
      <w:r w:rsidRPr="00A03E38">
        <w:rPr>
          <w:rFonts w:ascii="Times New Roman" w:hAnsi="Times New Roman" w:cs="Times New Roman"/>
          <w:sz w:val="24"/>
          <w:szCs w:val="24"/>
          <w:shd w:val="clear" w:color="auto" w:fill="FFFFFF"/>
        </w:rPr>
        <w:t xml:space="preserve">), la </w:t>
      </w:r>
      <w:r w:rsidRPr="00A03E38">
        <w:rPr>
          <w:rFonts w:ascii="Times New Roman" w:hAnsi="Times New Roman" w:cs="Times New Roman"/>
          <w:b/>
          <w:sz w:val="24"/>
          <w:szCs w:val="24"/>
          <w:shd w:val="clear" w:color="auto" w:fill="FFFFFF"/>
        </w:rPr>
        <w:t>NES2</w:t>
      </w:r>
      <w:r w:rsidRPr="00A03E38">
        <w:rPr>
          <w:rFonts w:ascii="Times New Roman" w:hAnsi="Times New Roman" w:cs="Times New Roman"/>
          <w:sz w:val="24"/>
          <w:szCs w:val="24"/>
          <w:shd w:val="clear" w:color="auto" w:fill="FFFFFF"/>
        </w:rPr>
        <w:t xml:space="preserve"> (</w:t>
      </w:r>
      <w:r w:rsidRPr="00A03E38">
        <w:rPr>
          <w:rFonts w:ascii="Times New Roman" w:hAnsi="Times New Roman" w:cs="Times New Roman"/>
          <w:i/>
          <w:sz w:val="24"/>
          <w:szCs w:val="24"/>
          <w:shd w:val="clear" w:color="auto" w:fill="FFFFFF"/>
        </w:rPr>
        <w:t>emploi et conditions de travail</w:t>
      </w:r>
      <w:r w:rsidRPr="00A03E38">
        <w:rPr>
          <w:rFonts w:ascii="Times New Roman" w:hAnsi="Times New Roman" w:cs="Times New Roman"/>
          <w:sz w:val="24"/>
          <w:szCs w:val="24"/>
          <w:shd w:val="clear" w:color="auto" w:fill="FFFFFF"/>
        </w:rPr>
        <w:t xml:space="preserve">), la </w:t>
      </w:r>
      <w:r w:rsidRPr="00A03E38">
        <w:rPr>
          <w:rFonts w:ascii="Times New Roman" w:hAnsi="Times New Roman" w:cs="Times New Roman"/>
          <w:b/>
          <w:sz w:val="24"/>
          <w:szCs w:val="24"/>
          <w:shd w:val="clear" w:color="auto" w:fill="FFFFFF"/>
        </w:rPr>
        <w:t>NES3</w:t>
      </w:r>
      <w:r w:rsidRPr="00A03E38">
        <w:rPr>
          <w:rFonts w:ascii="Times New Roman" w:hAnsi="Times New Roman" w:cs="Times New Roman"/>
          <w:sz w:val="24"/>
          <w:szCs w:val="24"/>
          <w:shd w:val="clear" w:color="auto" w:fill="FFFFFF"/>
        </w:rPr>
        <w:t xml:space="preserve">  (</w:t>
      </w:r>
      <w:r w:rsidRPr="00A03E38">
        <w:rPr>
          <w:rFonts w:ascii="Times New Roman" w:hAnsi="Times New Roman" w:cs="Times New Roman"/>
          <w:i/>
          <w:sz w:val="24"/>
          <w:szCs w:val="24"/>
          <w:shd w:val="clear" w:color="auto" w:fill="FFFFFF"/>
        </w:rPr>
        <w:t>optimisation des ressources et prévention et gestion de la pollution)</w:t>
      </w:r>
      <w:r w:rsidRPr="00A03E38">
        <w:rPr>
          <w:rFonts w:ascii="Times New Roman" w:hAnsi="Times New Roman" w:cs="Times New Roman"/>
          <w:sz w:val="24"/>
          <w:szCs w:val="24"/>
          <w:shd w:val="clear" w:color="auto" w:fill="FFFFFF"/>
        </w:rPr>
        <w:t xml:space="preserve">, la </w:t>
      </w:r>
      <w:r w:rsidRPr="00A03E38">
        <w:rPr>
          <w:rFonts w:ascii="Times New Roman" w:hAnsi="Times New Roman" w:cs="Times New Roman"/>
          <w:b/>
          <w:sz w:val="24"/>
          <w:szCs w:val="24"/>
          <w:shd w:val="clear" w:color="auto" w:fill="FFFFFF"/>
        </w:rPr>
        <w:t>NES4</w:t>
      </w:r>
      <w:r w:rsidRPr="00A03E38">
        <w:rPr>
          <w:rFonts w:ascii="Times New Roman" w:hAnsi="Times New Roman" w:cs="Times New Roman"/>
          <w:sz w:val="24"/>
          <w:szCs w:val="24"/>
          <w:shd w:val="clear" w:color="auto" w:fill="FFFFFF"/>
        </w:rPr>
        <w:t xml:space="preserve"> (</w:t>
      </w:r>
      <w:r w:rsidRPr="00A03E38">
        <w:rPr>
          <w:rFonts w:ascii="Times New Roman" w:hAnsi="Times New Roman" w:cs="Times New Roman"/>
          <w:i/>
          <w:sz w:val="24"/>
          <w:szCs w:val="24"/>
          <w:shd w:val="clear" w:color="auto" w:fill="FFFFFF"/>
        </w:rPr>
        <w:t>santé et sécurité des communautés</w:t>
      </w:r>
      <w:r w:rsidRPr="00A03E38">
        <w:rPr>
          <w:rFonts w:ascii="Times New Roman" w:hAnsi="Times New Roman" w:cs="Times New Roman"/>
          <w:sz w:val="24"/>
          <w:szCs w:val="24"/>
          <w:shd w:val="clear" w:color="auto" w:fill="FFFFFF"/>
        </w:rPr>
        <w:t xml:space="preserve">), la </w:t>
      </w:r>
      <w:r w:rsidRPr="00A03E38">
        <w:rPr>
          <w:rFonts w:ascii="Times New Roman" w:hAnsi="Times New Roman" w:cs="Times New Roman"/>
          <w:b/>
          <w:sz w:val="24"/>
          <w:szCs w:val="24"/>
          <w:shd w:val="clear" w:color="auto" w:fill="FFFFFF"/>
        </w:rPr>
        <w:t>NES5</w:t>
      </w:r>
      <w:r w:rsidRPr="00A03E38">
        <w:rPr>
          <w:rFonts w:ascii="Times New Roman" w:hAnsi="Times New Roman" w:cs="Times New Roman"/>
          <w:sz w:val="24"/>
          <w:szCs w:val="24"/>
          <w:shd w:val="clear" w:color="auto" w:fill="FFFFFF"/>
        </w:rPr>
        <w:t xml:space="preserve"> (</w:t>
      </w:r>
      <w:r w:rsidRPr="00A03E38">
        <w:rPr>
          <w:rFonts w:ascii="Times New Roman" w:hAnsi="Times New Roman" w:cs="Times New Roman"/>
          <w:i/>
          <w:sz w:val="24"/>
          <w:szCs w:val="24"/>
          <w:shd w:val="clear" w:color="auto" w:fill="FFFFFF"/>
        </w:rPr>
        <w:t>acquisition des terres, restriction dans l’utilisation des terres et réinstallation involontaire</w:t>
      </w:r>
      <w:r w:rsidRPr="00A03E38">
        <w:rPr>
          <w:rFonts w:ascii="Times New Roman" w:hAnsi="Times New Roman" w:cs="Times New Roman"/>
          <w:sz w:val="24"/>
          <w:szCs w:val="24"/>
          <w:shd w:val="clear" w:color="auto" w:fill="FFFFFF"/>
        </w:rPr>
        <w:t xml:space="preserve">), la </w:t>
      </w:r>
      <w:r w:rsidRPr="00A03E38">
        <w:rPr>
          <w:rFonts w:ascii="Times New Roman" w:hAnsi="Times New Roman" w:cs="Times New Roman"/>
          <w:b/>
          <w:sz w:val="24"/>
          <w:szCs w:val="24"/>
          <w:shd w:val="clear" w:color="auto" w:fill="FFFFFF"/>
        </w:rPr>
        <w:t>NES6</w:t>
      </w:r>
      <w:r w:rsidRPr="00A03E38">
        <w:rPr>
          <w:rFonts w:ascii="Times New Roman" w:hAnsi="Times New Roman" w:cs="Times New Roman"/>
          <w:sz w:val="24"/>
          <w:szCs w:val="24"/>
          <w:shd w:val="clear" w:color="auto" w:fill="FFFFFF"/>
        </w:rPr>
        <w:t xml:space="preserve"> (</w:t>
      </w:r>
      <w:r w:rsidRPr="00A03E38">
        <w:rPr>
          <w:rFonts w:ascii="Times New Roman" w:hAnsi="Times New Roman" w:cs="Times New Roman"/>
          <w:i/>
          <w:sz w:val="24"/>
          <w:szCs w:val="24"/>
          <w:shd w:val="clear" w:color="auto" w:fill="FFFFFF"/>
        </w:rPr>
        <w:t>conservation de la biodiversité et gestion durable des ressources naturelles</w:t>
      </w:r>
      <w:r w:rsidRPr="00A03E38">
        <w:rPr>
          <w:rFonts w:ascii="Times New Roman" w:hAnsi="Times New Roman" w:cs="Times New Roman"/>
          <w:sz w:val="24"/>
          <w:szCs w:val="24"/>
          <w:shd w:val="clear" w:color="auto" w:fill="FFFFFF"/>
        </w:rPr>
        <w:t xml:space="preserve">), la </w:t>
      </w:r>
      <w:r w:rsidRPr="00A03E38">
        <w:rPr>
          <w:rFonts w:ascii="Times New Roman" w:hAnsi="Times New Roman" w:cs="Times New Roman"/>
          <w:b/>
          <w:sz w:val="24"/>
          <w:szCs w:val="24"/>
          <w:shd w:val="clear" w:color="auto" w:fill="FFFFFF"/>
        </w:rPr>
        <w:t>NES8</w:t>
      </w:r>
      <w:r w:rsidRPr="00A03E38">
        <w:rPr>
          <w:rFonts w:ascii="Times New Roman" w:hAnsi="Times New Roman" w:cs="Times New Roman"/>
          <w:sz w:val="24"/>
          <w:szCs w:val="24"/>
          <w:shd w:val="clear" w:color="auto" w:fill="FFFFFF"/>
        </w:rPr>
        <w:t xml:space="preserve"> (</w:t>
      </w:r>
      <w:r w:rsidRPr="00A03E38">
        <w:rPr>
          <w:rFonts w:ascii="Times New Roman" w:hAnsi="Times New Roman" w:cs="Times New Roman"/>
          <w:i/>
          <w:sz w:val="24"/>
          <w:szCs w:val="24"/>
          <w:shd w:val="clear" w:color="auto" w:fill="FFFFFF"/>
        </w:rPr>
        <w:t>patrimoine culturelle</w:t>
      </w:r>
      <w:r w:rsidRPr="00A03E38">
        <w:rPr>
          <w:rFonts w:ascii="Times New Roman" w:hAnsi="Times New Roman" w:cs="Times New Roman"/>
          <w:sz w:val="24"/>
          <w:szCs w:val="24"/>
          <w:shd w:val="clear" w:color="auto" w:fill="FFFFFF"/>
        </w:rPr>
        <w:t xml:space="preserve">), et la </w:t>
      </w:r>
      <w:r w:rsidRPr="00A03E38">
        <w:rPr>
          <w:rFonts w:ascii="Times New Roman" w:hAnsi="Times New Roman" w:cs="Times New Roman"/>
          <w:b/>
          <w:sz w:val="24"/>
          <w:szCs w:val="24"/>
          <w:shd w:val="clear" w:color="auto" w:fill="FFFFFF"/>
        </w:rPr>
        <w:t>NES10</w:t>
      </w:r>
      <w:r w:rsidRPr="00A03E38">
        <w:rPr>
          <w:rFonts w:ascii="Times New Roman" w:hAnsi="Times New Roman" w:cs="Times New Roman"/>
          <w:sz w:val="24"/>
          <w:szCs w:val="24"/>
          <w:shd w:val="clear" w:color="auto" w:fill="FFFFFF"/>
        </w:rPr>
        <w:t xml:space="preserve"> (</w:t>
      </w:r>
      <w:r w:rsidRPr="00A03E38">
        <w:rPr>
          <w:rFonts w:ascii="Times New Roman" w:hAnsi="Times New Roman" w:cs="Times New Roman"/>
          <w:i/>
          <w:sz w:val="24"/>
          <w:szCs w:val="24"/>
          <w:shd w:val="clear" w:color="auto" w:fill="FFFFFF"/>
        </w:rPr>
        <w:t>mobilisation des parties prenantes et divulgation de l’information</w:t>
      </w:r>
      <w:r w:rsidRPr="00A03E38">
        <w:rPr>
          <w:rFonts w:ascii="Times New Roman" w:hAnsi="Times New Roman" w:cs="Times New Roman"/>
          <w:sz w:val="24"/>
          <w:szCs w:val="24"/>
          <w:shd w:val="clear" w:color="auto" w:fill="FFFFFF"/>
        </w:rPr>
        <w:t xml:space="preserve">), </w:t>
      </w:r>
      <w:r w:rsidRPr="00A03E38">
        <w:rPr>
          <w:rFonts w:ascii="Times New Roman" w:hAnsi="Times New Roman" w:cs="Times New Roman"/>
          <w:sz w:val="24"/>
          <w:szCs w:val="24"/>
        </w:rPr>
        <w:t xml:space="preserve">préconisent la hiérarchie des mesures d’atténuation, la mise en place de mesures de mitigation des impacts négatifs tout en bonifiant les impacts positifs. Compte tenu du fait que la plupart des </w:t>
      </w:r>
      <w:r w:rsidRPr="00A03E38">
        <w:rPr>
          <w:rFonts w:ascii="Times New Roman" w:hAnsi="Times New Roman" w:cs="Times New Roman"/>
          <w:sz w:val="24"/>
          <w:szCs w:val="24"/>
          <w:shd w:val="clear" w:color="auto" w:fill="FFFFFF"/>
        </w:rPr>
        <w:t>sites potentiels du projet (</w:t>
      </w:r>
      <w:r w:rsidRPr="00A03E38">
        <w:rPr>
          <w:rFonts w:ascii="Times New Roman" w:hAnsi="Times New Roman" w:cs="Times New Roman"/>
          <w:i/>
          <w:sz w:val="24"/>
          <w:szCs w:val="24"/>
          <w:shd w:val="clear" w:color="auto" w:fill="FFFFFF"/>
        </w:rPr>
        <w:t>i.e. composante 1.1 sur les entretiens périodique, courant et d’urgence, les composante 2 et 3</w:t>
      </w:r>
      <w:r w:rsidRPr="00A03E38">
        <w:rPr>
          <w:rFonts w:ascii="Times New Roman" w:hAnsi="Times New Roman" w:cs="Times New Roman"/>
          <w:sz w:val="24"/>
          <w:szCs w:val="24"/>
          <w:shd w:val="clear" w:color="auto" w:fill="FFFFFF"/>
        </w:rPr>
        <w:t xml:space="preserve">) restent encore inconnus, et le resteront comme tels jusqu’à la mise en vigueur du Projet PACNEN ; il est alors suggéré l’élaboration d’un </w:t>
      </w:r>
      <w:r w:rsidRPr="00A03E38">
        <w:rPr>
          <w:rFonts w:ascii="Times New Roman" w:hAnsi="Times New Roman" w:cs="Times New Roman"/>
          <w:b/>
          <w:sz w:val="24"/>
          <w:szCs w:val="24"/>
          <w:shd w:val="clear" w:color="auto" w:fill="FFFFFF"/>
        </w:rPr>
        <w:t>Cadre de Gestion Environnementale et Sociale (CGES).</w:t>
      </w:r>
    </w:p>
    <w:p w14:paraId="53DC9A94" w14:textId="77777777" w:rsidR="00566A85" w:rsidRPr="00A03E38" w:rsidRDefault="00566A85" w:rsidP="00494567">
      <w:pPr>
        <w:spacing w:before="120" w:after="120"/>
        <w:ind w:left="567"/>
        <w:jc w:val="both"/>
        <w:rPr>
          <w:rFonts w:ascii="Times New Roman" w:hAnsi="Times New Roman" w:cs="Times New Roman"/>
          <w:b/>
          <w:sz w:val="24"/>
          <w:szCs w:val="24"/>
          <w:shd w:val="clear" w:color="auto" w:fill="FFFFFF"/>
        </w:rPr>
      </w:pPr>
      <w:r w:rsidRPr="00A03E38">
        <w:rPr>
          <w:rFonts w:ascii="Times New Roman" w:hAnsi="Times New Roman" w:cs="Times New Roman"/>
          <w:sz w:val="24"/>
          <w:szCs w:val="24"/>
        </w:rPr>
        <w:t>Le CGES du Projet Parent couvre toutes les composantes du projet du Projet Parent</w:t>
      </w:r>
      <w:r w:rsidRPr="00A03E38">
        <w:rPr>
          <w:rFonts w:ascii="Times New Roman" w:hAnsi="Times New Roman" w:cs="Times New Roman"/>
          <w:iCs/>
          <w:sz w:val="24"/>
          <w:szCs w:val="24"/>
        </w:rPr>
        <w:t>. Il a été mis à jour pour prendre en charge les activités du FA incluant les routes rurales et aménagements connexes qui restent encore à définir le long de la section Tiguidit – Agadez.</w:t>
      </w:r>
      <w:r w:rsidRPr="00A03E38">
        <w:rPr>
          <w:rFonts w:ascii="Times New Roman" w:hAnsi="Times New Roman" w:cs="Times New Roman"/>
          <w:sz w:val="24"/>
          <w:szCs w:val="24"/>
        </w:rPr>
        <w:t xml:space="preserve"> Les activités de la sous composante 1.1 relative à la </w:t>
      </w:r>
      <w:r w:rsidRPr="00A03E38">
        <w:rPr>
          <w:rFonts w:ascii="Times New Roman" w:hAnsi="Times New Roman" w:cs="Times New Roman"/>
          <w:iCs/>
          <w:sz w:val="24"/>
          <w:szCs w:val="24"/>
        </w:rPr>
        <w:t xml:space="preserve">réhabilitation du tronçon Tanout-Tiguidit long de </w:t>
      </w:r>
      <w:r w:rsidRPr="00A03E38">
        <w:rPr>
          <w:rFonts w:ascii="Times New Roman" w:hAnsi="Times New Roman" w:cs="Times New Roman"/>
          <w:b/>
          <w:iCs/>
          <w:sz w:val="24"/>
          <w:szCs w:val="24"/>
        </w:rPr>
        <w:t xml:space="preserve">225,721 Km </w:t>
      </w:r>
      <w:r w:rsidRPr="00A03E38">
        <w:rPr>
          <w:rFonts w:ascii="Times New Roman" w:hAnsi="Times New Roman" w:cs="Times New Roman"/>
          <w:bCs/>
          <w:iCs/>
          <w:sz w:val="24"/>
          <w:szCs w:val="24"/>
        </w:rPr>
        <w:t>avaient fait l’objet d’une</w:t>
      </w:r>
      <w:r w:rsidRPr="00A03E38">
        <w:rPr>
          <w:rFonts w:ascii="Times New Roman" w:hAnsi="Times New Roman" w:cs="Times New Roman"/>
          <w:iCs/>
          <w:sz w:val="24"/>
          <w:szCs w:val="24"/>
        </w:rPr>
        <w:t xml:space="preserve"> Etude d’Impacts Environnementale et Sociale (EIES) spécifiques préparée en document séparé lors de la préparation du Projet parent. Il en sera de même pour les travaux de rehabilitation des 62 km du tronçon Tiguidit – Agadez.</w:t>
      </w:r>
    </w:p>
    <w:p w14:paraId="51230D63" w14:textId="77777777" w:rsidR="00566A85" w:rsidRPr="00A03E38" w:rsidRDefault="00566A85" w:rsidP="00494567">
      <w:pPr>
        <w:spacing w:before="120" w:after="120"/>
        <w:ind w:left="567"/>
        <w:jc w:val="both"/>
        <w:rPr>
          <w:rFonts w:ascii="Times New Roman" w:hAnsi="Times New Roman" w:cs="Times New Roman"/>
          <w:sz w:val="24"/>
          <w:szCs w:val="24"/>
          <w:shd w:val="clear" w:color="auto" w:fill="FFFFFF"/>
        </w:rPr>
      </w:pPr>
      <w:r w:rsidRPr="00A03E38">
        <w:rPr>
          <w:rFonts w:ascii="Times New Roman" w:hAnsi="Times New Roman" w:cs="Times New Roman"/>
          <w:sz w:val="24"/>
          <w:szCs w:val="24"/>
          <w:shd w:val="clear" w:color="auto" w:fill="FFFFFF"/>
        </w:rPr>
        <w:t xml:space="preserve">De même, pour une gestion optimales des risques environnementaux et sociaux d’autres études environnementales et sociales, à savoir : un </w:t>
      </w:r>
      <w:r w:rsidRPr="00A03E38">
        <w:rPr>
          <w:rFonts w:ascii="Times New Roman" w:hAnsi="Times New Roman" w:cs="Times New Roman"/>
          <w:sz w:val="24"/>
          <w:szCs w:val="24"/>
        </w:rPr>
        <w:t xml:space="preserve">Plan de Mobilisation des Parties Prenantes (PMPP) un Plan d’Engagement Environnemental et Social (PEES); un Cadre de Politique de Réinstallation (CPR); un Plan d’Actions de Réinstallation (PAR); un Plan d’Actions pour la Prévention et la Gestion des Risques sur la Santé et la Sécurité des Communautés (PAPGRSSC), et un Plan d’Actions sur l’Emploi et les Conditions de Travail (PAECT) sont aussi préparés pour être en conformité avec les normes environnementales et sociales de la Banque mondiale et le cadre législatif et réglementaire du Niger. </w:t>
      </w:r>
    </w:p>
    <w:p w14:paraId="48C55ED7" w14:textId="77777777" w:rsidR="00566A85" w:rsidRPr="00A03E38" w:rsidRDefault="00566A85" w:rsidP="00494567">
      <w:pPr>
        <w:ind w:left="567"/>
        <w:jc w:val="both"/>
        <w:rPr>
          <w:rFonts w:ascii="Times New Roman" w:hAnsi="Times New Roman" w:cs="Times New Roman"/>
          <w:sz w:val="24"/>
          <w:szCs w:val="24"/>
          <w:shd w:val="clear" w:color="auto" w:fill="FFFFFF"/>
        </w:rPr>
      </w:pPr>
      <w:r w:rsidRPr="00A03E38">
        <w:rPr>
          <w:rFonts w:ascii="Times New Roman" w:hAnsi="Times New Roman" w:cs="Times New Roman"/>
          <w:sz w:val="24"/>
          <w:szCs w:val="24"/>
          <w:shd w:val="clear" w:color="auto" w:fill="FFFFFF"/>
        </w:rPr>
        <w:t>Rappelons que tant bien même que l’EIES traite spécifiquement des risques et impacts environnementaux et sociaux dudit tronçon (</w:t>
      </w:r>
      <w:r w:rsidRPr="00A03E38">
        <w:rPr>
          <w:rFonts w:ascii="Times New Roman" w:hAnsi="Times New Roman" w:cs="Times New Roman"/>
          <w:i/>
          <w:sz w:val="24"/>
          <w:szCs w:val="24"/>
          <w:shd w:val="clear" w:color="auto" w:fill="FFFFFF"/>
        </w:rPr>
        <w:t>Tanout-Tiguidit</w:t>
      </w:r>
      <w:r w:rsidRPr="00A03E38">
        <w:rPr>
          <w:rFonts w:ascii="Times New Roman" w:hAnsi="Times New Roman" w:cs="Times New Roman"/>
          <w:sz w:val="24"/>
          <w:szCs w:val="24"/>
          <w:shd w:val="clear" w:color="auto" w:fill="FFFFFF"/>
        </w:rPr>
        <w:t>) à réhabiliter; sommes toutes, le CGES, de par sa nature englobante, f</w:t>
      </w:r>
      <w:r w:rsidRPr="00A03E38">
        <w:rPr>
          <w:rFonts w:ascii="Times New Roman" w:hAnsi="Times New Roman" w:cs="Times New Roman"/>
          <w:sz w:val="24"/>
          <w:szCs w:val="24"/>
        </w:rPr>
        <w:t xml:space="preserve">ournit des orientations générales sur les aspects environnementaux et sociaux touchant l’ensemble des activités du projet, à savoir celles des Composante 1 afférentes aux (i) aspects d'exploitation et d'entretien pluriannuel du corridor routier Agadez-Zinder notamment </w:t>
      </w:r>
      <w:r w:rsidRPr="00A03E38">
        <w:rPr>
          <w:rFonts w:ascii="Times New Roman" w:hAnsi="Times New Roman" w:cs="Times New Roman"/>
          <w:b/>
          <w:bCs/>
          <w:color w:val="000000"/>
          <w:sz w:val="24"/>
          <w:szCs w:val="24"/>
        </w:rPr>
        <w:t xml:space="preserve"> </w:t>
      </w:r>
      <w:r w:rsidRPr="00A03E38">
        <w:rPr>
          <w:rFonts w:ascii="Times New Roman" w:hAnsi="Times New Roman" w:cs="Times New Roman"/>
          <w:sz w:val="24"/>
          <w:szCs w:val="24"/>
        </w:rPr>
        <w:t xml:space="preserve">les travaux d’entretien courant, les travaux d’entretien périodique et les travaux d’urgence; mais aussi (ii) les activités avec une empreinte physique dans le cadre de la composante 2: </w:t>
      </w:r>
      <w:r w:rsidRPr="00A03E38">
        <w:rPr>
          <w:rFonts w:ascii="Times New Roman" w:hAnsi="Times New Roman" w:cs="Times New Roman"/>
          <w:i/>
          <w:sz w:val="24"/>
          <w:szCs w:val="24"/>
        </w:rPr>
        <w:t>développement d'activités socio-économiques le long du corridor routier</w:t>
      </w:r>
      <w:r w:rsidRPr="00A03E38">
        <w:rPr>
          <w:rFonts w:ascii="Times New Roman" w:hAnsi="Times New Roman" w:cs="Times New Roman"/>
          <w:sz w:val="24"/>
          <w:szCs w:val="24"/>
        </w:rPr>
        <w:t>, et enfin, (iv) les activités avec une empreinte physique sous la composante 3 appui aux activités opérationnelles.</w:t>
      </w:r>
    </w:p>
    <w:p w14:paraId="56D429B5" w14:textId="77777777" w:rsidR="00566A85" w:rsidRPr="00A03E38" w:rsidRDefault="00566A85" w:rsidP="00494567">
      <w:pPr>
        <w:spacing w:before="120" w:after="120"/>
        <w:ind w:left="567"/>
        <w:jc w:val="both"/>
        <w:rPr>
          <w:rFonts w:ascii="Times New Roman" w:hAnsi="Times New Roman" w:cs="Times New Roman"/>
          <w:sz w:val="24"/>
          <w:szCs w:val="24"/>
          <w:shd w:val="clear" w:color="auto" w:fill="FFFFFF"/>
        </w:rPr>
      </w:pPr>
      <w:r w:rsidRPr="00A03E38">
        <w:rPr>
          <w:rFonts w:ascii="Times New Roman" w:hAnsi="Times New Roman" w:cs="Times New Roman"/>
          <w:sz w:val="24"/>
          <w:szCs w:val="24"/>
          <w:shd w:val="clear" w:color="auto" w:fill="FFFFFF"/>
        </w:rPr>
        <w:t>Le CGES définit des principes et prérogatives de base que le Gouvernement du Niger, à travers le Ministère de l’Equipement, récipiendaire du Projet PACNEN, devra suivre et mettre en œuvre une fois que les caractéristiques géophysiques du Projet PACNEN sont connues durant sa mise en œuvre, pour l’élaboration d’instruments de sauvegardes additionnels spécifiques idoines tels que l’étude d’impact environnemental et social (EIES), ou des plans de gestion environnemental et social (PGES) encore appelé  notices d’impact environnemental et social (NIES) spécifiques aux sites identifiés. Le CGES défini des clauses générales de gestion de chantier qui seront complétées par des clauses spécifiques recommandées par les EIES/NIES</w:t>
      </w:r>
      <w:r w:rsidRPr="00A03E38">
        <w:rPr>
          <w:rFonts w:ascii="Times New Roman" w:hAnsi="Times New Roman" w:cs="Times New Roman"/>
          <w:sz w:val="24"/>
          <w:szCs w:val="24"/>
        </w:rPr>
        <w:t xml:space="preserve"> </w:t>
      </w:r>
      <w:r w:rsidRPr="00A03E38">
        <w:rPr>
          <w:rFonts w:ascii="Times New Roman" w:hAnsi="Times New Roman" w:cs="Times New Roman"/>
          <w:sz w:val="24"/>
          <w:szCs w:val="24"/>
          <w:shd w:val="clear" w:color="auto" w:fill="FFFFFF"/>
        </w:rPr>
        <w:t>qui seront intégrées dans les dossiers d’appel d’offre (DAO) pour une prise en compte systématique dans les contrats des entreprises qui élaboreront et mettront en œuvre des PGES-Chantiers (PGES-C) conformément aux normes environnementales et sociales applicables et les réglementations nationales en vigueur dans le pays.  Aussi, comme instrument de sauvegardes intégrateur, le CGES offre des dispositions spécifiques que le Projet PACNEN doit prendre en compte pour rester en conformité avec les principes des normes environnementales et sociales pertinentes au projet. L’UCP du projet ne publiera pas de dossier d’appel d’offres (DAO) d’une activité assujettie à notice d’impact environnemental et social (NIES) ou Étude d’Impact environnemental et Social (EIES), sans que les mesures environnementales et sociales relatives aux travaux n’y aient été insérées. En plus, l’UCP ne doit pas donner l’ordre de démarrage desdits travaux avant que le PGES-C de l’entreprise contractée n’ait été approuvé et intégré dans le planning global des travaux.</w:t>
      </w:r>
    </w:p>
    <w:p w14:paraId="2450E929" w14:textId="77777777" w:rsidR="00566A85" w:rsidRPr="00A03E38" w:rsidRDefault="00566A85" w:rsidP="00494567">
      <w:pPr>
        <w:spacing w:before="120" w:after="120"/>
        <w:ind w:left="567"/>
        <w:jc w:val="both"/>
        <w:rPr>
          <w:rFonts w:ascii="Times New Roman" w:hAnsi="Times New Roman" w:cs="Times New Roman"/>
          <w:sz w:val="24"/>
          <w:szCs w:val="24"/>
          <w:lang w:eastAsia="x-none"/>
        </w:rPr>
      </w:pPr>
      <w:r w:rsidRPr="00A03E38">
        <w:rPr>
          <w:rFonts w:ascii="Times New Roman" w:eastAsia="Calibri" w:hAnsi="Times New Roman" w:cs="Times New Roman"/>
          <w:sz w:val="24"/>
          <w:szCs w:val="24"/>
        </w:rPr>
        <w:t>Le</w:t>
      </w:r>
      <w:r w:rsidRPr="00A03E38">
        <w:rPr>
          <w:rFonts w:ascii="Times New Roman" w:hAnsi="Times New Roman" w:cs="Times New Roman"/>
          <w:sz w:val="24"/>
          <w:szCs w:val="24"/>
          <w:lang w:eastAsia="x-none"/>
        </w:rPr>
        <w:t xml:space="preserve"> projet PACNEN et le Financement Additionnel devront apporter plus de bénéfices au communautés bénéficiaires, tels que l’amélioration des conditions de transport/déplacement le long de ce corridor à des coûts beaucoup plus abordables, surtout pour les familles vulnérables/pauvres ; une meilleure sécurité des services et moyens de transport ; une nette amélioration des conditions de vie des populations locales le tout devant contribuer à davantage rebooster/redynamiser les échanges commerciaux, économique, sociaux et culturels entre les différentes communautés usagères le long dudit corridor routier Zinder-Agadez. En plus, elle reconnectera plus aisément le Niger aux échanges transfrontaliers avec ses voisins le long de la RN11-Nord. </w:t>
      </w:r>
    </w:p>
    <w:p w14:paraId="4F0D8CA8" w14:textId="421817C2" w:rsidR="00566A85" w:rsidRPr="00A03E38" w:rsidRDefault="00566A85" w:rsidP="00494567">
      <w:pPr>
        <w:spacing w:before="120" w:after="120"/>
        <w:ind w:left="567"/>
        <w:jc w:val="both"/>
        <w:rPr>
          <w:rFonts w:ascii="Times New Roman" w:hAnsi="Times New Roman" w:cs="Times New Roman"/>
          <w:sz w:val="24"/>
          <w:szCs w:val="24"/>
          <w:lang w:eastAsia="x-none"/>
        </w:rPr>
      </w:pPr>
      <w:r w:rsidRPr="00A03E38">
        <w:rPr>
          <w:rFonts w:ascii="Times New Roman" w:hAnsi="Times New Roman" w:cs="Times New Roman"/>
          <w:sz w:val="24"/>
          <w:szCs w:val="24"/>
          <w:lang w:eastAsia="x-none"/>
        </w:rPr>
        <w:t>Toutefois, en dépit de ses avantages précités, d’autres risques, tant sur les milieux géophysiques qu’humains pèsent sur le projet. Les travaux d’entretien pluriannuel, d’appui aux activités socioéconomiques le long du corridor causeront potentiellement des impacts négatifs tant sur le plan de la santé (risques de pollutions variées : air, sol, eau, faune, flore, ressources naturelles déjà éparses, des risques de contaminations variées (</w:t>
      </w:r>
      <w:r w:rsidRPr="00A03E38">
        <w:rPr>
          <w:rFonts w:ascii="Times New Roman" w:hAnsi="Times New Roman" w:cs="Times New Roman"/>
          <w:i/>
          <w:sz w:val="24"/>
          <w:szCs w:val="24"/>
          <w:lang w:eastAsia="x-none"/>
        </w:rPr>
        <w:t>IST/VIH SIDA, bref sur l’environnement dans son sens large du terme,</w:t>
      </w:r>
      <w:r w:rsidRPr="00A03E38">
        <w:rPr>
          <w:rFonts w:ascii="Times New Roman" w:hAnsi="Times New Roman" w:cs="Times New Roman"/>
          <w:sz w:val="24"/>
          <w:szCs w:val="24"/>
          <w:lang w:eastAsia="x-none"/>
        </w:rPr>
        <w:t xml:space="preserve">) que des pertes de biens, sources de biens et/ou des propriétés, avec ou sans risques de déplacements physiques involontaires, des risques d’accidents en permanence durant tout le cycle des travaux d’entretien routier durant la phase opératoire et d’appui aux communautés à travers des activités socioéconomiques, etc. Le CGES est élaboré dans ce sens et offre un ensemble de mesures de mitigations, couvrant les quatre phases de mise en œuvre de ce projet : </w:t>
      </w:r>
      <w:r w:rsidRPr="00A03E38">
        <w:rPr>
          <w:rFonts w:ascii="Times New Roman" w:hAnsi="Times New Roman" w:cs="Times New Roman"/>
          <w:i/>
          <w:sz w:val="24"/>
          <w:szCs w:val="24"/>
          <w:lang w:eastAsia="x-none"/>
        </w:rPr>
        <w:t xml:space="preserve">durant les phase </w:t>
      </w:r>
      <w:r w:rsidRPr="00A03E38">
        <w:rPr>
          <w:rFonts w:ascii="Times New Roman" w:hAnsi="Times New Roman" w:cs="Times New Roman"/>
          <w:b/>
          <w:bCs/>
          <w:i/>
          <w:sz w:val="24"/>
          <w:szCs w:val="24"/>
          <w:lang w:eastAsia="x-none"/>
        </w:rPr>
        <w:t>de l’entretien pluriannuel</w:t>
      </w:r>
      <w:r w:rsidRPr="00A03E38">
        <w:rPr>
          <w:rFonts w:ascii="Times New Roman" w:hAnsi="Times New Roman" w:cs="Times New Roman"/>
          <w:i/>
          <w:sz w:val="24"/>
          <w:szCs w:val="24"/>
          <w:lang w:eastAsia="x-none"/>
        </w:rPr>
        <w:t xml:space="preserve"> et qui concerneront la mobilisation</w:t>
      </w:r>
      <w:r w:rsidRPr="00A03E38">
        <w:rPr>
          <w:rFonts w:ascii="Times New Roman" w:hAnsi="Times New Roman" w:cs="Times New Roman"/>
          <w:sz w:val="24"/>
          <w:szCs w:val="24"/>
          <w:lang w:eastAsia="x-none"/>
        </w:rPr>
        <w:t>/</w:t>
      </w:r>
      <w:r w:rsidRPr="00A03E38">
        <w:rPr>
          <w:rFonts w:ascii="Times New Roman" w:hAnsi="Times New Roman" w:cs="Times New Roman"/>
          <w:i/>
          <w:sz w:val="24"/>
          <w:szCs w:val="24"/>
          <w:lang w:eastAsia="x-none"/>
        </w:rPr>
        <w:t>installations des chantiers</w:t>
      </w:r>
      <w:r w:rsidRPr="00A03E38">
        <w:rPr>
          <w:rFonts w:ascii="Times New Roman" w:hAnsi="Times New Roman" w:cs="Times New Roman"/>
          <w:sz w:val="24"/>
          <w:szCs w:val="24"/>
          <w:lang w:eastAsia="x-none"/>
        </w:rPr>
        <w:t xml:space="preserve">, </w:t>
      </w:r>
      <w:r w:rsidRPr="00A03E38">
        <w:rPr>
          <w:rFonts w:ascii="Times New Roman" w:hAnsi="Times New Roman" w:cs="Times New Roman"/>
          <w:i/>
          <w:sz w:val="24"/>
          <w:szCs w:val="24"/>
          <w:lang w:eastAsia="x-none"/>
        </w:rPr>
        <w:t>la phase des travaux, la phase de repli de chantier/d’exploitation de la route, les phases d’aménagement ou de développement des activités socioéconomiques en faveur des femmes et des personnes vulnérables, construction/réhabilitation des infrastructures communautaires (écoles, postes de santé), appui à la construction, réhabilitation infrastructures pastorales (marchés à bétail, parcs de vaccination, parcours pastoraux etc.), aménagent/réhabilitation des services connexes de transport (gare routière, aire de stationnement etc.).</w:t>
      </w:r>
      <w:r w:rsidRPr="00A03E38">
        <w:rPr>
          <w:rFonts w:ascii="Times New Roman" w:hAnsi="Times New Roman" w:cs="Times New Roman"/>
          <w:sz w:val="24"/>
          <w:szCs w:val="24"/>
          <w:lang w:eastAsia="x-none"/>
        </w:rPr>
        <w:t xml:space="preserve">. </w:t>
      </w:r>
    </w:p>
    <w:p w14:paraId="55D9DCCD" w14:textId="77777777" w:rsidR="00566A85" w:rsidRPr="00A03E38" w:rsidRDefault="00566A85" w:rsidP="00494567">
      <w:pPr>
        <w:spacing w:before="240"/>
        <w:ind w:left="567"/>
        <w:jc w:val="both"/>
        <w:rPr>
          <w:rFonts w:ascii="Times New Roman" w:hAnsi="Times New Roman" w:cs="Times New Roman"/>
          <w:sz w:val="24"/>
          <w:szCs w:val="24"/>
          <w:lang w:eastAsia="x-none"/>
        </w:rPr>
      </w:pPr>
      <w:r w:rsidRPr="00A03E38">
        <w:rPr>
          <w:rFonts w:ascii="Times New Roman" w:hAnsi="Times New Roman" w:cs="Times New Roman"/>
          <w:sz w:val="24"/>
          <w:szCs w:val="24"/>
          <w:lang w:eastAsia="x-none"/>
        </w:rPr>
        <w:t xml:space="preserve">Le CGES inclut aussi des provisions systématiques pour la gestion effective des risques associés à (i) l’usage de pesticides dans ses activités sylvo-agropastorales à caractère communautaire (i.e. parcs de vaccination du bétails, activités horticoles et/ou aviculture) et/ou de produit phytosanitaires ou polluants dans les activités de construction ou d’entretien routier (peinture, effluents, carburant, graisses, huiles usées, ciments et autres produits chimiques participant dans ces activités routières; (ii) des découvertes fortuites lors des excavations des sites du projet (i.e. zones d’emprunts/carrières, activités de construction ou de terrassements/préparation des sites du projet, etc.), ou encore (iii) des activités de préservation de la biodiversité, des ressources naturelles biologiques et/ou de protection de la santé et sécurité communautaire. </w:t>
      </w:r>
    </w:p>
    <w:p w14:paraId="21F88129" w14:textId="77777777" w:rsidR="00566A85" w:rsidRPr="00A03E38" w:rsidRDefault="00566A85" w:rsidP="00494567">
      <w:pPr>
        <w:spacing w:before="120" w:after="120"/>
        <w:ind w:left="567"/>
        <w:jc w:val="both"/>
        <w:rPr>
          <w:rFonts w:ascii="Times New Roman" w:hAnsi="Times New Roman" w:cs="Times New Roman"/>
          <w:sz w:val="24"/>
          <w:szCs w:val="24"/>
          <w:lang w:eastAsia="x-none"/>
        </w:rPr>
      </w:pPr>
      <w:r w:rsidRPr="00A03E38">
        <w:rPr>
          <w:rFonts w:ascii="Times New Roman" w:hAnsi="Times New Roman" w:cs="Times New Roman"/>
          <w:sz w:val="24"/>
          <w:szCs w:val="24"/>
          <w:lang w:eastAsia="x-none"/>
        </w:rPr>
        <w:t>Pour chacune de ces préoccupations, et à cause du caractère très localisé et circonscrit de leurs impacts le CGES préconise (i) le respect scrupuleux des directives des réglementations nationales et internationales y afférentes en matière d’usage des pesticides (FAO, CILSS, BM, etc.) ; mais aussi de(ii) l’application de l’</w:t>
      </w:r>
      <w:r w:rsidRPr="00A03E38">
        <w:rPr>
          <w:rFonts w:ascii="Times New Roman" w:hAnsi="Times New Roman" w:cs="Times New Roman"/>
          <w:i/>
          <w:sz w:val="24"/>
          <w:szCs w:val="24"/>
          <w:lang w:eastAsia="x-none"/>
        </w:rPr>
        <w:t>Approche découvertes fortuites</w:t>
      </w:r>
      <w:r w:rsidRPr="00A03E38">
        <w:rPr>
          <w:rFonts w:ascii="Times New Roman" w:hAnsi="Times New Roman" w:cs="Times New Roman"/>
          <w:sz w:val="24"/>
          <w:szCs w:val="24"/>
          <w:lang w:eastAsia="x-none"/>
        </w:rPr>
        <w:t>" (</w:t>
      </w:r>
      <w:r w:rsidRPr="00A03E38">
        <w:rPr>
          <w:rFonts w:ascii="Times New Roman" w:hAnsi="Times New Roman" w:cs="Times New Roman"/>
          <w:i/>
          <w:sz w:val="24"/>
          <w:szCs w:val="24"/>
          <w:lang w:eastAsia="x-none"/>
        </w:rPr>
        <w:t>Chance-Finds Approach</w:t>
      </w:r>
      <w:proofErr w:type="gramStart"/>
      <w:r w:rsidRPr="00A03E38">
        <w:rPr>
          <w:rFonts w:ascii="Times New Roman" w:hAnsi="Times New Roman" w:cs="Times New Roman"/>
          <w:sz w:val="24"/>
          <w:szCs w:val="24"/>
          <w:lang w:eastAsia="x-none"/>
        </w:rPr>
        <w:t>);</w:t>
      </w:r>
      <w:proofErr w:type="gramEnd"/>
      <w:r w:rsidRPr="00A03E38">
        <w:rPr>
          <w:rFonts w:ascii="Times New Roman" w:hAnsi="Times New Roman" w:cs="Times New Roman"/>
          <w:sz w:val="24"/>
          <w:szCs w:val="24"/>
          <w:lang w:eastAsia="x-none"/>
        </w:rPr>
        <w:t xml:space="preserve"> et enfin, (iii) l’application de mesures de santé et de sécurité communautaires.   </w:t>
      </w:r>
    </w:p>
    <w:p w14:paraId="557FCFD2" w14:textId="77777777" w:rsidR="00566A85" w:rsidRPr="00A03E38" w:rsidRDefault="00566A85" w:rsidP="00494567">
      <w:pPr>
        <w:spacing w:before="120" w:after="120"/>
        <w:ind w:left="567"/>
        <w:jc w:val="both"/>
        <w:rPr>
          <w:rFonts w:ascii="Times New Roman" w:hAnsi="Times New Roman" w:cs="Times New Roman"/>
          <w:sz w:val="24"/>
          <w:szCs w:val="24"/>
          <w:lang w:eastAsia="x-none"/>
        </w:rPr>
      </w:pPr>
      <w:r w:rsidRPr="00A03E38">
        <w:rPr>
          <w:rFonts w:ascii="Times New Roman" w:hAnsi="Times New Roman" w:cs="Times New Roman"/>
          <w:sz w:val="24"/>
          <w:szCs w:val="24"/>
          <w:lang w:eastAsia="x-none"/>
        </w:rPr>
        <w:t xml:space="preserve">La mise en œuvre du CGES obéira à un arrangement institutionnel organisé autour des structures institutionnelles suivantes : Le Ministère de l’Equipement et du Transport (MET), assurant la tutelle du projet, œuvrera au travers de sa direction des études techniques (DET) à la bonne mise en œuvre du projet. La DET travaillera avec une Unité de Coordination du Projet (UCP) laquelle sera chargée de la gestion diligente du projet. L’équipe de l’UCP, dirigée par un Coordonnateur, comprendra un binôme de spécialistes en sauvegardes (un spécialiste </w:t>
      </w:r>
      <w:r w:rsidRPr="00A03E38">
        <w:rPr>
          <w:rFonts w:ascii="Times New Roman" w:hAnsi="Times New Roman" w:cs="Times New Roman"/>
          <w:i/>
          <w:sz w:val="24"/>
          <w:szCs w:val="24"/>
          <w:lang w:eastAsia="x-none"/>
        </w:rPr>
        <w:t>Social et un spécialiste Environnemental</w:t>
      </w:r>
      <w:r w:rsidRPr="00A03E38">
        <w:rPr>
          <w:rFonts w:ascii="Times New Roman" w:hAnsi="Times New Roman" w:cs="Times New Roman"/>
          <w:sz w:val="24"/>
          <w:szCs w:val="24"/>
          <w:lang w:eastAsia="x-none"/>
        </w:rPr>
        <w:t xml:space="preserve">) et un/e spécialiste en genre et développement responsables du suivi et évaluation de la conformité en aspects de sauvegardes et de performance en dimensions genre et développement (VBG/EAS/HS/EDE/SST, etc.). L’UCP travaillera conjointement en tandem avec le BNEE et l’équipe projet de la Banque mondiale, qui attesteront respectivement des niveaux de conformité d’avec les politiques nationales et les normes sociales et environnementales en vigueur tout au long du cycle de vie du projet. </w:t>
      </w:r>
    </w:p>
    <w:p w14:paraId="23548189" w14:textId="77777777" w:rsidR="00566A85" w:rsidRPr="00A03E38" w:rsidRDefault="00566A85" w:rsidP="00494567">
      <w:pPr>
        <w:spacing w:before="120" w:after="120"/>
        <w:ind w:left="567"/>
        <w:jc w:val="both"/>
        <w:rPr>
          <w:rFonts w:ascii="Times New Roman" w:hAnsi="Times New Roman" w:cs="Times New Roman"/>
          <w:sz w:val="24"/>
          <w:szCs w:val="24"/>
          <w:lang w:eastAsia="x-none"/>
        </w:rPr>
      </w:pPr>
      <w:r w:rsidRPr="00A03E38">
        <w:rPr>
          <w:rFonts w:ascii="Times New Roman" w:hAnsi="Times New Roman" w:cs="Times New Roman"/>
          <w:sz w:val="24"/>
          <w:szCs w:val="24"/>
          <w:lang w:eastAsia="x-none"/>
        </w:rPr>
        <w:t>Des dispositions quant à la gestion environnementale et sociale des risques, impacts et/ou opportunités du projet sont déclinées dans ce CGES, tant en termes de renforcement du personnel de l’UCP qu’en terme de renforcement des capacités techniques et opérationnelles des différents acteurs et/ou parties prenantes devant jouer un rôle considérable dans la mise en œuvre de ce projet. De même, un mécanisme participatif et inclusif de gestion des plaintes afférentes aux activités du projet est clairement proposé dans ce rapport.</w:t>
      </w:r>
    </w:p>
    <w:p w14:paraId="7BFA1ADD" w14:textId="61F415D5" w:rsidR="00566A85" w:rsidRPr="00A03E38" w:rsidRDefault="00566A85" w:rsidP="00494567">
      <w:pPr>
        <w:spacing w:before="120" w:after="120"/>
        <w:ind w:left="567"/>
        <w:jc w:val="both"/>
        <w:rPr>
          <w:rFonts w:ascii="Times New Roman" w:hAnsi="Times New Roman" w:cs="Times New Roman"/>
          <w:sz w:val="24"/>
          <w:szCs w:val="24"/>
          <w:lang w:eastAsia="x-none"/>
        </w:rPr>
      </w:pPr>
      <w:r w:rsidRPr="00A03E38">
        <w:rPr>
          <w:rFonts w:ascii="Times New Roman" w:hAnsi="Times New Roman" w:cs="Times New Roman"/>
          <w:sz w:val="24"/>
          <w:szCs w:val="24"/>
          <w:lang w:eastAsia="x-none"/>
        </w:rPr>
        <w:t xml:space="preserve">Comme tel, le CGES propose un PGES avec un budget estimé à </w:t>
      </w:r>
      <w:r w:rsidR="008111CD">
        <w:rPr>
          <w:rFonts w:ascii="Times New Roman" w:hAnsi="Times New Roman" w:cs="Times New Roman"/>
          <w:sz w:val="24"/>
          <w:szCs w:val="24"/>
          <w:lang w:eastAsia="x-none"/>
        </w:rPr>
        <w:t>Deux Cent Vingt Quatre</w:t>
      </w:r>
      <w:r w:rsidRPr="53311F92">
        <w:rPr>
          <w:rFonts w:ascii="Times New Roman" w:hAnsi="Times New Roman" w:cs="Times New Roman"/>
          <w:b/>
          <w:bCs/>
          <w:sz w:val="24"/>
          <w:szCs w:val="24"/>
          <w:lang w:eastAsia="x-none"/>
        </w:rPr>
        <w:t xml:space="preserve"> Million</w:t>
      </w:r>
      <w:r w:rsidR="00AE5E6B" w:rsidRPr="53311F92">
        <w:rPr>
          <w:rFonts w:ascii="Times New Roman" w:hAnsi="Times New Roman" w:cs="Times New Roman"/>
          <w:b/>
          <w:bCs/>
          <w:sz w:val="24"/>
          <w:szCs w:val="24"/>
          <w:lang w:eastAsia="x-none"/>
        </w:rPr>
        <w:t>s</w:t>
      </w:r>
      <w:r w:rsidRPr="00A03E38">
        <w:rPr>
          <w:rFonts w:ascii="Times New Roman" w:hAnsi="Times New Roman" w:cs="Times New Roman"/>
          <w:sz w:val="24"/>
          <w:szCs w:val="24"/>
          <w:lang w:eastAsia="x-none"/>
        </w:rPr>
        <w:t xml:space="preserve"> </w:t>
      </w:r>
      <w:r w:rsidRPr="00A03E38">
        <w:rPr>
          <w:rFonts w:ascii="Times New Roman" w:hAnsi="Times New Roman" w:cs="Times New Roman"/>
          <w:strike/>
          <w:sz w:val="24"/>
          <w:szCs w:val="24"/>
          <w:lang w:eastAsia="x-none"/>
        </w:rPr>
        <w:t>(</w:t>
      </w:r>
      <w:r w:rsidR="008111CD" w:rsidRPr="001A7BDE">
        <w:rPr>
          <w:rFonts w:ascii="Times New Roman" w:hAnsi="Times New Roman" w:cs="Times New Roman"/>
          <w:b/>
          <w:bCs/>
          <w:sz w:val="24"/>
          <w:szCs w:val="24"/>
          <w:lang w:eastAsia="x-none"/>
        </w:rPr>
        <w:t>224 000 000</w:t>
      </w:r>
      <w:r w:rsidR="00232565" w:rsidRPr="001A7BDE">
        <w:rPr>
          <w:rFonts w:ascii="Times New Roman" w:hAnsi="Times New Roman" w:cs="Times New Roman"/>
          <w:b/>
          <w:bCs/>
          <w:sz w:val="24"/>
          <w:szCs w:val="24"/>
          <w:lang w:eastAsia="x-none"/>
        </w:rPr>
        <w:t xml:space="preserve"> </w:t>
      </w:r>
      <w:r w:rsidR="00232565" w:rsidRPr="00A03E38">
        <w:rPr>
          <w:rFonts w:ascii="Times New Roman" w:hAnsi="Times New Roman" w:cs="Times New Roman"/>
          <w:b/>
          <w:bCs/>
          <w:sz w:val="24"/>
          <w:szCs w:val="24"/>
          <w:lang w:eastAsia="x-none"/>
        </w:rPr>
        <w:t>millions F CFA</w:t>
      </w:r>
      <w:r w:rsidR="00232565" w:rsidRPr="00A03E38">
        <w:rPr>
          <w:rFonts w:ascii="Times New Roman" w:hAnsi="Times New Roman" w:cs="Times New Roman"/>
          <w:sz w:val="24"/>
          <w:szCs w:val="24"/>
          <w:lang w:eastAsia="x-none"/>
        </w:rPr>
        <w:t>)</w:t>
      </w:r>
      <w:r w:rsidRPr="00A03E38">
        <w:rPr>
          <w:rFonts w:ascii="Times New Roman" w:hAnsi="Times New Roman" w:cs="Times New Roman"/>
          <w:strike/>
          <w:sz w:val="24"/>
          <w:szCs w:val="24"/>
          <w:lang w:eastAsia="x-none"/>
        </w:rPr>
        <w:t>)</w:t>
      </w:r>
      <w:r w:rsidRPr="53311F92">
        <w:rPr>
          <w:rStyle w:val="Appelnotedebasdep"/>
          <w:rFonts w:ascii="Times New Roman" w:hAnsi="Times New Roman" w:cs="Times New Roman"/>
          <w:strike/>
          <w:lang w:eastAsia="x-none"/>
        </w:rPr>
        <w:footnoteReference w:id="3"/>
      </w:r>
      <w:r w:rsidRPr="00A03E38">
        <w:rPr>
          <w:rFonts w:ascii="Times New Roman" w:hAnsi="Times New Roman" w:cs="Times New Roman"/>
          <w:sz w:val="24"/>
          <w:szCs w:val="24"/>
          <w:lang w:eastAsia="x-none"/>
        </w:rPr>
        <w:t xml:space="preserve"> pour financer les mesures d’évitement, d’atténuation et/ou de compensation des impacts de manière respectueuses de l’environnement et conforme à la fois à la réglementation nationale en vigueur au Niger et aux prescriptions des NES de la Banque mondiale pertinentes dans le cadre du projet.  Le CGES propose des outils et des ressources dans ses annexes comme moyens d’atténuer ces risques potentiels durant le cycle de vie du projet.  </w:t>
      </w:r>
    </w:p>
    <w:p w14:paraId="44E59608" w14:textId="77777777" w:rsidR="00566A85" w:rsidRPr="00EF0777" w:rsidRDefault="00566A85" w:rsidP="00EF0777">
      <w:pPr>
        <w:jc w:val="both"/>
        <w:rPr>
          <w:rFonts w:ascii="Times New Roman" w:hAnsi="Times New Roman" w:cs="Times New Roman"/>
          <w:lang w:eastAsia="x-none"/>
        </w:rPr>
      </w:pPr>
      <w:r w:rsidRPr="00EF0777">
        <w:rPr>
          <w:rFonts w:ascii="Times New Roman" w:hAnsi="Times New Roman" w:cs="Times New Roman"/>
          <w:lang w:eastAsia="x-none"/>
        </w:rPr>
        <w:br w:type="page"/>
      </w:r>
    </w:p>
    <w:p w14:paraId="36B99396" w14:textId="77777777" w:rsidR="00566A85" w:rsidRPr="00A03E38" w:rsidRDefault="00566A85" w:rsidP="00494567">
      <w:pPr>
        <w:pStyle w:val="Titre1"/>
        <w:shd w:val="clear" w:color="auto" w:fill="FFFFFF"/>
        <w:spacing w:before="120" w:after="120"/>
        <w:ind w:left="567"/>
        <w:jc w:val="both"/>
        <w:rPr>
          <w:rFonts w:ascii="Times New Roman" w:hAnsi="Times New Roman" w:cs="Times New Roman"/>
          <w:caps/>
          <w:sz w:val="28"/>
          <w:szCs w:val="28"/>
          <w:lang w:val="en-US"/>
        </w:rPr>
      </w:pPr>
      <w:bookmarkStart w:id="20" w:name="_Toc54757309"/>
      <w:bookmarkStart w:id="21" w:name="_Toc189480776"/>
      <w:r w:rsidRPr="00A03E38">
        <w:rPr>
          <w:rFonts w:ascii="Times New Roman" w:hAnsi="Times New Roman" w:cs="Times New Roman"/>
          <w:caps/>
          <w:sz w:val="28"/>
          <w:szCs w:val="28"/>
          <w:lang w:val="en-US"/>
        </w:rPr>
        <w:t>Executive summary</w:t>
      </w:r>
      <w:bookmarkEnd w:id="20"/>
      <w:bookmarkEnd w:id="21"/>
    </w:p>
    <w:p w14:paraId="085FC3CD"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The Government of the Republic of Niger has obtained financial support from the World Bank (International Development Association)</w:t>
      </w:r>
      <w:r w:rsidRPr="00A03E38">
        <w:rPr>
          <w:rStyle w:val="Appelnotedebasdep"/>
          <w:rFonts w:ascii="Times New Roman" w:hAnsi="Times New Roman" w:cs="Times New Roman"/>
          <w:color w:val="222222"/>
          <w:szCs w:val="24"/>
        </w:rPr>
        <w:footnoteReference w:id="4"/>
      </w:r>
      <w:r w:rsidRPr="00A03E38">
        <w:rPr>
          <w:rFonts w:ascii="Times New Roman" w:hAnsi="Times New Roman" w:cs="Times New Roman"/>
          <w:color w:val="222222"/>
          <w:sz w:val="24"/>
          <w:szCs w:val="24"/>
          <w:lang w:val="en-US"/>
        </w:rPr>
        <w:t xml:space="preserve"> approved in 2021 for the implementation of the Connectivity Improvement Project of the North-East Trans-Saharan Corridor of Niger (PACNEN) Zinder-Agadez (425.331 km), including the rehabilitation of the road section (Tanout-Tiguidit), 225.721 km long.  </w:t>
      </w:r>
    </w:p>
    <w:p w14:paraId="5CE74EEF"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 xml:space="preserve">In its tireless efforts to reduce poverty, improve human capital and the living conditions of the people, especially in rural areas, the Government of Niger has adopted a national economic and social development policy, the main goal of which is sustainable socioeconomic development, which invariably involves the construction of sustainable road infrastructure. It is with this in mind that is part of the implementation of the North-East Trans-Saharan Corridor Connectivity Improvement Project in Niger (PACNEN) Zinder-Agadez. This road is vital not only for trade between the agricultural surplus areas in the south and the north of the country, but also for trade between the three countries, Algeria, Niger and Nigeria. </w:t>
      </w:r>
    </w:p>
    <w:p w14:paraId="30CC2142"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 xml:space="preserve">The Tiguidit-Agadez road section was initially planned to be maintained under the financing of the PACNEN (Parent Project), rapidly deteriorated due to exogenous factors aggravated by extreme temperatures and flooding linked to climate change. To ensure an adequate level of service along the corridor, this section must be restored to a maintainable standard that also includes climate change adaptation measures to ensure better resilience in the future. Thus, to sustain and strengthen the Development Goals of the PACNEN (Parent Project), the Government of Niger has requested </w:t>
      </w:r>
      <w:proofErr w:type="gramStart"/>
      <w:r w:rsidRPr="00A03E38">
        <w:rPr>
          <w:rFonts w:ascii="Times New Roman" w:hAnsi="Times New Roman" w:cs="Times New Roman"/>
          <w:color w:val="222222"/>
          <w:sz w:val="24"/>
          <w:szCs w:val="24"/>
          <w:lang w:val="en-US"/>
        </w:rPr>
        <w:t>a</w:t>
      </w:r>
      <w:proofErr w:type="gramEnd"/>
      <w:r w:rsidRPr="00A03E38">
        <w:rPr>
          <w:rFonts w:ascii="Times New Roman" w:hAnsi="Times New Roman" w:cs="Times New Roman"/>
          <w:color w:val="222222"/>
          <w:sz w:val="24"/>
          <w:szCs w:val="24"/>
          <w:lang w:val="en-US"/>
        </w:rPr>
        <w:t xml:space="preserve"> Additional financing to support mainly the rehabilitation of the 62 km Tiguidit – Agadez road segment. </w:t>
      </w:r>
    </w:p>
    <w:p w14:paraId="2224B32D" w14:textId="77777777" w:rsidR="00566A85" w:rsidRPr="00A03E38" w:rsidRDefault="00566A85" w:rsidP="00494567">
      <w:pPr>
        <w:spacing w:before="120" w:after="120"/>
        <w:ind w:left="567"/>
        <w:jc w:val="both"/>
        <w:rPr>
          <w:rFonts w:ascii="Times New Roman" w:hAnsi="Times New Roman" w:cs="Times New Roman"/>
          <w:color w:val="222222"/>
          <w:sz w:val="24"/>
          <w:szCs w:val="24"/>
        </w:rPr>
      </w:pPr>
      <w:r w:rsidRPr="00A03E38">
        <w:rPr>
          <w:rFonts w:ascii="Times New Roman" w:hAnsi="Times New Roman" w:cs="Times New Roman"/>
          <w:color w:val="222222"/>
          <w:sz w:val="24"/>
          <w:szCs w:val="24"/>
          <w:lang w:val="en-US"/>
        </w:rPr>
        <w:t xml:space="preserve">As the Additional Financing will provide substantial resources to increase the climate resilience of the corridor, the Project Development Objective (PDO) is slightly revised, as follows: To strengthen climate-resilient connectivity and road safety and improve climate-resilient access to basic socio-economic infrastructure for selected communities along the </w:t>
      </w:r>
      <w:proofErr w:type="gramStart"/>
      <w:r w:rsidRPr="00A03E38">
        <w:rPr>
          <w:rFonts w:ascii="Times New Roman" w:hAnsi="Times New Roman" w:cs="Times New Roman"/>
          <w:color w:val="222222"/>
          <w:sz w:val="24"/>
          <w:szCs w:val="24"/>
          <w:lang w:val="en-US"/>
        </w:rPr>
        <w:t>Zinder-Agadez road</w:t>
      </w:r>
      <w:proofErr w:type="gramEnd"/>
      <w:r w:rsidRPr="00A03E38">
        <w:rPr>
          <w:rFonts w:ascii="Times New Roman" w:hAnsi="Times New Roman" w:cs="Times New Roman"/>
          <w:color w:val="222222"/>
          <w:sz w:val="24"/>
          <w:szCs w:val="24"/>
          <w:lang w:val="en-US"/>
        </w:rPr>
        <w:t xml:space="preserve"> section in northeastern Niger. </w:t>
      </w:r>
      <w:r w:rsidRPr="00A03E38">
        <w:rPr>
          <w:rFonts w:ascii="Times New Roman" w:hAnsi="Times New Roman" w:cs="Times New Roman"/>
          <w:color w:val="222222"/>
          <w:sz w:val="24"/>
          <w:szCs w:val="24"/>
        </w:rPr>
        <w:t xml:space="preserve">The PACNEN consists of 4 </w:t>
      </w:r>
      <w:proofErr w:type="gramStart"/>
      <w:r w:rsidRPr="00A03E38">
        <w:rPr>
          <w:rFonts w:ascii="Times New Roman" w:hAnsi="Times New Roman" w:cs="Times New Roman"/>
          <w:color w:val="222222"/>
          <w:sz w:val="24"/>
          <w:szCs w:val="24"/>
        </w:rPr>
        <w:t>components:</w:t>
      </w:r>
      <w:proofErr w:type="gramEnd"/>
    </w:p>
    <w:p w14:paraId="74FA82C9" w14:textId="77777777" w:rsidR="00566A85" w:rsidRPr="00A03E38" w:rsidRDefault="00566A85" w:rsidP="00494567">
      <w:pPr>
        <w:pStyle w:val="Paragraphedeliste"/>
        <w:numPr>
          <w:ilvl w:val="0"/>
          <w:numId w:val="99"/>
        </w:numPr>
        <w:spacing w:before="120" w:after="120" w:line="276" w:lineRule="auto"/>
        <w:ind w:left="1210"/>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 xml:space="preserve">Revised Component 1: Road Reconstruction, Maintenance and Safety Improvement along the </w:t>
      </w:r>
      <w:proofErr w:type="gramStart"/>
      <w:r w:rsidRPr="00A03E38">
        <w:rPr>
          <w:rFonts w:ascii="Times New Roman" w:hAnsi="Times New Roman" w:cs="Times New Roman"/>
          <w:color w:val="222222"/>
          <w:sz w:val="24"/>
          <w:szCs w:val="24"/>
          <w:lang w:val="en-US"/>
        </w:rPr>
        <w:t>Zinder-Agadez road</w:t>
      </w:r>
      <w:proofErr w:type="gramEnd"/>
      <w:r w:rsidRPr="00A03E38">
        <w:rPr>
          <w:rFonts w:ascii="Times New Roman" w:hAnsi="Times New Roman" w:cs="Times New Roman"/>
          <w:color w:val="222222"/>
          <w:sz w:val="24"/>
          <w:szCs w:val="24"/>
          <w:lang w:val="en-US"/>
        </w:rPr>
        <w:t xml:space="preserve"> section, of which sub-component 1.1: Rehabilitation and maintenance of the Zinder-Agadez section will support the rehabilitation of the 62-kilometer Tiguidit - Agadez section.</w:t>
      </w:r>
    </w:p>
    <w:p w14:paraId="49785720" w14:textId="77777777" w:rsidR="00566A85" w:rsidRPr="00A03E38" w:rsidRDefault="00566A85" w:rsidP="00494567">
      <w:pPr>
        <w:pStyle w:val="Paragraphedeliste"/>
        <w:numPr>
          <w:ilvl w:val="0"/>
          <w:numId w:val="99"/>
        </w:numPr>
        <w:spacing w:before="120" w:after="120" w:line="276" w:lineRule="auto"/>
        <w:ind w:left="1210"/>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 xml:space="preserve">Component 2: Improving Accessibility and Access Community infrastructure along the </w:t>
      </w:r>
      <w:proofErr w:type="gramStart"/>
      <w:r w:rsidRPr="00A03E38">
        <w:rPr>
          <w:rFonts w:ascii="Times New Roman" w:hAnsi="Times New Roman" w:cs="Times New Roman"/>
          <w:color w:val="222222"/>
          <w:sz w:val="24"/>
          <w:szCs w:val="24"/>
          <w:lang w:val="en-US"/>
        </w:rPr>
        <w:t>Zinder-Agadez road</w:t>
      </w:r>
      <w:proofErr w:type="gramEnd"/>
      <w:r w:rsidRPr="00A03E38">
        <w:rPr>
          <w:rFonts w:ascii="Times New Roman" w:hAnsi="Times New Roman" w:cs="Times New Roman"/>
          <w:color w:val="222222"/>
          <w:sz w:val="24"/>
          <w:szCs w:val="24"/>
          <w:lang w:val="en-US"/>
        </w:rPr>
        <w:t xml:space="preserve"> section </w:t>
      </w:r>
    </w:p>
    <w:p w14:paraId="28B33514" w14:textId="77777777" w:rsidR="00566A85" w:rsidRPr="00A03E38" w:rsidRDefault="00566A85" w:rsidP="00494567">
      <w:pPr>
        <w:pStyle w:val="Paragraphedeliste"/>
        <w:numPr>
          <w:ilvl w:val="0"/>
          <w:numId w:val="99"/>
        </w:numPr>
        <w:spacing w:before="120" w:after="120" w:line="276" w:lineRule="auto"/>
        <w:ind w:left="1210"/>
        <w:jc w:val="both"/>
        <w:rPr>
          <w:rFonts w:ascii="Times New Roman" w:hAnsi="Times New Roman" w:cs="Times New Roman"/>
          <w:color w:val="222222"/>
          <w:sz w:val="24"/>
          <w:szCs w:val="24"/>
        </w:rPr>
      </w:pPr>
      <w:r w:rsidRPr="00A03E38">
        <w:rPr>
          <w:rFonts w:ascii="Times New Roman" w:hAnsi="Times New Roman" w:cs="Times New Roman"/>
          <w:color w:val="222222"/>
          <w:sz w:val="24"/>
          <w:szCs w:val="24"/>
        </w:rPr>
        <w:t xml:space="preserve">Component </w:t>
      </w:r>
      <w:proofErr w:type="gramStart"/>
      <w:r w:rsidRPr="00A03E38">
        <w:rPr>
          <w:rFonts w:ascii="Times New Roman" w:hAnsi="Times New Roman" w:cs="Times New Roman"/>
          <w:color w:val="222222"/>
          <w:sz w:val="24"/>
          <w:szCs w:val="24"/>
        </w:rPr>
        <w:t>3:</w:t>
      </w:r>
      <w:proofErr w:type="gramEnd"/>
      <w:r w:rsidRPr="00A03E38">
        <w:rPr>
          <w:rFonts w:ascii="Times New Roman" w:hAnsi="Times New Roman" w:cs="Times New Roman"/>
          <w:color w:val="222222"/>
          <w:sz w:val="24"/>
          <w:szCs w:val="24"/>
        </w:rPr>
        <w:t xml:space="preserve"> Project management and implementation support.</w:t>
      </w:r>
    </w:p>
    <w:p w14:paraId="7E07FA8E" w14:textId="77777777" w:rsidR="00566A85" w:rsidRPr="00A03E38" w:rsidRDefault="00566A85" w:rsidP="00494567">
      <w:pPr>
        <w:pStyle w:val="Paragraphedeliste"/>
        <w:numPr>
          <w:ilvl w:val="0"/>
          <w:numId w:val="99"/>
        </w:numPr>
        <w:spacing w:before="120" w:after="120" w:line="276" w:lineRule="auto"/>
        <w:ind w:left="1210"/>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Component 4: Contingent Emergency Response. This parent project component remains unchanged in the AF.</w:t>
      </w:r>
    </w:p>
    <w:p w14:paraId="132425EE"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The environmental and social risk of the PACNEN Parent Project and the Additional Financing remains "High", due to the nature and the nature of the Project, the scope of the planned works, but also the prevailing insecurity situation in the country, particularly in these two regions (Agadez-Zinder) as well as the risks of gender-based violence (GBV), sexual exploitation and abuse (SEA), sexual harassment (SH) and the risks of forced child labour</w:t>
      </w:r>
      <w:r w:rsidRPr="00A03E38">
        <w:rPr>
          <w:rStyle w:val="Appelnotedebasdep"/>
          <w:rFonts w:ascii="Times New Roman" w:hAnsi="Times New Roman" w:cs="Times New Roman"/>
          <w:color w:val="222222"/>
          <w:szCs w:val="24"/>
        </w:rPr>
        <w:footnoteReference w:id="5"/>
      </w:r>
      <w:r w:rsidRPr="00A03E38">
        <w:rPr>
          <w:rFonts w:ascii="Times New Roman" w:hAnsi="Times New Roman" w:cs="Times New Roman"/>
          <w:color w:val="222222"/>
          <w:sz w:val="24"/>
          <w:szCs w:val="24"/>
          <w:lang w:val="en-US"/>
        </w:rPr>
        <w:t>.</w:t>
      </w:r>
    </w:p>
    <w:p w14:paraId="6CCFD72D"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 xml:space="preserve">Similarly, the implementation of the activities recommended in components (1) (Reconstruction, maintenance and improvement of road safety along the Zinder-Agadez road section (i.e. reconstruction of the 2,287,751 km (225.721+62) Tanout-Tiguidit-Agadez section and multi-year maintenance of the RN11-North: Agadez-Zinder (425.331 km); and Component (2) Improving accessibility and community infrastructure along the Zinder-Agadez road section (i.e. Financing basic economic infrastructure: Rehabilitation/construction of livestock market; pastoral water points; Vaccination parks and grazing ranges; Rural roads to connect agro-pastoral production basins to the main road for communes crossed by the Trans-Saharan Highway; Rehabilitation of school infrastructure (schools), health facilities (health centers), and social infrastructure (social centers); Rehabilitation of existing bus stations and logistics platforms along the corridor; etc.) Are likely to generate both positive and negative impacts; most often site-specific and easily manageable, but whose implementation incurs GBV risks in an insecure context, high-risk project characteristics. </w:t>
      </w:r>
    </w:p>
    <w:p w14:paraId="7C7ED0A1"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Environmental and Social Standards (ESSs) requirements relevant to the project, namely ESS1 (Assessment and Management of Environmental and Social Risks and Impacts), ESS2 (Labor and Working Conditions), ESS3 (Value for Money and Pollution Prevention and Management), ESS4 (Community Health and Safety), ESS5 (Land Acquisition, Restrictions on Land Use and Involuntary Resettlement), ESS6 (Biodiversity Conservation and Sustainable Natural Resource Management), ESS8 (Cultural Heritage), and ESS10 (Stakeholder Engagement and Information Disclosure),  recommend the hierarchy of mitigation measures and the implementation of measures to mitigate negative impacts while enhancing positive impacts. Considering that most of the potential project sites (i.e. component 1.1 on periodic, routine and emergency maintenance, components 2 and 3) are still unknown, and will remain so until the PACNEN Project is implemented; It is therefore suggested that an Environmental and Social Management Framework (ESMF) be prepared.</w:t>
      </w:r>
    </w:p>
    <w:p w14:paraId="2816B749"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The Parent Project's ESMF covers all components of the Parent Project. It has been updated to include AF activities including rural roads and facilities yet to be defined along the Tiguidit – Agadez section. The activities of subcomponent 1.1 relating to the rehabilitation of the 225.721 km-long Tanout-Tiguidit section were the subject of a specific Environmental and Social Impact Assessment (ESIA) prepared as a separate document during the preparation of the parent project. The same will be done for the rehabilitation works of the 62 km of the Tiguidit – Agadez section.</w:t>
      </w:r>
    </w:p>
    <w:p w14:paraId="0A823CAC"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 xml:space="preserve">Similarly, for optimal management of environmental and social risks, other environmental studies and Stakeholder Engagement Plan (SEP), Environmental and Social Commitment Plan (ESCP); a Resettlement Policy Framework (RPF); a Resettlement Action Plan (RAP); An Action Plan for the Prevention and Management of Risks to Community Health and Safety (PAPGRSSC) and an Action Plan for Employment and Working Conditions (PAECT) are also prepared to ensure compliance with the World Bank's environmental and social standards and Niger's legal and regulatory framework. </w:t>
      </w:r>
    </w:p>
    <w:p w14:paraId="415E3B19"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It bears recalling that, even though the ESIA deals specifically with the environmental and social risks and impacts of the section (Tanout-Tiguidit) to be rehabilitated; All in all, the ESMF, by its all-encompassing nature, provides general guidance on environmental and social aspects affecting all project activities, namely those of the related Component 1 (i) Operation and multi-year maintenance of the Agadez-Zinder road corridor, including routine maintenance works, periodic maintenance and emergency work; but also (ii) activities with a physical footprint under component 2: development of socioeconomic activities along the road corridor, and finally, (iv) activities with a Physical footprint under Component 3 Operational Support.</w:t>
      </w:r>
    </w:p>
    <w:p w14:paraId="570DF2CA"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The ESMF defines basic principles and prerogatives that the Government of Niger, through the Ministry of Equipment, which is the recipient of the PACNEN Project, should monitor and implement once the geophysical characteristics of the PACNEN Project are known during its implementation, for the preparation of specific additional safeguard instruments such as the Environmental and Social Impact Assessment (ESIA) or Environmental and Social Management Plans (ESMPs) Environmental and Social Impact Notices (NIES) specific to the identified sites. The ESMF defines general site management clauses that will be supplemented by specific clauses recommended by the ESIA/ESSNs that will be incorporated into the Bidding documents (DAO) to be systematically taken into account in the contracts of the companies that will develop and implement Construction ESMPs (C-ESMPs) in accordance with the applicable environmental and social standards and the national regulations in force in the country.  Also, as an integrative safeguards instrument, the ESMF offers specific provisions that the PACNEN Project must take into account in order to remain in compliance with the principles of the standards relevant to the project. The PCU of the project will not publish bidding documents (SBD) for an activity subject to an Environmental and Social Impact Notice (NIES) or Environmental and Social Impact Assessment (ESIA), without the environmental and social measures related to the work has not been inserted. In addition, the PCU shall not issue the order to commence said works before the C-ESMP of the contracted enterprise has been approved and integrated into the overall work schedule.</w:t>
      </w:r>
    </w:p>
    <w:p w14:paraId="4D281EE0"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 xml:space="preserve">The PACNEN project and the Additional Financing should bring more benefits to the beneficiary communities, such as improved transport/travel conditions along this corridor at much more affordable costs, especially for vulnerable/poor families; Improved safety of transport services and means; a significant improvement in the living conditions of local populations, all of which should contribute to more Revitalize/revitalize commercial, economic, social and cultural exchanges between the various user communities along the said Zinder-Agadez road corridor. In addition, it will more easily reconnect Niger to cross-border trade with its neighbors along the RN11-North. </w:t>
      </w:r>
    </w:p>
    <w:p w14:paraId="17355C02"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However, in spite of the above benefits, there are other risks, both to the geophysical and human environments, to the project. Multi-year maintenance work to support socioeconomic activities along the corridor will potentially have negative impacts both in terms of health (risks of various types of pollution: air, soil, water, fauna, flora, already scattered natural resources, risks of various contaminations (STI/HIV/AIDS, in short, on the environment in the broad sense of the term) and Loss of property, sources of goods and/or property, with or without the risk of involuntary physical displacement, risks of accidents on an ongoing basis throughout the entire cycle of road maintenance work during the operational phase and support to communities through socioeconomic activities, etc. The ESMF has been developed with this in mind and offers a set of mitigation measures, covering the four phases of implementation of this project: during the multi-year maintenance phase and which will concern the mobilization/installation of worksites, the phases of works, phase of worksite/road operation, phases of improvement or development of socioeconomic activities in favor of women and vulnerable persons, construction/rehabilitation of community infrastructure (schools, health posts), construction support, rehabilitation of pastoral infrastructures (livestock markets, vaccination parks, grazing ranges, etc.), amending/rehabilitating related transport services (train station) road, parking etc.)..</w:t>
      </w:r>
    </w:p>
    <w:p w14:paraId="75176A07"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 xml:space="preserve">The ESMF also includes systematic provisions for the effective management of risks associated with (i) the use of pesticides in its community silvo-pastoral activities (i.e. livestock vaccination parks, horticultural and/or poultry activities) and/or phytosanitary or polluting products in construction or road maintenance activities (paint, effluents, fuel, grease, etc.).  Waste oils, cement and other products chemicals involved in these road activities; (ii) chance finds during excavations of project sites (i.e. borrow pits/quarries, construction or earthworks/site preparation, etc.), or (iii) biodiversity conservation, living natural resources and/or health and safety activities communal. </w:t>
      </w:r>
    </w:p>
    <w:p w14:paraId="1E4B7C51"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 xml:space="preserve">For each of these concerns, and because of the very localized and circumscribed nature of their impacts, the ESMF recommends: (i) scrupulous compliance with the directives of the relevant national and international regulations on the use of pesticides (FAO, CILSS, WB, etc.); but also(ii) the application of the "Chance-Finds Approach"; and finally, (iii) the application of community health and safety measures.   </w:t>
      </w:r>
    </w:p>
    <w:p w14:paraId="50ECE6F2"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 xml:space="preserve">Implementation of the ESMF will be based on an institutional arrangement organized around the following institutional structures: The Ministry of Equipment and Transport (MET), ensuring </w:t>
      </w:r>
      <w:proofErr w:type="gramStart"/>
      <w:r w:rsidRPr="00A03E38">
        <w:rPr>
          <w:rFonts w:ascii="Times New Roman" w:hAnsi="Times New Roman" w:cs="Times New Roman"/>
          <w:color w:val="222222"/>
          <w:sz w:val="24"/>
          <w:szCs w:val="24"/>
          <w:lang w:val="en-US"/>
        </w:rPr>
        <w:t>The</w:t>
      </w:r>
      <w:proofErr w:type="gramEnd"/>
      <w:r w:rsidRPr="00A03E38">
        <w:rPr>
          <w:rFonts w:ascii="Times New Roman" w:hAnsi="Times New Roman" w:cs="Times New Roman"/>
          <w:color w:val="222222"/>
          <w:sz w:val="24"/>
          <w:szCs w:val="24"/>
          <w:lang w:val="en-US"/>
        </w:rPr>
        <w:t xml:space="preserve"> project supervisor will work through its Technical Studies Department (DET) to ensure proper implementation of the project. The DET will work with a Project Coordination Unit (PCU) which will be responsible for the diligent management of the project. The PCU team, headed by a Coordinator, will consist of a buddy safeguards specialists (one social specialist and one environmental specialist) and one gender specialist and development responsible for monitoring and evaluating compliance in safeguards and performance in gender and development dimensions (GBV/SEA/HS/EDE/OHS, etc.). The PCU will work in tandem with the BNEE and the World Bank project team, who will respectively certify Levels of compliance with national policies and applicable social and environmental standards throughout the project life cycle. </w:t>
      </w:r>
    </w:p>
    <w:p w14:paraId="2B64C29C" w14:textId="77777777"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Provisions relating to the environmental and social management of project risks, impacts and/or opportunities are set out in this ESMF, both in terms of staff reinforcement of the PCU as well as in terms of technical and of the various actors and/or stakeholders expected to play a significant role in the implementation of this project. Likewise, a participatory and inclusive mechanism to manage complaints relating to project activities is clearly proposed in this report.</w:t>
      </w:r>
    </w:p>
    <w:p w14:paraId="538A9557" w14:textId="2D996550" w:rsidR="00566A85" w:rsidRPr="00A03E38" w:rsidRDefault="00566A85" w:rsidP="00494567">
      <w:pPr>
        <w:spacing w:before="120" w:after="120"/>
        <w:ind w:left="567"/>
        <w:jc w:val="both"/>
        <w:rPr>
          <w:rFonts w:ascii="Times New Roman" w:hAnsi="Times New Roman" w:cs="Times New Roman"/>
          <w:color w:val="222222"/>
          <w:sz w:val="24"/>
          <w:szCs w:val="24"/>
          <w:lang w:val="en-US"/>
        </w:rPr>
      </w:pPr>
      <w:r w:rsidRPr="00A03E38">
        <w:rPr>
          <w:rFonts w:ascii="Times New Roman" w:hAnsi="Times New Roman" w:cs="Times New Roman"/>
          <w:color w:val="222222"/>
          <w:sz w:val="24"/>
          <w:szCs w:val="24"/>
          <w:lang w:val="en-US"/>
        </w:rPr>
        <w:t xml:space="preserve">As such, the ESMF proposes an ESMP with an estimated budget </w:t>
      </w:r>
      <w:r w:rsidRPr="00A03E38">
        <w:rPr>
          <w:rFonts w:ascii="Times New Roman" w:hAnsi="Times New Roman" w:cs="Times New Roman"/>
          <w:b/>
          <w:bCs/>
          <w:color w:val="222222"/>
          <w:sz w:val="24"/>
          <w:szCs w:val="24"/>
          <w:lang w:val="en-US"/>
        </w:rPr>
        <w:t xml:space="preserve">of </w:t>
      </w:r>
      <w:r w:rsidR="0072468C" w:rsidRPr="0072468C">
        <w:rPr>
          <w:rFonts w:ascii="Times New Roman" w:hAnsi="Times New Roman" w:cs="Times New Roman"/>
          <w:b/>
          <w:bCs/>
          <w:color w:val="222222"/>
          <w:sz w:val="24"/>
          <w:szCs w:val="24"/>
          <w:lang w:val="en"/>
        </w:rPr>
        <w:t>two hundred twenty-four million</w:t>
      </w:r>
      <w:r w:rsidR="00CD4A1C" w:rsidRPr="00A03E38">
        <w:rPr>
          <w:rFonts w:ascii="Times New Roman" w:hAnsi="Times New Roman" w:cs="Times New Roman"/>
          <w:b/>
          <w:bCs/>
          <w:i/>
          <w:iCs/>
          <w:color w:val="222222"/>
          <w:sz w:val="24"/>
          <w:szCs w:val="24"/>
          <w:lang w:val="en-US"/>
        </w:rPr>
        <w:t xml:space="preserve"> (</w:t>
      </w:r>
      <w:r w:rsidR="008111CD">
        <w:rPr>
          <w:rFonts w:ascii="Times New Roman" w:hAnsi="Times New Roman" w:cs="Times New Roman"/>
          <w:b/>
          <w:bCs/>
          <w:i/>
          <w:iCs/>
          <w:color w:val="222222"/>
          <w:sz w:val="24"/>
          <w:szCs w:val="24"/>
          <w:lang w:val="en-US"/>
        </w:rPr>
        <w:t>22</w:t>
      </w:r>
      <w:r w:rsidR="0072468C">
        <w:rPr>
          <w:rFonts w:ascii="Times New Roman" w:hAnsi="Times New Roman" w:cs="Times New Roman"/>
          <w:b/>
          <w:bCs/>
          <w:i/>
          <w:iCs/>
          <w:color w:val="222222"/>
          <w:sz w:val="24"/>
          <w:szCs w:val="24"/>
          <w:lang w:val="en-US"/>
        </w:rPr>
        <w:t>4</w:t>
      </w:r>
      <w:r w:rsidR="00CD4A1C" w:rsidRPr="00A03E38">
        <w:rPr>
          <w:rFonts w:ascii="Times New Roman" w:hAnsi="Times New Roman" w:cs="Times New Roman"/>
          <w:b/>
          <w:bCs/>
          <w:i/>
          <w:iCs/>
          <w:color w:val="222222"/>
          <w:sz w:val="24"/>
          <w:szCs w:val="24"/>
          <w:lang w:val="en-US"/>
        </w:rPr>
        <w:t xml:space="preserve"> million CFA francs)</w:t>
      </w:r>
      <w:r w:rsidRPr="00A03E38">
        <w:rPr>
          <w:rStyle w:val="Appelnotedebasdep"/>
          <w:rFonts w:ascii="Times New Roman" w:hAnsi="Times New Roman" w:cs="Times New Roman"/>
          <w:color w:val="222222"/>
          <w:szCs w:val="24"/>
        </w:rPr>
        <w:footnoteReference w:id="6"/>
      </w:r>
      <w:r w:rsidRPr="00A03E38">
        <w:rPr>
          <w:rFonts w:ascii="Times New Roman" w:hAnsi="Times New Roman" w:cs="Times New Roman"/>
          <w:color w:val="222222"/>
          <w:sz w:val="24"/>
          <w:szCs w:val="24"/>
          <w:lang w:val="en-US"/>
        </w:rPr>
        <w:t xml:space="preserve"> to finance measures to avoid, mitigate and/or compensate for impacts in an environmentally sound manner that complies with regulations and the relevant requirements of the World Bank ESSs relevant to the project.  The ESMF proposes tools and resources in its annexes to mitigate these potential risks during the cycle of the life of the project.  </w:t>
      </w:r>
    </w:p>
    <w:p w14:paraId="4D6A4F78" w14:textId="77777777" w:rsidR="00566A85" w:rsidRPr="00EF0777" w:rsidRDefault="00566A85" w:rsidP="00EF0777">
      <w:pPr>
        <w:jc w:val="both"/>
        <w:rPr>
          <w:rFonts w:ascii="Times New Roman" w:hAnsi="Times New Roman" w:cs="Times New Roman"/>
          <w:lang w:val="en-US" w:eastAsia="x-none"/>
        </w:rPr>
      </w:pPr>
    </w:p>
    <w:p w14:paraId="5C778910" w14:textId="009D97E6" w:rsidR="0024036F" w:rsidRPr="00EF0777" w:rsidRDefault="0024036F" w:rsidP="00EF0777">
      <w:pPr>
        <w:jc w:val="both"/>
        <w:rPr>
          <w:rFonts w:ascii="Times New Roman" w:hAnsi="Times New Roman" w:cs="Times New Roman"/>
          <w:lang w:val="en-US" w:eastAsia="x-none"/>
        </w:rPr>
        <w:sectPr w:rsidR="0024036F" w:rsidRPr="00EF0777" w:rsidSect="00D25038">
          <w:headerReference w:type="default" r:id="rId8"/>
          <w:headerReference w:type="first" r:id="rId9"/>
          <w:footerReference w:type="first" r:id="rId10"/>
          <w:type w:val="continuous"/>
          <w:pgSz w:w="11906" w:h="16838"/>
          <w:pgMar w:top="1417" w:right="1417" w:bottom="1417" w:left="1417" w:header="708" w:footer="708" w:gutter="0"/>
          <w:pgNumType w:fmt="lowerRoman"/>
          <w:cols w:space="708"/>
          <w:titlePg/>
          <w:docGrid w:linePitch="360"/>
        </w:sectPr>
      </w:pPr>
    </w:p>
    <w:p w14:paraId="33D98833" w14:textId="4CA55D3E" w:rsidR="0024036F" w:rsidRPr="00EF0777" w:rsidRDefault="00D25038" w:rsidP="00494567">
      <w:pPr>
        <w:pStyle w:val="Titre1"/>
        <w:spacing w:before="120"/>
        <w:ind w:left="567"/>
        <w:jc w:val="both"/>
        <w:rPr>
          <w:rFonts w:ascii="Times New Roman" w:hAnsi="Times New Roman" w:cs="Times New Roman"/>
          <w:caps/>
          <w:sz w:val="28"/>
          <w:szCs w:val="28"/>
        </w:rPr>
      </w:pPr>
      <w:bookmarkStart w:id="22" w:name="_Toc15565139"/>
      <w:bookmarkStart w:id="23" w:name="_Toc189480777"/>
      <w:r w:rsidRPr="00EF0777">
        <w:rPr>
          <w:rFonts w:ascii="Times New Roman" w:hAnsi="Times New Roman" w:cs="Times New Roman"/>
          <w:caps/>
          <w:sz w:val="28"/>
          <w:szCs w:val="28"/>
        </w:rPr>
        <w:t>INTRODUCTION</w:t>
      </w:r>
      <w:bookmarkEnd w:id="19"/>
      <w:bookmarkEnd w:id="22"/>
      <w:bookmarkEnd w:id="23"/>
    </w:p>
    <w:p w14:paraId="590721E1" w14:textId="77777777" w:rsidR="00856CD9" w:rsidRPr="00A03E38" w:rsidRDefault="00856CD9" w:rsidP="00494567">
      <w:pPr>
        <w:pStyle w:val="MainParanoChapter"/>
        <w:tabs>
          <w:tab w:val="left" w:pos="0"/>
        </w:tabs>
        <w:spacing w:before="120" w:after="120"/>
        <w:ind w:left="567"/>
        <w:jc w:val="both"/>
        <w:outlineLvl w:val="9"/>
        <w:rPr>
          <w:bCs/>
          <w:iCs/>
        </w:rPr>
      </w:pPr>
      <w:r w:rsidRPr="00A03E38">
        <w:t xml:space="preserve">Le Gouvernement de la République du Niger a obtenu de la Banque mondiale </w:t>
      </w:r>
      <w:r w:rsidRPr="00A03E38">
        <w:rPr>
          <w:lang w:eastAsia="ja-JP"/>
        </w:rPr>
        <w:t>(</w:t>
      </w:r>
      <w:r w:rsidRPr="00A03E38">
        <w:rPr>
          <w:rStyle w:val="tlid-translation"/>
          <w:i/>
        </w:rPr>
        <w:t>Association Internationale pour le Développement)</w:t>
      </w:r>
      <w:r w:rsidRPr="00A03E38">
        <w:rPr>
          <w:rStyle w:val="Appelnotedebasdep"/>
          <w:b/>
          <w:i/>
        </w:rPr>
        <w:footnoteReference w:id="7"/>
      </w:r>
      <w:r w:rsidRPr="00A03E38">
        <w:t xml:space="preserve"> un appui financier approuvé en 2021 pour la mise en œuvre du </w:t>
      </w:r>
      <w:r w:rsidRPr="00A03E38">
        <w:rPr>
          <w:bCs/>
          <w:iCs/>
        </w:rPr>
        <w:t>Projet d’Amélioration de la Connectivité du Corridor Transsaharien Nord-Est du Niger (PACNEN)</w:t>
      </w:r>
      <w:r w:rsidRPr="00A03E38">
        <w:rPr>
          <w:b/>
          <w:iCs/>
        </w:rPr>
        <w:t xml:space="preserve"> </w:t>
      </w:r>
      <w:r w:rsidRPr="00A03E38">
        <w:rPr>
          <w:bCs/>
          <w:iCs/>
        </w:rPr>
        <w:t xml:space="preserve">Zinder-Agadez (425,331 km) incluant la réhabilitation du tronçon de route (Tanout-Tiguidit), longue de 225,721 km.  </w:t>
      </w:r>
    </w:p>
    <w:p w14:paraId="01AB8C7C" w14:textId="77777777" w:rsidR="00856CD9" w:rsidRPr="00A03E38" w:rsidRDefault="00856CD9" w:rsidP="00494567">
      <w:pPr>
        <w:spacing w:before="120" w:after="120"/>
        <w:ind w:left="567"/>
        <w:jc w:val="both"/>
        <w:rPr>
          <w:rFonts w:ascii="Times New Roman" w:hAnsi="Times New Roman" w:cs="Times New Roman"/>
          <w:sz w:val="24"/>
          <w:szCs w:val="24"/>
        </w:rPr>
      </w:pPr>
      <w:r w:rsidRPr="00A03E38">
        <w:rPr>
          <w:rFonts w:ascii="Times New Roman" w:eastAsia="Calibri" w:hAnsi="Times New Roman" w:cs="Times New Roman"/>
          <w:sz w:val="24"/>
          <w:szCs w:val="24"/>
        </w:rPr>
        <w:t>Dans ses efforts inlassables de lutte contre la pauvreté, d</w:t>
      </w:r>
      <w:r w:rsidRPr="00A03E38">
        <w:rPr>
          <w:rFonts w:ascii="Times New Roman" w:hAnsi="Times New Roman" w:cs="Times New Roman"/>
          <w:sz w:val="24"/>
          <w:szCs w:val="24"/>
          <w:lang w:eastAsia="x-none"/>
        </w:rPr>
        <w:t>’améliorer le capital humain et les conditions de vie des populations, surtout du monde rural</w:t>
      </w:r>
      <w:r w:rsidRPr="00A03E38">
        <w:rPr>
          <w:rFonts w:ascii="Times New Roman" w:eastAsia="Calibri" w:hAnsi="Times New Roman" w:cs="Times New Roman"/>
          <w:sz w:val="24"/>
          <w:szCs w:val="24"/>
        </w:rPr>
        <w:t xml:space="preserve">, le Gouvernement du Niger s’est doté d’une politique nationale de développement économique et social, qui s’est fixée comme but principal, le développement socio-économique durable qui passe indélébilement par la construction d’infrastructures routières durables. </w:t>
      </w:r>
      <w:r w:rsidRPr="00A03E38">
        <w:rPr>
          <w:rFonts w:ascii="Times New Roman" w:hAnsi="Times New Roman" w:cs="Times New Roman"/>
          <w:sz w:val="24"/>
          <w:szCs w:val="24"/>
        </w:rPr>
        <w:t xml:space="preserve">C’est dans cette optique </w:t>
      </w:r>
      <w:r w:rsidRPr="00A03E38">
        <w:rPr>
          <w:rFonts w:ascii="Times New Roman" w:hAnsi="Times New Roman" w:cs="Times New Roman"/>
          <w:sz w:val="24"/>
          <w:szCs w:val="24"/>
          <w:lang w:eastAsia="x-none"/>
        </w:rPr>
        <w:t xml:space="preserve">que s’inscrit la mise en œuvre </w:t>
      </w:r>
      <w:r w:rsidRPr="00A03E38">
        <w:rPr>
          <w:rFonts w:ascii="Times New Roman" w:hAnsi="Times New Roman" w:cs="Times New Roman"/>
          <w:sz w:val="24"/>
          <w:szCs w:val="24"/>
        </w:rPr>
        <w:t xml:space="preserve">du </w:t>
      </w:r>
      <w:r w:rsidRPr="00A03E38">
        <w:rPr>
          <w:rFonts w:ascii="Times New Roman" w:hAnsi="Times New Roman" w:cs="Times New Roman"/>
          <w:i/>
          <w:sz w:val="24"/>
          <w:szCs w:val="24"/>
        </w:rPr>
        <w:t>Projet d’Amélioration de la Connectivité du Corridor Transsaharien Nord-Est du Niger (PACNEN) Zinder-Agadez.</w:t>
      </w:r>
      <w:r w:rsidRPr="00A03E38">
        <w:rPr>
          <w:rFonts w:ascii="Times New Roman" w:hAnsi="Times New Roman" w:cs="Times New Roman"/>
          <w:sz w:val="24"/>
          <w:szCs w:val="24"/>
        </w:rPr>
        <w:t xml:space="preserve"> Cette route est vitale non seulement pour les échanges commerciaux entre les zones agricoles excédentaires du sud et le nord du pays mais aussi pour les échanges entre les trois pays, l’Algérie, le Niger et le Nigeria. </w:t>
      </w:r>
    </w:p>
    <w:p w14:paraId="2D39190F" w14:textId="77777777" w:rsidR="00856CD9" w:rsidRPr="00A03E38" w:rsidRDefault="00856CD9" w:rsidP="00494567">
      <w:pPr>
        <w:spacing w:before="120" w:after="120"/>
        <w:ind w:left="567"/>
        <w:jc w:val="both"/>
        <w:rPr>
          <w:rFonts w:ascii="Times New Roman" w:hAnsi="Times New Roman" w:cs="Times New Roman"/>
          <w:sz w:val="24"/>
          <w:szCs w:val="24"/>
        </w:rPr>
      </w:pPr>
      <w:r w:rsidRPr="00A03E38">
        <w:rPr>
          <w:rFonts w:ascii="Times New Roman" w:hAnsi="Times New Roman" w:cs="Times New Roman"/>
          <w:sz w:val="24"/>
          <w:szCs w:val="24"/>
        </w:rPr>
        <w:t xml:space="preserve">La section de la route Tiguidit-Agadez initialement prévue pour être entretenue dans le cadre du financement du PACNEN </w:t>
      </w:r>
      <w:r w:rsidRPr="00A03E38">
        <w:rPr>
          <w:rFonts w:ascii="Times New Roman" w:hAnsi="Times New Roman" w:cs="Times New Roman"/>
          <w:i/>
          <w:iCs/>
          <w:sz w:val="24"/>
          <w:szCs w:val="24"/>
        </w:rPr>
        <w:t>(Projet Parent</w:t>
      </w:r>
      <w:r w:rsidRPr="00A03E38">
        <w:rPr>
          <w:rFonts w:ascii="Times New Roman" w:hAnsi="Times New Roman" w:cs="Times New Roman"/>
          <w:sz w:val="24"/>
          <w:szCs w:val="24"/>
        </w:rPr>
        <w:t>), s’est rapidement détériorée due à des facteurs exogènes aggravés par des températures extrêmes et des inondations liées au changement climatique. Pour assurer un niveau de service adéquat le long du corridor, cette section doit être restaurée selon des normes maintenables qui incluent également des mesures d’adaptation au changement climatique pour assurer une meilleure résilience à l’avenir.</w:t>
      </w:r>
    </w:p>
    <w:p w14:paraId="02832E25" w14:textId="77777777" w:rsidR="00856CD9" w:rsidRPr="00A03E38" w:rsidRDefault="00856CD9" w:rsidP="00494567">
      <w:pPr>
        <w:spacing w:before="120" w:after="120"/>
        <w:ind w:left="567"/>
        <w:jc w:val="both"/>
        <w:rPr>
          <w:rFonts w:ascii="Times New Roman" w:hAnsi="Times New Roman" w:cs="Times New Roman"/>
          <w:sz w:val="24"/>
          <w:szCs w:val="24"/>
        </w:rPr>
      </w:pPr>
      <w:r w:rsidRPr="00A03E38">
        <w:rPr>
          <w:rFonts w:ascii="Times New Roman" w:hAnsi="Times New Roman" w:cs="Times New Roman"/>
          <w:sz w:val="24"/>
          <w:szCs w:val="24"/>
        </w:rPr>
        <w:t xml:space="preserve">Ainsi, pour soutenir et renforcer les Objectifs de Développement du PACNEN </w:t>
      </w:r>
      <w:r w:rsidRPr="00A03E38">
        <w:rPr>
          <w:rFonts w:ascii="Times New Roman" w:hAnsi="Times New Roman" w:cs="Times New Roman"/>
          <w:i/>
          <w:iCs/>
          <w:sz w:val="24"/>
          <w:szCs w:val="24"/>
        </w:rPr>
        <w:t>(Projet Parent</w:t>
      </w:r>
      <w:r w:rsidRPr="00A03E38">
        <w:rPr>
          <w:rFonts w:ascii="Times New Roman" w:hAnsi="Times New Roman" w:cs="Times New Roman"/>
          <w:sz w:val="24"/>
          <w:szCs w:val="24"/>
        </w:rPr>
        <w:t xml:space="preserve">), le Gouvernement du Niger a sollicité un financement Additionnel pour soutenir principalement la réhabilitation de ce segment routier Tiguidit – Agadez long de 62 km. </w:t>
      </w:r>
    </w:p>
    <w:p w14:paraId="7D8DF5D0" w14:textId="77777777" w:rsidR="00856CD9" w:rsidRPr="00A03E38" w:rsidRDefault="00856CD9" w:rsidP="00494567">
      <w:pPr>
        <w:spacing w:before="120" w:after="120"/>
        <w:ind w:left="567"/>
        <w:jc w:val="both"/>
        <w:rPr>
          <w:rFonts w:ascii="Times New Roman" w:hAnsi="Times New Roman" w:cs="Times New Roman"/>
          <w:sz w:val="24"/>
          <w:szCs w:val="24"/>
        </w:rPr>
      </w:pPr>
      <w:r w:rsidRPr="00A03E38">
        <w:rPr>
          <w:rFonts w:ascii="Times New Roman" w:hAnsi="Times New Roman" w:cs="Times New Roman"/>
          <w:sz w:val="24"/>
          <w:szCs w:val="24"/>
        </w:rPr>
        <w:t xml:space="preserve">Étant donné que le financement Additionnel fournira des ressources substantielles pour accroître la résilience climatique du corridor, l'objectif de développement du projet (ODP) est légèrement révisé, comme suit : </w:t>
      </w:r>
      <w:r w:rsidRPr="00A03E38">
        <w:rPr>
          <w:rFonts w:ascii="Times New Roman" w:hAnsi="Times New Roman" w:cs="Times New Roman"/>
          <w:b/>
          <w:bCs/>
          <w:i/>
          <w:iCs/>
          <w:sz w:val="24"/>
          <w:szCs w:val="24"/>
        </w:rPr>
        <w:t>Renforcer la connectivité résiliente au changement climatique et la sécurité routière et améliorer l'accès résilient au changement climatique aux infrastructures socio-économiques de base pour les communautés sélectionnées le long du tronçon routier Zinder-Agadez dans le nord-est du Niger</w:t>
      </w:r>
      <w:r w:rsidRPr="00A03E38">
        <w:rPr>
          <w:rFonts w:ascii="Times New Roman" w:hAnsi="Times New Roman" w:cs="Times New Roman"/>
          <w:sz w:val="24"/>
          <w:szCs w:val="24"/>
        </w:rPr>
        <w:t>.</w:t>
      </w:r>
    </w:p>
    <w:p w14:paraId="4A1C2B7E" w14:textId="77777777" w:rsidR="00856CD9" w:rsidRPr="00A03E38" w:rsidRDefault="00856CD9" w:rsidP="00494567">
      <w:pPr>
        <w:spacing w:before="120" w:after="120"/>
        <w:ind w:left="567"/>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Le PACNEN</w:t>
      </w:r>
      <w:r w:rsidRPr="00A03E38" w:rsidDel="00F05DA7">
        <w:rPr>
          <w:rFonts w:ascii="Times New Roman" w:eastAsia="Calibri" w:hAnsi="Times New Roman" w:cs="Times New Roman"/>
          <w:sz w:val="24"/>
          <w:szCs w:val="24"/>
        </w:rPr>
        <w:t xml:space="preserve"> </w:t>
      </w:r>
      <w:r w:rsidRPr="00A03E38">
        <w:rPr>
          <w:rFonts w:ascii="Times New Roman" w:eastAsia="Calibri" w:hAnsi="Times New Roman" w:cs="Times New Roman"/>
          <w:sz w:val="24"/>
          <w:szCs w:val="24"/>
        </w:rPr>
        <w:t xml:space="preserve">comprend 4 composantes : </w:t>
      </w:r>
    </w:p>
    <w:p w14:paraId="35BD6627" w14:textId="77777777" w:rsidR="00856CD9" w:rsidRPr="00A03E38" w:rsidRDefault="00856CD9" w:rsidP="00494567">
      <w:pPr>
        <w:pStyle w:val="Paragraphedeliste"/>
        <w:numPr>
          <w:ilvl w:val="0"/>
          <w:numId w:val="98"/>
        </w:numPr>
        <w:tabs>
          <w:tab w:val="left" w:pos="720"/>
        </w:tabs>
        <w:spacing w:before="120" w:after="120" w:line="276" w:lineRule="auto"/>
        <w:ind w:left="1120" w:hanging="270"/>
        <w:jc w:val="both"/>
        <w:rPr>
          <w:rFonts w:ascii="Times New Roman" w:eastAsia="Calibri" w:hAnsi="Times New Roman" w:cs="Times New Roman"/>
          <w:sz w:val="24"/>
          <w:szCs w:val="24"/>
        </w:rPr>
      </w:pPr>
      <w:r w:rsidRPr="00A03E38">
        <w:rPr>
          <w:rFonts w:ascii="Times New Roman" w:eastAsia="Calibri" w:hAnsi="Times New Roman" w:cs="Times New Roman"/>
          <w:b/>
          <w:bCs/>
          <w:sz w:val="24"/>
          <w:szCs w:val="24"/>
        </w:rPr>
        <w:t>Composante 1 révisée</w:t>
      </w:r>
      <w:r w:rsidRPr="00A03E38">
        <w:rPr>
          <w:rFonts w:ascii="Times New Roman" w:eastAsia="Calibri" w:hAnsi="Times New Roman" w:cs="Times New Roman"/>
          <w:sz w:val="24"/>
          <w:szCs w:val="24"/>
        </w:rPr>
        <w:t xml:space="preserve"> : Reconstruction, entretien et amélioration de la sécurité des routes le long du tronçon routier Zinder – Agadez dont la sous-composante 1.1 : Réhabilitation et entretien du tronçon Zinder-Agadez </w:t>
      </w:r>
      <w:r w:rsidRPr="00A03E38">
        <w:rPr>
          <w:rFonts w:ascii="Times New Roman" w:eastAsia="Calibri" w:hAnsi="Times New Roman" w:cs="Times New Roman"/>
          <w:b/>
          <w:bCs/>
          <w:sz w:val="24"/>
          <w:szCs w:val="24"/>
        </w:rPr>
        <w:t>soutiendra la réhabilitation du tronçon Tiguidit - Agadez long de 62 km.</w:t>
      </w:r>
    </w:p>
    <w:p w14:paraId="3E04B6CB" w14:textId="77777777" w:rsidR="00856CD9" w:rsidRPr="00A03E38" w:rsidRDefault="00856CD9" w:rsidP="00494567">
      <w:pPr>
        <w:pStyle w:val="Paragraphedeliste"/>
        <w:numPr>
          <w:ilvl w:val="0"/>
          <w:numId w:val="98"/>
        </w:numPr>
        <w:spacing w:before="120" w:after="120" w:line="276" w:lineRule="auto"/>
        <w:ind w:left="1120" w:hanging="270"/>
        <w:jc w:val="both"/>
        <w:rPr>
          <w:rFonts w:ascii="Times New Roman" w:eastAsia="Calibri" w:hAnsi="Times New Roman" w:cs="Times New Roman"/>
          <w:sz w:val="24"/>
          <w:szCs w:val="24"/>
        </w:rPr>
      </w:pPr>
      <w:r w:rsidRPr="00A03E38">
        <w:rPr>
          <w:rFonts w:ascii="Times New Roman" w:eastAsia="Calibri" w:hAnsi="Times New Roman" w:cs="Times New Roman"/>
          <w:b/>
          <w:bCs/>
          <w:sz w:val="24"/>
          <w:szCs w:val="24"/>
        </w:rPr>
        <w:t>Composante 2</w:t>
      </w:r>
      <w:r w:rsidRPr="00A03E38">
        <w:rPr>
          <w:rFonts w:ascii="Times New Roman" w:eastAsia="Calibri" w:hAnsi="Times New Roman" w:cs="Times New Roman"/>
          <w:sz w:val="24"/>
          <w:szCs w:val="24"/>
        </w:rPr>
        <w:t xml:space="preserve"> : Amélioration de l'accessibilité et des infrastructures communautaires le long du tronçon routier Zinder-Agadez </w:t>
      </w:r>
    </w:p>
    <w:p w14:paraId="55E54E4E" w14:textId="77777777" w:rsidR="00856CD9" w:rsidRPr="00A03E38" w:rsidRDefault="00856CD9" w:rsidP="00494567">
      <w:pPr>
        <w:pStyle w:val="Paragraphedeliste"/>
        <w:numPr>
          <w:ilvl w:val="0"/>
          <w:numId w:val="98"/>
        </w:numPr>
        <w:spacing w:before="120" w:after="120" w:line="276" w:lineRule="auto"/>
        <w:ind w:left="1120" w:hanging="270"/>
        <w:jc w:val="both"/>
        <w:rPr>
          <w:rFonts w:ascii="Times New Roman" w:eastAsia="Calibri" w:hAnsi="Times New Roman" w:cs="Times New Roman"/>
          <w:sz w:val="24"/>
          <w:szCs w:val="24"/>
        </w:rPr>
      </w:pPr>
      <w:r w:rsidRPr="00A03E38">
        <w:rPr>
          <w:rFonts w:ascii="Times New Roman" w:eastAsia="Calibri" w:hAnsi="Times New Roman" w:cs="Times New Roman"/>
          <w:b/>
          <w:bCs/>
          <w:sz w:val="24"/>
          <w:szCs w:val="24"/>
        </w:rPr>
        <w:t>Composante 3</w:t>
      </w:r>
      <w:r w:rsidRPr="00A03E38">
        <w:rPr>
          <w:rFonts w:ascii="Times New Roman" w:eastAsia="Calibri" w:hAnsi="Times New Roman" w:cs="Times New Roman"/>
          <w:sz w:val="24"/>
          <w:szCs w:val="24"/>
        </w:rPr>
        <w:t xml:space="preserve"> : Gestion de projet et accompagnement à la mise en œuvre.</w:t>
      </w:r>
    </w:p>
    <w:p w14:paraId="58F9E7E4" w14:textId="77777777" w:rsidR="00856CD9" w:rsidRPr="00A03E38" w:rsidRDefault="00856CD9" w:rsidP="00494567">
      <w:pPr>
        <w:pStyle w:val="Paragraphedeliste"/>
        <w:numPr>
          <w:ilvl w:val="0"/>
          <w:numId w:val="98"/>
        </w:numPr>
        <w:spacing w:before="120" w:after="120" w:line="276" w:lineRule="auto"/>
        <w:ind w:left="1120" w:hanging="270"/>
        <w:jc w:val="both"/>
        <w:rPr>
          <w:rFonts w:ascii="Times New Roman" w:eastAsia="Calibri" w:hAnsi="Times New Roman" w:cs="Times New Roman"/>
          <w:sz w:val="24"/>
          <w:szCs w:val="24"/>
        </w:rPr>
      </w:pPr>
      <w:r w:rsidRPr="00A03E38">
        <w:rPr>
          <w:rFonts w:ascii="Times New Roman" w:eastAsia="Calibri" w:hAnsi="Times New Roman" w:cs="Times New Roman"/>
          <w:b/>
          <w:bCs/>
          <w:sz w:val="24"/>
          <w:szCs w:val="24"/>
        </w:rPr>
        <w:t>Composante 4 :</w:t>
      </w:r>
      <w:r w:rsidRPr="00A03E38">
        <w:rPr>
          <w:rFonts w:ascii="Times New Roman" w:eastAsia="Calibri" w:hAnsi="Times New Roman" w:cs="Times New Roman"/>
          <w:sz w:val="24"/>
          <w:szCs w:val="24"/>
        </w:rPr>
        <w:t xml:space="preserve"> Réponse aux urgences contingentes. Cette composante du projet parent demeure inchangée dans le FA.</w:t>
      </w:r>
    </w:p>
    <w:p w14:paraId="279D3497" w14:textId="1DE8E9FD" w:rsidR="0024036F" w:rsidRPr="00A03E38" w:rsidRDefault="006F22AE" w:rsidP="00494567">
      <w:pPr>
        <w:tabs>
          <w:tab w:val="left" w:pos="0"/>
        </w:tabs>
        <w:spacing w:after="120"/>
        <w:ind w:left="567"/>
        <w:jc w:val="both"/>
        <w:rPr>
          <w:rFonts w:ascii="Times New Roman" w:hAnsi="Times New Roman" w:cs="Times New Roman"/>
          <w:sz w:val="24"/>
          <w:szCs w:val="24"/>
        </w:rPr>
      </w:pPr>
      <w:r w:rsidRPr="00A03E38">
        <w:rPr>
          <w:rFonts w:ascii="Times New Roman" w:hAnsi="Times New Roman" w:cs="Times New Roman"/>
          <w:sz w:val="24"/>
          <w:szCs w:val="24"/>
        </w:rPr>
        <w:t xml:space="preserve">Les activités du projet </w:t>
      </w:r>
      <w:r w:rsidR="004427CC" w:rsidRPr="00A03E38">
        <w:rPr>
          <w:rFonts w:ascii="Times New Roman" w:hAnsi="Times New Roman" w:cs="Times New Roman"/>
          <w:sz w:val="24"/>
          <w:szCs w:val="24"/>
        </w:rPr>
        <w:t xml:space="preserve">et celles du FA </w:t>
      </w:r>
      <w:r w:rsidRPr="00A03E38">
        <w:rPr>
          <w:rFonts w:ascii="Times New Roman" w:hAnsi="Times New Roman" w:cs="Times New Roman"/>
          <w:sz w:val="24"/>
          <w:szCs w:val="24"/>
        </w:rPr>
        <w:t xml:space="preserve">devront également incorporer des aspects portant sur les exigences institutionnelles de la Banque mondiale, à savoir notamment: (i) la résilience des investissements face aux changements climatiques ; (ii) la sécurité routière; (iii) l’entretien et la protection du patrimoine routier ; (iv) l’inclusion/exclusion des femmes et autres groupes vulnérables ; (v) la prévention et la gestion des risques de violence basée sur le genre,  d’exploitation et d’abus sexuelle, et de harcèlement sexuel (VBG/AES/HS) ; (vi) l’engagement citoyen ; (vii) la gestion des plaintes, et (viii) le suivi intelligent et responsable de la mise en œuvre des activités du projet.  </w:t>
      </w:r>
    </w:p>
    <w:p w14:paraId="54F744C5" w14:textId="7F569A7C" w:rsidR="0024036F" w:rsidRPr="00A03E38" w:rsidRDefault="006F22AE" w:rsidP="00494567">
      <w:pPr>
        <w:tabs>
          <w:tab w:val="left" w:pos="0"/>
        </w:tabs>
        <w:spacing w:after="120"/>
        <w:ind w:left="567"/>
        <w:jc w:val="both"/>
        <w:rPr>
          <w:rFonts w:ascii="Times New Roman" w:hAnsi="Times New Roman" w:cs="Times New Roman"/>
          <w:sz w:val="24"/>
          <w:szCs w:val="24"/>
        </w:rPr>
      </w:pPr>
      <w:r w:rsidRPr="00A03E38">
        <w:rPr>
          <w:rFonts w:ascii="Times New Roman" w:hAnsi="Times New Roman" w:cs="Times New Roman"/>
          <w:sz w:val="24"/>
          <w:szCs w:val="24"/>
        </w:rPr>
        <w:t xml:space="preserve">Pour simplifier la fluidité de la communication tout au long de ce document, nous nous proposons d’employer le terme </w:t>
      </w:r>
      <w:r w:rsidRPr="00A03E38">
        <w:rPr>
          <w:rFonts w:ascii="Times New Roman" w:hAnsi="Times New Roman" w:cs="Times New Roman"/>
          <w:b/>
          <w:bCs/>
          <w:sz w:val="24"/>
          <w:szCs w:val="24"/>
        </w:rPr>
        <w:t>“</w:t>
      </w:r>
      <w:r w:rsidR="00732D6D" w:rsidRPr="00A03E38">
        <w:rPr>
          <w:rFonts w:ascii="Times New Roman" w:hAnsi="Times New Roman" w:cs="Times New Roman"/>
          <w:b/>
          <w:bCs/>
          <w:i/>
          <w:iCs/>
          <w:sz w:val="24"/>
          <w:szCs w:val="24"/>
        </w:rPr>
        <w:t>PACNEN</w:t>
      </w:r>
      <w:r w:rsidRPr="00A03E38">
        <w:rPr>
          <w:rFonts w:ascii="Times New Roman" w:hAnsi="Times New Roman" w:cs="Times New Roman"/>
          <w:b/>
          <w:bCs/>
          <w:i/>
          <w:iCs/>
          <w:sz w:val="24"/>
          <w:szCs w:val="24"/>
        </w:rPr>
        <w:t>”</w:t>
      </w:r>
      <w:r w:rsidRPr="00A03E38">
        <w:rPr>
          <w:rFonts w:ascii="Times New Roman" w:hAnsi="Times New Roman" w:cs="Times New Roman"/>
          <w:sz w:val="24"/>
          <w:szCs w:val="24"/>
        </w:rPr>
        <w:t xml:space="preserve"> en lieu et place de toute la dénomination “</w:t>
      </w:r>
      <w:r w:rsidRPr="00A03E38">
        <w:rPr>
          <w:rFonts w:ascii="Times New Roman" w:hAnsi="Times New Roman" w:cs="Times New Roman"/>
          <w:b/>
          <w:bCs/>
          <w:i/>
          <w:iCs/>
          <w:sz w:val="24"/>
          <w:szCs w:val="24"/>
        </w:rPr>
        <w:t>Projet d’Appui au Développement du Corridor Transsaharien : Réhabilitation de la section Tanout-Tiguidit (230 km)</w:t>
      </w:r>
      <w:r w:rsidRPr="00A03E38">
        <w:rPr>
          <w:rFonts w:ascii="Times New Roman" w:hAnsi="Times New Roman" w:cs="Times New Roman"/>
          <w:sz w:val="24"/>
          <w:szCs w:val="24"/>
        </w:rPr>
        <w:t xml:space="preserve">’’. </w:t>
      </w:r>
    </w:p>
    <w:p w14:paraId="2FD316DC" w14:textId="1CCF03C6" w:rsidR="0024036F" w:rsidRPr="00A03E38" w:rsidRDefault="006F22AE" w:rsidP="00494567">
      <w:pPr>
        <w:spacing w:after="120"/>
        <w:ind w:left="567"/>
        <w:jc w:val="both"/>
        <w:rPr>
          <w:rFonts w:ascii="Times New Roman" w:hAnsi="Times New Roman" w:cs="Times New Roman"/>
          <w:sz w:val="24"/>
          <w:szCs w:val="24"/>
          <w:shd w:val="clear" w:color="auto" w:fill="FFFFFF"/>
        </w:rPr>
      </w:pPr>
      <w:r w:rsidRPr="00A03E38">
        <w:rPr>
          <w:rFonts w:ascii="Times New Roman" w:hAnsi="Times New Roman" w:cs="Times New Roman"/>
          <w:sz w:val="24"/>
          <w:szCs w:val="24"/>
          <w:shd w:val="clear" w:color="auto" w:fill="FFFFFF"/>
        </w:rPr>
        <w:t xml:space="preserve">Le tri sélectif préliminaire des activités proposées d’être financées par ce Projet </w:t>
      </w:r>
      <w:r w:rsidR="00732D6D" w:rsidRPr="00A03E38">
        <w:rPr>
          <w:rFonts w:ascii="Times New Roman" w:hAnsi="Times New Roman" w:cs="Times New Roman"/>
          <w:sz w:val="24"/>
          <w:szCs w:val="24"/>
          <w:shd w:val="clear" w:color="auto" w:fill="FFFFFF"/>
        </w:rPr>
        <w:t>PACNEN</w:t>
      </w:r>
      <w:r w:rsidRPr="00A03E38">
        <w:rPr>
          <w:rFonts w:ascii="Times New Roman" w:hAnsi="Times New Roman" w:cs="Times New Roman"/>
          <w:sz w:val="24"/>
          <w:szCs w:val="24"/>
          <w:shd w:val="clear" w:color="auto" w:fill="FFFFFF"/>
        </w:rPr>
        <w:t xml:space="preserve"> estime que de manière générale, tant bien même que les activités de réhabilitation (</w:t>
      </w:r>
      <w:r w:rsidRPr="00A03E38">
        <w:rPr>
          <w:rFonts w:ascii="Times New Roman" w:hAnsi="Times New Roman" w:cs="Times New Roman"/>
          <w:i/>
          <w:iCs/>
          <w:sz w:val="24"/>
          <w:szCs w:val="24"/>
          <w:shd w:val="clear" w:color="auto" w:fill="FFFFFF"/>
        </w:rPr>
        <w:t xml:space="preserve">Composante </w:t>
      </w:r>
      <w:r w:rsidRPr="00A03E38">
        <w:rPr>
          <w:rFonts w:ascii="Times New Roman" w:hAnsi="Times New Roman" w:cs="Times New Roman"/>
          <w:b/>
          <w:bCs/>
          <w:i/>
          <w:iCs/>
          <w:sz w:val="24"/>
          <w:szCs w:val="24"/>
          <w:shd w:val="clear" w:color="auto" w:fill="FFFFFF"/>
        </w:rPr>
        <w:t>1</w:t>
      </w:r>
      <w:r w:rsidRPr="00A03E38">
        <w:rPr>
          <w:rFonts w:ascii="Times New Roman" w:hAnsi="Times New Roman" w:cs="Times New Roman"/>
          <w:sz w:val="24"/>
          <w:szCs w:val="24"/>
          <w:shd w:val="clear" w:color="auto" w:fill="FFFFFF"/>
        </w:rPr>
        <w:t>) tout comme les activités socioéconomiques génératrices de revenus pour les communautés (</w:t>
      </w:r>
      <w:r w:rsidRPr="00A03E38">
        <w:rPr>
          <w:rFonts w:ascii="Times New Roman" w:hAnsi="Times New Roman" w:cs="Times New Roman"/>
          <w:i/>
          <w:iCs/>
          <w:sz w:val="24"/>
          <w:szCs w:val="24"/>
          <w:shd w:val="clear" w:color="auto" w:fill="FFFFFF"/>
        </w:rPr>
        <w:t xml:space="preserve">Composante </w:t>
      </w:r>
      <w:r w:rsidRPr="00A03E38">
        <w:rPr>
          <w:rFonts w:ascii="Times New Roman" w:hAnsi="Times New Roman" w:cs="Times New Roman"/>
          <w:b/>
          <w:bCs/>
          <w:i/>
          <w:iCs/>
          <w:sz w:val="24"/>
          <w:szCs w:val="24"/>
          <w:shd w:val="clear" w:color="auto" w:fill="FFFFFF"/>
        </w:rPr>
        <w:t>2</w:t>
      </w:r>
      <w:r w:rsidRPr="00A03E38">
        <w:rPr>
          <w:rFonts w:ascii="Times New Roman" w:hAnsi="Times New Roman" w:cs="Times New Roman"/>
          <w:sz w:val="24"/>
          <w:szCs w:val="24"/>
          <w:shd w:val="clear" w:color="auto" w:fill="FFFFFF"/>
        </w:rPr>
        <w:t>) sont de moindre envergure et spécifiques aux sites, et donc modérées; leur mise en œuvre par contre est jugée susceptible d’engendrer des risques et impacts environnementaux et sociaux tant sur le cadre de vie des populations récipiendaires que sur les milieux géophysiques (</w:t>
      </w:r>
      <w:r w:rsidRPr="00A03E38">
        <w:rPr>
          <w:rFonts w:ascii="Times New Roman" w:hAnsi="Times New Roman" w:cs="Times New Roman"/>
          <w:i/>
          <w:iCs/>
          <w:sz w:val="24"/>
          <w:szCs w:val="24"/>
          <w:shd w:val="clear" w:color="auto" w:fill="FFFFFF"/>
        </w:rPr>
        <w:t>environnement, écosystème, biodiversité, etc.</w:t>
      </w:r>
      <w:r w:rsidRPr="00A03E38">
        <w:rPr>
          <w:rFonts w:ascii="Times New Roman" w:hAnsi="Times New Roman" w:cs="Times New Roman"/>
          <w:sz w:val="24"/>
          <w:szCs w:val="24"/>
          <w:shd w:val="clear" w:color="auto" w:fill="FFFFFF"/>
        </w:rPr>
        <w:t xml:space="preserve">) relativement </w:t>
      </w:r>
      <w:r w:rsidRPr="00A03E38">
        <w:rPr>
          <w:rFonts w:ascii="Times New Roman" w:hAnsi="Times New Roman" w:cs="Times New Roman"/>
          <w:b/>
          <w:bCs/>
          <w:sz w:val="24"/>
          <w:szCs w:val="24"/>
          <w:u w:val="single"/>
          <w:shd w:val="clear" w:color="auto" w:fill="FFFFFF"/>
        </w:rPr>
        <w:t>élevé</w:t>
      </w:r>
      <w:r w:rsidRPr="00A03E38">
        <w:rPr>
          <w:rFonts w:ascii="Times New Roman" w:hAnsi="Times New Roman" w:cs="Times New Roman"/>
          <w:sz w:val="24"/>
          <w:szCs w:val="24"/>
          <w:shd w:val="clear" w:color="auto" w:fill="FFFFFF"/>
        </w:rPr>
        <w:t>. Ces risques et impacts sont relatifs aux possibilités d’</w:t>
      </w:r>
      <w:r w:rsidRPr="00A03E38">
        <w:rPr>
          <w:rFonts w:ascii="Times New Roman" w:hAnsi="Times New Roman" w:cs="Times New Roman"/>
          <w:b/>
          <w:bCs/>
          <w:i/>
          <w:iCs/>
          <w:sz w:val="24"/>
          <w:szCs w:val="24"/>
          <w:shd w:val="clear" w:color="auto" w:fill="FFFFFF"/>
        </w:rPr>
        <w:t xml:space="preserve">afflux de travailleurs étrangers </w:t>
      </w:r>
      <w:r w:rsidRPr="00A03E38">
        <w:rPr>
          <w:rFonts w:ascii="Times New Roman" w:hAnsi="Times New Roman" w:cs="Times New Roman"/>
          <w:sz w:val="24"/>
          <w:szCs w:val="24"/>
          <w:shd w:val="clear" w:color="auto" w:fill="FFFFFF"/>
        </w:rPr>
        <w:t>(</w:t>
      </w:r>
      <w:r w:rsidRPr="00A03E38">
        <w:rPr>
          <w:rFonts w:ascii="Times New Roman" w:hAnsi="Times New Roman" w:cs="Times New Roman"/>
          <w:b/>
          <w:bCs/>
          <w:sz w:val="24"/>
          <w:szCs w:val="24"/>
          <w:shd w:val="clear" w:color="auto" w:fill="FFFFFF"/>
        </w:rPr>
        <w:t>ATE</w:t>
      </w:r>
      <w:r w:rsidRPr="00A03E38">
        <w:rPr>
          <w:rFonts w:ascii="Times New Roman" w:hAnsi="Times New Roman" w:cs="Times New Roman"/>
          <w:sz w:val="24"/>
          <w:szCs w:val="24"/>
          <w:shd w:val="clear" w:color="auto" w:fill="FFFFFF"/>
        </w:rPr>
        <w:t xml:space="preserve">) dans la zone du Project CTS, mais aussi de </w:t>
      </w:r>
      <w:r w:rsidRPr="00A03E38">
        <w:rPr>
          <w:rFonts w:ascii="Times New Roman" w:hAnsi="Times New Roman" w:cs="Times New Roman"/>
          <w:b/>
          <w:bCs/>
          <w:i/>
          <w:iCs/>
          <w:sz w:val="24"/>
          <w:szCs w:val="24"/>
          <w:shd w:val="clear" w:color="auto" w:fill="FFFFFF"/>
        </w:rPr>
        <w:t>violence basée sur le genre</w:t>
      </w:r>
      <w:r w:rsidRPr="00A03E38">
        <w:rPr>
          <w:rFonts w:ascii="Times New Roman" w:hAnsi="Times New Roman" w:cs="Times New Roman"/>
          <w:sz w:val="24"/>
          <w:szCs w:val="24"/>
          <w:shd w:val="clear" w:color="auto" w:fill="FFFFFF"/>
        </w:rPr>
        <w:t xml:space="preserve"> (</w:t>
      </w:r>
      <w:r w:rsidRPr="00A03E38">
        <w:rPr>
          <w:rFonts w:ascii="Times New Roman" w:hAnsi="Times New Roman" w:cs="Times New Roman"/>
          <w:b/>
          <w:bCs/>
          <w:sz w:val="24"/>
          <w:szCs w:val="24"/>
          <w:shd w:val="clear" w:color="auto" w:fill="FFFFFF"/>
        </w:rPr>
        <w:t>VBG</w:t>
      </w:r>
      <w:r w:rsidRPr="00A03E38">
        <w:rPr>
          <w:rFonts w:ascii="Times New Roman" w:hAnsi="Times New Roman" w:cs="Times New Roman"/>
          <w:sz w:val="24"/>
          <w:szCs w:val="24"/>
          <w:shd w:val="clear" w:color="auto" w:fill="FFFFFF"/>
        </w:rPr>
        <w:t>), d’</w:t>
      </w:r>
      <w:r w:rsidRPr="00A03E38">
        <w:rPr>
          <w:rFonts w:ascii="Times New Roman" w:hAnsi="Times New Roman" w:cs="Times New Roman"/>
          <w:b/>
          <w:bCs/>
          <w:i/>
          <w:iCs/>
          <w:sz w:val="24"/>
          <w:szCs w:val="24"/>
          <w:shd w:val="clear" w:color="auto" w:fill="FFFFFF"/>
        </w:rPr>
        <w:t xml:space="preserve">abus et exploitation sexuels </w:t>
      </w:r>
      <w:r w:rsidRPr="00A03E38">
        <w:rPr>
          <w:rFonts w:ascii="Times New Roman" w:hAnsi="Times New Roman" w:cs="Times New Roman"/>
          <w:sz w:val="24"/>
          <w:szCs w:val="24"/>
          <w:shd w:val="clear" w:color="auto" w:fill="FFFFFF"/>
        </w:rPr>
        <w:t>(</w:t>
      </w:r>
      <w:r w:rsidRPr="00A03E38">
        <w:rPr>
          <w:rFonts w:ascii="Times New Roman" w:hAnsi="Times New Roman" w:cs="Times New Roman"/>
          <w:b/>
          <w:bCs/>
          <w:sz w:val="24"/>
          <w:szCs w:val="24"/>
          <w:shd w:val="clear" w:color="auto" w:fill="FFFFFF"/>
        </w:rPr>
        <w:t>AES</w:t>
      </w:r>
      <w:r w:rsidRPr="00A03E38">
        <w:rPr>
          <w:rFonts w:ascii="Times New Roman" w:hAnsi="Times New Roman" w:cs="Times New Roman"/>
          <w:sz w:val="24"/>
          <w:szCs w:val="24"/>
          <w:shd w:val="clear" w:color="auto" w:fill="FFFFFF"/>
        </w:rPr>
        <w:t xml:space="preserve">), et de </w:t>
      </w:r>
      <w:r w:rsidRPr="00A03E38">
        <w:rPr>
          <w:rFonts w:ascii="Times New Roman" w:hAnsi="Times New Roman" w:cs="Times New Roman"/>
          <w:b/>
          <w:bCs/>
          <w:i/>
          <w:iCs/>
          <w:sz w:val="24"/>
          <w:szCs w:val="24"/>
          <w:shd w:val="clear" w:color="auto" w:fill="FFFFFF"/>
        </w:rPr>
        <w:t>travaux forcés des enfants</w:t>
      </w:r>
      <w:r w:rsidRPr="00A03E38">
        <w:rPr>
          <w:rFonts w:ascii="Times New Roman" w:hAnsi="Times New Roman" w:cs="Times New Roman"/>
          <w:sz w:val="24"/>
          <w:szCs w:val="24"/>
          <w:shd w:val="clear" w:color="auto" w:fill="FFFFFF"/>
        </w:rPr>
        <w:t> (</w:t>
      </w:r>
      <w:r w:rsidRPr="00A03E38">
        <w:rPr>
          <w:rFonts w:ascii="Times New Roman" w:hAnsi="Times New Roman" w:cs="Times New Roman"/>
          <w:b/>
          <w:bCs/>
          <w:sz w:val="24"/>
          <w:szCs w:val="24"/>
          <w:shd w:val="clear" w:color="auto" w:fill="FFFFFF"/>
        </w:rPr>
        <w:t>TFE</w:t>
      </w:r>
      <w:r w:rsidRPr="00A03E38">
        <w:rPr>
          <w:rFonts w:ascii="Times New Roman" w:hAnsi="Times New Roman" w:cs="Times New Roman"/>
          <w:sz w:val="24"/>
          <w:szCs w:val="24"/>
          <w:shd w:val="clear" w:color="auto" w:fill="FFFFFF"/>
        </w:rPr>
        <w:t xml:space="preserve">) ; le tout dans un climat d’insécurité et d’instabilité socio-politique.   En conséquence, conformément aux prescriptions prévues dans les nouvelles normes environnementales et sociales de la Banque mondiale, les risques environnementaux et sociaux d’un tel projet d’envergure sont classés dans la catégorie </w:t>
      </w:r>
      <w:r w:rsidRPr="00A03E38">
        <w:rPr>
          <w:rFonts w:ascii="Times New Roman" w:hAnsi="Times New Roman" w:cs="Times New Roman"/>
          <w:b/>
          <w:bCs/>
          <w:sz w:val="24"/>
          <w:szCs w:val="24"/>
          <w:shd w:val="clear" w:color="auto" w:fill="FFFFFF"/>
        </w:rPr>
        <w:t>"</w:t>
      </w:r>
      <w:r w:rsidRPr="00A03E38">
        <w:rPr>
          <w:rFonts w:ascii="Times New Roman" w:hAnsi="Times New Roman" w:cs="Times New Roman"/>
          <w:b/>
          <w:bCs/>
          <w:sz w:val="24"/>
          <w:szCs w:val="24"/>
          <w:u w:val="single"/>
          <w:shd w:val="clear" w:color="auto" w:fill="FFFFFF"/>
        </w:rPr>
        <w:t>Elevé</w:t>
      </w:r>
      <w:r w:rsidRPr="00A03E38">
        <w:rPr>
          <w:rFonts w:ascii="Times New Roman" w:hAnsi="Times New Roman" w:cs="Times New Roman"/>
          <w:b/>
          <w:bCs/>
          <w:sz w:val="24"/>
          <w:szCs w:val="24"/>
          <w:shd w:val="clear" w:color="auto" w:fill="FFFFFF"/>
        </w:rPr>
        <w:t>"</w:t>
      </w:r>
      <w:r w:rsidRPr="00A03E38">
        <w:rPr>
          <w:rFonts w:ascii="Times New Roman" w:hAnsi="Times New Roman" w:cs="Times New Roman"/>
          <w:b/>
          <w:bCs/>
          <w:sz w:val="24"/>
          <w:szCs w:val="24"/>
          <w:shd w:val="clear" w:color="auto" w:fill="FFFFFF"/>
        </w:rPr>
        <w:footnoteReference w:id="8"/>
      </w:r>
      <w:r w:rsidRPr="00A03E38">
        <w:rPr>
          <w:rFonts w:ascii="Times New Roman" w:hAnsi="Times New Roman" w:cs="Times New Roman"/>
          <w:sz w:val="24"/>
          <w:szCs w:val="24"/>
          <w:shd w:val="clear" w:color="auto" w:fill="FFFFFF"/>
        </w:rPr>
        <w:t>.</w:t>
      </w:r>
    </w:p>
    <w:p w14:paraId="5908594C" w14:textId="1CAED5E0" w:rsidR="0024036F" w:rsidRPr="00A03E38" w:rsidRDefault="006F22AE" w:rsidP="00494567">
      <w:pPr>
        <w:spacing w:after="120"/>
        <w:ind w:left="567"/>
        <w:jc w:val="both"/>
        <w:rPr>
          <w:rFonts w:ascii="Times New Roman" w:hAnsi="Times New Roman" w:cs="Times New Roman"/>
          <w:sz w:val="24"/>
          <w:szCs w:val="24"/>
          <w:shd w:val="clear" w:color="auto" w:fill="FFFFFF"/>
        </w:rPr>
      </w:pPr>
      <w:r w:rsidRPr="00A03E38">
        <w:rPr>
          <w:rFonts w:ascii="Times New Roman" w:hAnsi="Times New Roman" w:cs="Times New Roman"/>
          <w:sz w:val="24"/>
          <w:szCs w:val="24"/>
          <w:shd w:val="clear" w:color="auto" w:fill="FFFFFF"/>
        </w:rPr>
        <w:t xml:space="preserve">Ainsi, conformément aux prescriptions du nouveau </w:t>
      </w:r>
      <w:r w:rsidRPr="00A03E38">
        <w:rPr>
          <w:rFonts w:ascii="Times New Roman" w:eastAsia="Calibri" w:hAnsi="Times New Roman" w:cs="Times New Roman"/>
          <w:sz w:val="24"/>
          <w:szCs w:val="24"/>
        </w:rPr>
        <w:t xml:space="preserve">Cadre Environnemental et Social (CES) de la Banque Mondiale et des nouvelles Normes Environnementales et Sociales (NES) entrées en vigueur depuis le </w:t>
      </w:r>
      <w:r w:rsidRPr="00A03E38">
        <w:rPr>
          <w:rFonts w:ascii="Times New Roman" w:eastAsia="Calibri" w:hAnsi="Times New Roman" w:cs="Times New Roman"/>
          <w:b/>
          <w:bCs/>
          <w:sz w:val="24"/>
          <w:szCs w:val="24"/>
        </w:rPr>
        <w:t>1</w:t>
      </w:r>
      <w:r w:rsidRPr="00A03E38">
        <w:rPr>
          <w:rFonts w:ascii="Times New Roman" w:eastAsia="Calibri" w:hAnsi="Times New Roman" w:cs="Times New Roman"/>
          <w:b/>
          <w:bCs/>
          <w:sz w:val="24"/>
          <w:szCs w:val="24"/>
          <w:vertAlign w:val="superscript"/>
        </w:rPr>
        <w:t>er</w:t>
      </w:r>
      <w:r w:rsidRPr="00A03E38">
        <w:rPr>
          <w:rFonts w:ascii="Times New Roman" w:eastAsia="Calibri" w:hAnsi="Times New Roman" w:cs="Times New Roman"/>
          <w:b/>
          <w:bCs/>
          <w:sz w:val="24"/>
          <w:szCs w:val="24"/>
        </w:rPr>
        <w:t xml:space="preserve"> Octobre, 2018</w:t>
      </w:r>
      <w:r w:rsidRPr="00A03E38">
        <w:rPr>
          <w:rFonts w:ascii="Times New Roman" w:eastAsia="Calibri" w:hAnsi="Times New Roman" w:cs="Times New Roman"/>
          <w:sz w:val="24"/>
          <w:szCs w:val="24"/>
        </w:rPr>
        <w:t>, </w:t>
      </w:r>
      <w:r w:rsidRPr="00A03E38">
        <w:rPr>
          <w:rFonts w:ascii="Times New Roman" w:hAnsi="Times New Roman" w:cs="Times New Roman"/>
          <w:sz w:val="24"/>
          <w:szCs w:val="24"/>
          <w:shd w:val="clear" w:color="auto" w:fill="FFFFFF"/>
        </w:rPr>
        <w:t xml:space="preserve">le déclenchement des normes environnementales et sociales suivantes : </w:t>
      </w:r>
      <w:r w:rsidRPr="00A03E38">
        <w:rPr>
          <w:rFonts w:ascii="Times New Roman" w:hAnsi="Times New Roman" w:cs="Times New Roman"/>
          <w:b/>
          <w:bCs/>
          <w:sz w:val="24"/>
          <w:szCs w:val="24"/>
          <w:shd w:val="clear" w:color="auto" w:fill="FFFFFF"/>
        </w:rPr>
        <w:t>NES 1</w:t>
      </w:r>
      <w:r w:rsidRPr="00A03E38">
        <w:rPr>
          <w:rFonts w:ascii="Times New Roman" w:hAnsi="Times New Roman" w:cs="Times New Roman"/>
          <w:sz w:val="24"/>
          <w:szCs w:val="24"/>
          <w:shd w:val="clear" w:color="auto" w:fill="FFFFFF"/>
        </w:rPr>
        <w:t xml:space="preserve"> (</w:t>
      </w:r>
      <w:r w:rsidRPr="00A03E38">
        <w:rPr>
          <w:rFonts w:ascii="Times New Roman" w:hAnsi="Times New Roman" w:cs="Times New Roman"/>
          <w:i/>
          <w:iCs/>
          <w:sz w:val="24"/>
          <w:szCs w:val="24"/>
          <w:shd w:val="clear" w:color="auto" w:fill="FFFFFF"/>
        </w:rPr>
        <w:t>Evaluation et gestion des risques et impacts environnementaux et sociaux</w:t>
      </w:r>
      <w:r w:rsidRPr="00A03E38">
        <w:rPr>
          <w:rFonts w:ascii="Times New Roman" w:hAnsi="Times New Roman" w:cs="Times New Roman"/>
          <w:sz w:val="24"/>
          <w:szCs w:val="24"/>
          <w:shd w:val="clear" w:color="auto" w:fill="FFFFFF"/>
        </w:rPr>
        <w:t xml:space="preserve">), </w:t>
      </w:r>
      <w:r w:rsidRPr="00A03E38">
        <w:rPr>
          <w:rFonts w:ascii="Times New Roman" w:hAnsi="Times New Roman" w:cs="Times New Roman"/>
          <w:b/>
          <w:bCs/>
          <w:i/>
          <w:iCs/>
          <w:sz w:val="24"/>
          <w:szCs w:val="24"/>
          <w:shd w:val="clear" w:color="auto" w:fill="FFFFFF"/>
        </w:rPr>
        <w:t xml:space="preserve">NES 2 : </w:t>
      </w:r>
      <w:r w:rsidRPr="00A03E38">
        <w:rPr>
          <w:rFonts w:ascii="Times New Roman" w:hAnsi="Times New Roman" w:cs="Times New Roman"/>
          <w:i/>
          <w:iCs/>
          <w:sz w:val="24"/>
          <w:szCs w:val="24"/>
          <w:shd w:val="clear" w:color="auto" w:fill="FFFFFF"/>
        </w:rPr>
        <w:t>(Emplois et Conditions de Travail),</w:t>
      </w:r>
      <w:r w:rsidRPr="00A03E38">
        <w:rPr>
          <w:rFonts w:ascii="Times New Roman" w:hAnsi="Times New Roman" w:cs="Times New Roman"/>
          <w:b/>
          <w:bCs/>
          <w:i/>
          <w:iCs/>
          <w:sz w:val="24"/>
          <w:szCs w:val="24"/>
          <w:shd w:val="clear" w:color="auto" w:fill="FFFFFF"/>
        </w:rPr>
        <w:t xml:space="preserve">   NES 3 </w:t>
      </w:r>
      <w:r w:rsidRPr="00A03E38">
        <w:rPr>
          <w:rFonts w:ascii="Times New Roman" w:hAnsi="Times New Roman" w:cs="Times New Roman"/>
          <w:i/>
          <w:iCs/>
          <w:sz w:val="24"/>
          <w:szCs w:val="24"/>
          <w:shd w:val="clear" w:color="auto" w:fill="FFFFFF"/>
        </w:rPr>
        <w:t>(Efficacité des Ressources et Prévention et Gestion de la Pollution),</w:t>
      </w:r>
      <w:r w:rsidRPr="00A03E38">
        <w:rPr>
          <w:rFonts w:ascii="Times New Roman" w:hAnsi="Times New Roman" w:cs="Times New Roman"/>
          <w:b/>
          <w:bCs/>
          <w:i/>
          <w:iCs/>
          <w:sz w:val="24"/>
          <w:szCs w:val="24"/>
          <w:shd w:val="clear" w:color="auto" w:fill="FFFFFF"/>
        </w:rPr>
        <w:t xml:space="preserve"> NES 4  </w:t>
      </w:r>
      <w:r w:rsidRPr="00A03E38">
        <w:rPr>
          <w:rFonts w:ascii="Times New Roman" w:hAnsi="Times New Roman" w:cs="Times New Roman"/>
          <w:i/>
          <w:iCs/>
          <w:sz w:val="24"/>
          <w:szCs w:val="24"/>
          <w:shd w:val="clear" w:color="auto" w:fill="FFFFFF"/>
        </w:rPr>
        <w:t>(Santé et Sécurité des Communes),</w:t>
      </w:r>
      <w:r w:rsidRPr="00A03E38">
        <w:rPr>
          <w:rFonts w:ascii="Times New Roman" w:hAnsi="Times New Roman" w:cs="Times New Roman"/>
          <w:b/>
          <w:bCs/>
          <w:i/>
          <w:iCs/>
          <w:sz w:val="24"/>
          <w:szCs w:val="24"/>
          <w:shd w:val="clear" w:color="auto" w:fill="FFFFFF"/>
        </w:rPr>
        <w:t xml:space="preserve"> NES 5</w:t>
      </w:r>
      <w:r w:rsidRPr="00A03E38">
        <w:rPr>
          <w:rFonts w:ascii="Times New Roman" w:hAnsi="Times New Roman" w:cs="Times New Roman"/>
          <w:i/>
          <w:iCs/>
          <w:sz w:val="24"/>
          <w:szCs w:val="24"/>
          <w:shd w:val="clear" w:color="auto" w:fill="FFFFFF"/>
        </w:rPr>
        <w:t xml:space="preserve"> (Acquisition de terres, Restriction à l’utilisations des terres et Réinstallation involontaire),</w:t>
      </w:r>
      <w:r w:rsidRPr="00A03E38">
        <w:rPr>
          <w:rFonts w:ascii="Times New Roman" w:hAnsi="Times New Roman" w:cs="Times New Roman"/>
          <w:b/>
          <w:bCs/>
          <w:i/>
          <w:iCs/>
          <w:sz w:val="24"/>
          <w:szCs w:val="24"/>
          <w:shd w:val="clear" w:color="auto" w:fill="FFFFFF"/>
        </w:rPr>
        <w:t xml:space="preserve"> NES 6 </w:t>
      </w:r>
      <w:r w:rsidRPr="00A03E38">
        <w:rPr>
          <w:rFonts w:ascii="Times New Roman" w:hAnsi="Times New Roman" w:cs="Times New Roman"/>
          <w:i/>
          <w:iCs/>
          <w:sz w:val="24"/>
          <w:szCs w:val="24"/>
          <w:shd w:val="clear" w:color="auto" w:fill="FFFFFF"/>
        </w:rPr>
        <w:t>(Conservation de la Biodiversité et Gestion durable des ressources naturelles),</w:t>
      </w:r>
      <w:r w:rsidRPr="00A03E38">
        <w:rPr>
          <w:rFonts w:ascii="Times New Roman" w:hAnsi="Times New Roman" w:cs="Times New Roman"/>
          <w:b/>
          <w:bCs/>
          <w:i/>
          <w:iCs/>
          <w:sz w:val="24"/>
          <w:szCs w:val="24"/>
          <w:shd w:val="clear" w:color="auto" w:fill="FFFFFF"/>
        </w:rPr>
        <w:t xml:space="preserve"> NES 8  </w:t>
      </w:r>
      <w:r w:rsidRPr="00A03E38">
        <w:rPr>
          <w:rFonts w:ascii="Times New Roman" w:hAnsi="Times New Roman" w:cs="Times New Roman"/>
          <w:i/>
          <w:iCs/>
          <w:sz w:val="24"/>
          <w:szCs w:val="24"/>
          <w:shd w:val="clear" w:color="auto" w:fill="FFFFFF"/>
        </w:rPr>
        <w:t>(Patrimoine Culturel), et</w:t>
      </w:r>
      <w:r w:rsidRPr="00A03E38">
        <w:rPr>
          <w:rFonts w:ascii="Times New Roman" w:hAnsi="Times New Roman" w:cs="Times New Roman"/>
          <w:b/>
          <w:bCs/>
          <w:i/>
          <w:iCs/>
          <w:sz w:val="24"/>
          <w:szCs w:val="24"/>
          <w:shd w:val="clear" w:color="auto" w:fill="FFFFFF"/>
        </w:rPr>
        <w:t xml:space="preserve"> NES 10 </w:t>
      </w:r>
      <w:r w:rsidRPr="00A03E38">
        <w:rPr>
          <w:rFonts w:ascii="Times New Roman" w:hAnsi="Times New Roman" w:cs="Times New Roman"/>
          <w:sz w:val="24"/>
          <w:szCs w:val="24"/>
          <w:shd w:val="clear" w:color="auto" w:fill="FFFFFF"/>
        </w:rPr>
        <w:t>(</w:t>
      </w:r>
      <w:r w:rsidRPr="00A03E38">
        <w:rPr>
          <w:rFonts w:ascii="Times New Roman" w:hAnsi="Times New Roman" w:cs="Times New Roman"/>
          <w:i/>
          <w:iCs/>
          <w:sz w:val="24"/>
          <w:szCs w:val="24"/>
          <w:shd w:val="clear" w:color="auto" w:fill="FFFFFF"/>
        </w:rPr>
        <w:t>Mobilisation des parties prenantes et divulgation de l’information</w:t>
      </w:r>
      <w:r w:rsidRPr="00A03E38">
        <w:rPr>
          <w:rFonts w:ascii="Times New Roman" w:hAnsi="Times New Roman" w:cs="Times New Roman"/>
          <w:sz w:val="24"/>
          <w:szCs w:val="24"/>
          <w:shd w:val="clear" w:color="auto" w:fill="FFFFFF"/>
        </w:rPr>
        <w:t xml:space="preserve">), et le fait qu’hormis les travaux de réhabilitation du tronçon </w:t>
      </w:r>
      <w:r w:rsidRPr="00A03E38">
        <w:rPr>
          <w:rFonts w:ascii="Times New Roman" w:hAnsi="Times New Roman" w:cs="Times New Roman"/>
          <w:i/>
          <w:iCs/>
          <w:sz w:val="24"/>
          <w:szCs w:val="24"/>
          <w:shd w:val="clear" w:color="auto" w:fill="FFFFFF"/>
        </w:rPr>
        <w:t>Tanout-Tiguidit</w:t>
      </w:r>
      <w:r w:rsidRPr="00A03E38">
        <w:rPr>
          <w:rFonts w:ascii="Times New Roman" w:hAnsi="Times New Roman" w:cs="Times New Roman"/>
          <w:sz w:val="24"/>
          <w:szCs w:val="24"/>
          <w:shd w:val="clear" w:color="auto" w:fill="FFFFFF"/>
        </w:rPr>
        <w:t xml:space="preserve"> sur une route déjà existante, la plus part des autres sites potentiels du projet restent à ce stade inconnus, et le resteront comme tels jusqu’à l’évaluation du Projet CTS ; il est alors suggéré l’élaboration d’un </w:t>
      </w:r>
      <w:r w:rsidRPr="00A03E38">
        <w:rPr>
          <w:rFonts w:ascii="Times New Roman" w:hAnsi="Times New Roman" w:cs="Times New Roman"/>
          <w:b/>
          <w:bCs/>
          <w:sz w:val="24"/>
          <w:szCs w:val="24"/>
          <w:shd w:val="clear" w:color="auto" w:fill="FFFFFF"/>
        </w:rPr>
        <w:t>Cadre de Gestion Environnementale et Sociale (CGES)</w:t>
      </w:r>
      <w:r w:rsidRPr="00A03E38">
        <w:rPr>
          <w:rFonts w:ascii="Times New Roman" w:hAnsi="Times New Roman" w:cs="Times New Roman"/>
          <w:sz w:val="24"/>
          <w:szCs w:val="24"/>
          <w:shd w:val="clear" w:color="auto" w:fill="FFFFFF"/>
        </w:rPr>
        <w:t xml:space="preserve">. </w:t>
      </w:r>
    </w:p>
    <w:p w14:paraId="7E9D69B4" w14:textId="1F6F1635" w:rsidR="0024036F" w:rsidRPr="00A03E38" w:rsidRDefault="006F22AE" w:rsidP="00494567">
      <w:pPr>
        <w:spacing w:line="312" w:lineRule="auto"/>
        <w:ind w:firstLine="567"/>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 xml:space="preserve">Comme prescrit dans la NES 1, le CGES est structuré comme suit : </w:t>
      </w:r>
    </w:p>
    <w:p w14:paraId="725C9B44" w14:textId="77777777"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lang w:val="en-US"/>
        </w:rPr>
      </w:pPr>
      <w:r w:rsidRPr="00A03E38">
        <w:rPr>
          <w:rFonts w:ascii="Times New Roman" w:hAnsi="Times New Roman" w:cs="Times New Roman"/>
          <w:sz w:val="24"/>
          <w:szCs w:val="24"/>
        </w:rPr>
        <w:t xml:space="preserve">Acronymes </w:t>
      </w:r>
    </w:p>
    <w:p w14:paraId="77ED0CE8" w14:textId="1B5E0781"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lang w:val="en-US"/>
        </w:rPr>
      </w:pPr>
      <w:r w:rsidRPr="00A03E38">
        <w:rPr>
          <w:rFonts w:ascii="Times New Roman" w:hAnsi="Times New Roman" w:cs="Times New Roman"/>
          <w:sz w:val="24"/>
          <w:szCs w:val="24"/>
        </w:rPr>
        <w:t>Résumés</w:t>
      </w:r>
      <w:r w:rsidRPr="00A03E38">
        <w:rPr>
          <w:rFonts w:ascii="Times New Roman" w:eastAsia="Calibri" w:hAnsi="Times New Roman" w:cs="Times New Roman"/>
          <w:sz w:val="24"/>
          <w:szCs w:val="24"/>
          <w:lang w:val="en-US"/>
        </w:rPr>
        <w:t xml:space="preserve"> exécutifs ;</w:t>
      </w:r>
    </w:p>
    <w:p w14:paraId="5C151D7C" w14:textId="77777777"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lang w:val="en-US"/>
        </w:rPr>
      </w:pPr>
      <w:r w:rsidRPr="00A03E38">
        <w:rPr>
          <w:rFonts w:ascii="Times New Roman" w:hAnsi="Times New Roman" w:cs="Times New Roman"/>
          <w:sz w:val="24"/>
          <w:szCs w:val="24"/>
        </w:rPr>
        <w:t>Introduction</w:t>
      </w:r>
      <w:r w:rsidRPr="00A03E38">
        <w:rPr>
          <w:rFonts w:ascii="Times New Roman" w:eastAsia="Calibri" w:hAnsi="Times New Roman" w:cs="Times New Roman"/>
          <w:sz w:val="24"/>
          <w:szCs w:val="24"/>
          <w:lang w:val="en-US"/>
        </w:rPr>
        <w:t xml:space="preserve"> ;</w:t>
      </w:r>
    </w:p>
    <w:p w14:paraId="31190BF8" w14:textId="76E505B7"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lang w:val="en-US"/>
        </w:rPr>
      </w:pPr>
      <w:r w:rsidRPr="00A03E38">
        <w:rPr>
          <w:rFonts w:ascii="Times New Roman" w:hAnsi="Times New Roman" w:cs="Times New Roman"/>
          <w:sz w:val="24"/>
          <w:szCs w:val="24"/>
        </w:rPr>
        <w:t>Description</w:t>
      </w:r>
      <w:r w:rsidRPr="00A03E38">
        <w:rPr>
          <w:rFonts w:ascii="Times New Roman" w:eastAsia="Calibri" w:hAnsi="Times New Roman" w:cs="Times New Roman"/>
          <w:sz w:val="24"/>
          <w:szCs w:val="24"/>
          <w:lang w:val="en-US"/>
        </w:rPr>
        <w:t xml:space="preserve"> du Projet ;</w:t>
      </w:r>
    </w:p>
    <w:p w14:paraId="28ECEE7B" w14:textId="2A73E682"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Situation environnementale et sociale des zones d’intervention du projet ;</w:t>
      </w:r>
    </w:p>
    <w:p w14:paraId="24859FCE" w14:textId="69E533B9"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 xml:space="preserve">Cadre </w:t>
      </w:r>
      <w:r w:rsidRPr="00A03E38">
        <w:rPr>
          <w:rFonts w:ascii="Times New Roman" w:hAnsi="Times New Roman" w:cs="Times New Roman"/>
          <w:sz w:val="24"/>
          <w:szCs w:val="24"/>
        </w:rPr>
        <w:t>politique</w:t>
      </w:r>
      <w:r w:rsidRPr="00A03E38">
        <w:rPr>
          <w:rFonts w:ascii="Times New Roman" w:eastAsia="Calibri" w:hAnsi="Times New Roman" w:cs="Times New Roman"/>
          <w:sz w:val="24"/>
          <w:szCs w:val="24"/>
        </w:rPr>
        <w:t>, stratégique, juridique et institutionnel ;</w:t>
      </w:r>
    </w:p>
    <w:p w14:paraId="35506160" w14:textId="67EF27E2"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rPr>
      </w:pPr>
      <w:r w:rsidRPr="00A03E38">
        <w:rPr>
          <w:rFonts w:ascii="Times New Roman" w:hAnsi="Times New Roman" w:cs="Times New Roman"/>
          <w:sz w:val="24"/>
          <w:szCs w:val="24"/>
        </w:rPr>
        <w:t>Identification</w:t>
      </w:r>
      <w:r w:rsidRPr="00A03E38">
        <w:rPr>
          <w:rFonts w:ascii="Times New Roman" w:eastAsia="Calibri" w:hAnsi="Times New Roman" w:cs="Times New Roman"/>
          <w:sz w:val="24"/>
          <w:szCs w:val="24"/>
        </w:rPr>
        <w:t xml:space="preserve"> et évaluation des impacts-types et leurs mesures d’atténuation ;</w:t>
      </w:r>
    </w:p>
    <w:p w14:paraId="67B47AE9" w14:textId="32912962"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 xml:space="preserve">Procédures </w:t>
      </w:r>
      <w:r w:rsidRPr="00A03E38">
        <w:rPr>
          <w:rFonts w:ascii="Times New Roman" w:hAnsi="Times New Roman" w:cs="Times New Roman"/>
          <w:sz w:val="24"/>
          <w:szCs w:val="24"/>
        </w:rPr>
        <w:t>d’analyse</w:t>
      </w:r>
      <w:r w:rsidRPr="00A03E38">
        <w:rPr>
          <w:rFonts w:ascii="Times New Roman" w:eastAsia="Calibri" w:hAnsi="Times New Roman" w:cs="Times New Roman"/>
          <w:sz w:val="24"/>
          <w:szCs w:val="24"/>
        </w:rPr>
        <w:t xml:space="preserve"> des activités du Projet ;</w:t>
      </w:r>
    </w:p>
    <w:p w14:paraId="11DC3116" w14:textId="3B5BBEFE"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 xml:space="preserve">Plan de </w:t>
      </w:r>
      <w:r w:rsidRPr="00A03E38">
        <w:rPr>
          <w:rFonts w:ascii="Times New Roman" w:hAnsi="Times New Roman" w:cs="Times New Roman"/>
          <w:sz w:val="24"/>
          <w:szCs w:val="24"/>
        </w:rPr>
        <w:t>Gestion</w:t>
      </w:r>
      <w:r w:rsidRPr="00A03E38">
        <w:rPr>
          <w:rFonts w:ascii="Times New Roman" w:eastAsia="Calibri" w:hAnsi="Times New Roman" w:cs="Times New Roman"/>
          <w:sz w:val="24"/>
          <w:szCs w:val="24"/>
        </w:rPr>
        <w:t xml:space="preserve"> Environnementale et Sociale ; </w:t>
      </w:r>
    </w:p>
    <w:p w14:paraId="49BAE420" w14:textId="3FF75981"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Budget de mise en œuvre des mesures de sauvegardes environnementales et sociales</w:t>
      </w:r>
    </w:p>
    <w:p w14:paraId="4753D6CF" w14:textId="123FF9B8"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Consultations et Participation du P</w:t>
      </w:r>
      <w:r w:rsidRPr="00A03E38">
        <w:rPr>
          <w:rFonts w:ascii="Times New Roman" w:hAnsi="Times New Roman" w:cs="Times New Roman"/>
          <w:sz w:val="24"/>
          <w:szCs w:val="24"/>
        </w:rPr>
        <w:t xml:space="preserve">ublic </w:t>
      </w:r>
      <w:r w:rsidRPr="00A03E38">
        <w:rPr>
          <w:rFonts w:ascii="Times New Roman" w:eastAsia="Calibri" w:hAnsi="Times New Roman" w:cs="Times New Roman"/>
          <w:sz w:val="24"/>
          <w:szCs w:val="24"/>
        </w:rPr>
        <w:t>;</w:t>
      </w:r>
    </w:p>
    <w:p w14:paraId="202BE034" w14:textId="5B34FBFE"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Mécanisme de Gestion des Plaintes ;</w:t>
      </w:r>
    </w:p>
    <w:p w14:paraId="1AB421CF" w14:textId="6B518CBD"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Mécanisme de Suivi et Evaluation du Projet</w:t>
      </w:r>
    </w:p>
    <w:p w14:paraId="7664976A" w14:textId="77777777"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lang w:val="en-US"/>
        </w:rPr>
      </w:pPr>
      <w:r w:rsidRPr="00A03E38">
        <w:rPr>
          <w:rFonts w:ascii="Times New Roman" w:hAnsi="Times New Roman" w:cs="Times New Roman"/>
          <w:sz w:val="24"/>
          <w:szCs w:val="24"/>
        </w:rPr>
        <w:t>Conclusion</w:t>
      </w:r>
      <w:r w:rsidRPr="00A03E38">
        <w:rPr>
          <w:rFonts w:ascii="Times New Roman" w:eastAsia="Calibri" w:hAnsi="Times New Roman" w:cs="Times New Roman"/>
          <w:sz w:val="24"/>
          <w:szCs w:val="24"/>
          <w:lang w:val="en-US"/>
        </w:rPr>
        <w:t xml:space="preserve"> ;</w:t>
      </w:r>
    </w:p>
    <w:p w14:paraId="0C11C402" w14:textId="77777777" w:rsidR="0024036F" w:rsidRPr="00A03E38" w:rsidRDefault="006F22AE" w:rsidP="00494567">
      <w:pPr>
        <w:numPr>
          <w:ilvl w:val="0"/>
          <w:numId w:val="1"/>
        </w:numPr>
        <w:spacing w:after="0" w:line="288" w:lineRule="auto"/>
        <w:ind w:left="1570"/>
        <w:jc w:val="both"/>
        <w:rPr>
          <w:rFonts w:ascii="Times New Roman" w:eastAsia="Calibri" w:hAnsi="Times New Roman" w:cs="Times New Roman"/>
          <w:sz w:val="24"/>
          <w:szCs w:val="24"/>
          <w:lang w:val="en-US"/>
        </w:rPr>
      </w:pPr>
      <w:r w:rsidRPr="00A03E38">
        <w:rPr>
          <w:rFonts w:ascii="Times New Roman" w:hAnsi="Times New Roman" w:cs="Times New Roman"/>
          <w:sz w:val="24"/>
          <w:szCs w:val="24"/>
        </w:rPr>
        <w:t>Annexes</w:t>
      </w:r>
      <w:r w:rsidRPr="00A03E38">
        <w:rPr>
          <w:rFonts w:ascii="Times New Roman" w:eastAsia="Calibri" w:hAnsi="Times New Roman" w:cs="Times New Roman"/>
          <w:sz w:val="24"/>
          <w:szCs w:val="24"/>
          <w:lang w:val="en-US"/>
        </w:rPr>
        <w:t>.</w:t>
      </w:r>
    </w:p>
    <w:p w14:paraId="7398844E" w14:textId="77777777" w:rsidR="0024036F" w:rsidRPr="00EF0777" w:rsidRDefault="0024036F" w:rsidP="00EF0777">
      <w:pPr>
        <w:spacing w:after="120" w:line="312" w:lineRule="auto"/>
        <w:jc w:val="both"/>
        <w:rPr>
          <w:rFonts w:ascii="Times New Roman" w:eastAsia="Calibri" w:hAnsi="Times New Roman" w:cs="Times New Roman"/>
        </w:rPr>
      </w:pPr>
    </w:p>
    <w:p w14:paraId="7FBCBC36" w14:textId="47294965" w:rsidR="0024036F" w:rsidRPr="00EF0777" w:rsidRDefault="006F22AE" w:rsidP="00494567">
      <w:pPr>
        <w:pStyle w:val="Titre1"/>
        <w:ind w:left="567"/>
        <w:jc w:val="both"/>
        <w:rPr>
          <w:rFonts w:ascii="Times New Roman" w:hAnsi="Times New Roman" w:cs="Times New Roman"/>
          <w:color w:val="auto"/>
          <w:sz w:val="24"/>
          <w:szCs w:val="24"/>
        </w:rPr>
      </w:pPr>
      <w:r w:rsidRPr="00EF0777">
        <w:rPr>
          <w:rFonts w:ascii="Times New Roman" w:eastAsia="Calibri" w:hAnsi="Times New Roman" w:cs="Times New Roman"/>
          <w:color w:val="auto"/>
          <w:sz w:val="22"/>
          <w:szCs w:val="22"/>
        </w:rPr>
        <w:br w:type="page"/>
      </w:r>
      <w:bookmarkStart w:id="24" w:name="_Toc15565140"/>
      <w:bookmarkStart w:id="25" w:name="_Toc189480778"/>
      <w:r w:rsidR="00785088" w:rsidRPr="00A03E38">
        <w:rPr>
          <w:rFonts w:ascii="Times New Roman" w:eastAsia="Calibri" w:hAnsi="Times New Roman" w:cs="Times New Roman"/>
          <w:color w:val="auto"/>
          <w:sz w:val="28"/>
          <w:szCs w:val="28"/>
        </w:rPr>
        <w:t xml:space="preserve">I. </w:t>
      </w:r>
      <w:r w:rsidR="004427CC" w:rsidRPr="00A03E38">
        <w:rPr>
          <w:rFonts w:ascii="Times New Roman" w:hAnsi="Times New Roman" w:cs="Times New Roman"/>
          <w:caps/>
          <w:sz w:val="28"/>
          <w:szCs w:val="28"/>
        </w:rPr>
        <w:t>DESCRIPTION DU PROJET</w:t>
      </w:r>
      <w:bookmarkEnd w:id="24"/>
      <w:bookmarkEnd w:id="25"/>
    </w:p>
    <w:p w14:paraId="068D5450" w14:textId="1ABF2273" w:rsidR="0024036F" w:rsidRPr="00A03E38" w:rsidRDefault="00D25038" w:rsidP="00494567">
      <w:pPr>
        <w:pStyle w:val="Titre2"/>
        <w:ind w:left="567"/>
        <w:jc w:val="both"/>
        <w:rPr>
          <w:rFonts w:ascii="Times New Roman" w:hAnsi="Times New Roman" w:cs="Times New Roman"/>
          <w:b/>
          <w:bCs/>
          <w:smallCaps/>
          <w:color w:val="auto"/>
          <w:sz w:val="24"/>
          <w:szCs w:val="24"/>
        </w:rPr>
      </w:pPr>
      <w:bookmarkStart w:id="26" w:name="_Toc366427738"/>
      <w:bookmarkStart w:id="27" w:name="_Toc366427850"/>
      <w:bookmarkStart w:id="28" w:name="_Toc366446538"/>
      <w:bookmarkStart w:id="29" w:name="_Toc368510883"/>
      <w:bookmarkStart w:id="30" w:name="_Toc368511239"/>
      <w:bookmarkStart w:id="31" w:name="_Toc369553002"/>
      <w:bookmarkStart w:id="32" w:name="_Toc369553459"/>
      <w:bookmarkStart w:id="33" w:name="_Toc369554650"/>
      <w:bookmarkStart w:id="34" w:name="_Toc369554945"/>
      <w:bookmarkStart w:id="35" w:name="_Toc369603612"/>
      <w:bookmarkStart w:id="36" w:name="_Toc434244998"/>
      <w:bookmarkStart w:id="37" w:name="_Toc434306477"/>
      <w:bookmarkStart w:id="38" w:name="_Toc434660653"/>
      <w:bookmarkStart w:id="39" w:name="_Toc434748323"/>
      <w:bookmarkStart w:id="40" w:name="_Toc434877373"/>
      <w:bookmarkStart w:id="41" w:name="_Toc434877518"/>
      <w:bookmarkStart w:id="42" w:name="_Toc437198565"/>
      <w:bookmarkStart w:id="43" w:name="_Toc440729975"/>
      <w:bookmarkStart w:id="44" w:name="_Toc440730196"/>
      <w:bookmarkStart w:id="45" w:name="_Toc534212317"/>
      <w:bookmarkStart w:id="46" w:name="_Toc534472914"/>
      <w:bookmarkStart w:id="47" w:name="_Toc534535250"/>
      <w:bookmarkStart w:id="48" w:name="_Toc534542058"/>
      <w:bookmarkStart w:id="49" w:name="_Toc534547329"/>
      <w:bookmarkStart w:id="50" w:name="_Toc534547407"/>
      <w:bookmarkStart w:id="51" w:name="_Toc534547485"/>
      <w:bookmarkStart w:id="52" w:name="_Toc534547873"/>
      <w:bookmarkStart w:id="53" w:name="_Toc534916030"/>
      <w:bookmarkStart w:id="54" w:name="_Toc534916577"/>
      <w:bookmarkStart w:id="55" w:name="_Toc535338749"/>
      <w:bookmarkStart w:id="56" w:name="_Toc535830437"/>
      <w:bookmarkStart w:id="57" w:name="_Toc535830543"/>
      <w:bookmarkStart w:id="58" w:name="_Toc536443092"/>
      <w:bookmarkStart w:id="59" w:name="_Toc367695"/>
      <w:bookmarkStart w:id="60" w:name="_Toc368214"/>
      <w:bookmarkStart w:id="61" w:name="_Toc428920"/>
      <w:bookmarkStart w:id="62" w:name="_Toc4592563"/>
      <w:bookmarkStart w:id="63" w:name="_Toc4592715"/>
      <w:bookmarkStart w:id="64" w:name="_Toc4928799"/>
      <w:bookmarkStart w:id="65" w:name="_Toc4929024"/>
      <w:bookmarkStart w:id="66" w:name="_Toc5360081"/>
      <w:bookmarkStart w:id="67" w:name="_Toc5360168"/>
      <w:bookmarkStart w:id="68" w:name="_Toc5360306"/>
      <w:bookmarkStart w:id="69" w:name="_Toc5360392"/>
      <w:bookmarkStart w:id="70" w:name="_Toc5698083"/>
      <w:bookmarkStart w:id="71" w:name="_Toc15403504"/>
      <w:bookmarkStart w:id="72" w:name="_Toc15486185"/>
      <w:bookmarkStart w:id="73" w:name="_Toc15555552"/>
      <w:bookmarkStart w:id="74" w:name="_Toc15565141"/>
      <w:bookmarkStart w:id="75" w:name="_Toc15565237"/>
      <w:bookmarkStart w:id="76" w:name="_Toc15568462"/>
      <w:bookmarkStart w:id="77" w:name="_Toc15622776"/>
      <w:bookmarkStart w:id="78" w:name="_Toc15626192"/>
      <w:bookmarkStart w:id="79" w:name="_Toc19539783"/>
      <w:bookmarkStart w:id="80" w:name="_Toc19540036"/>
      <w:bookmarkStart w:id="81" w:name="_Toc20403608"/>
      <w:bookmarkStart w:id="82" w:name="_Toc20490473"/>
      <w:bookmarkStart w:id="83" w:name="_Toc20564345"/>
      <w:bookmarkStart w:id="84" w:name="_Toc20585601"/>
      <w:bookmarkStart w:id="85" w:name="_Toc24277251"/>
      <w:bookmarkStart w:id="86" w:name="_Toc27311158"/>
      <w:bookmarkStart w:id="87" w:name="_Toc27381019"/>
      <w:bookmarkStart w:id="88" w:name="_Toc27381235"/>
      <w:bookmarkStart w:id="89" w:name="_Toc27381327"/>
      <w:bookmarkStart w:id="90" w:name="_Toc15565142"/>
      <w:bookmarkStart w:id="91" w:name="_Toc189480779"/>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A03E38">
        <w:rPr>
          <w:rFonts w:ascii="Times New Roman" w:hAnsi="Times New Roman" w:cs="Times New Roman"/>
          <w:b/>
          <w:bCs/>
          <w:smallCaps/>
          <w:color w:val="auto"/>
          <w:sz w:val="24"/>
          <w:szCs w:val="24"/>
        </w:rPr>
        <w:t xml:space="preserve">1.1 </w:t>
      </w:r>
      <w:r w:rsidR="004427CC" w:rsidRPr="00A03E38">
        <w:rPr>
          <w:rFonts w:ascii="Times New Roman" w:hAnsi="Times New Roman" w:cs="Times New Roman"/>
          <w:b/>
          <w:bCs/>
          <w:smallCaps/>
          <w:color w:val="auto"/>
          <w:sz w:val="24"/>
          <w:szCs w:val="24"/>
        </w:rPr>
        <w:t>C</w:t>
      </w:r>
      <w:r w:rsidR="00785088" w:rsidRPr="00A03E38">
        <w:rPr>
          <w:rFonts w:ascii="Times New Roman" w:hAnsi="Times New Roman" w:cs="Times New Roman"/>
          <w:b/>
          <w:bCs/>
          <w:smallCaps/>
          <w:color w:val="auto"/>
          <w:sz w:val="24"/>
          <w:szCs w:val="24"/>
        </w:rPr>
        <w:t>ontexte et justification du projet</w:t>
      </w:r>
      <w:bookmarkEnd w:id="90"/>
      <w:bookmarkEnd w:id="91"/>
    </w:p>
    <w:p w14:paraId="30A055CE" w14:textId="645DAD90" w:rsidR="0024036F" w:rsidRPr="00A03E38" w:rsidRDefault="006F22AE" w:rsidP="00494567">
      <w:pPr>
        <w:spacing w:after="0" w:line="312" w:lineRule="auto"/>
        <w:ind w:left="567"/>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A l’instar de ses autres voisins d’Afrique, les défis d’amorcer un développement durable au Niger restent confrontés à plusieurs aspects majeurs : l’accès à l’eau potable, à la santé, à l’éducation, aux infrastructures diverses (</w:t>
      </w:r>
      <w:r w:rsidRPr="00A03E38">
        <w:rPr>
          <w:rFonts w:ascii="Times New Roman" w:eastAsia="Calibri" w:hAnsi="Times New Roman" w:cs="Times New Roman"/>
          <w:i/>
          <w:iCs/>
          <w:sz w:val="24"/>
          <w:szCs w:val="24"/>
        </w:rPr>
        <w:t>transport, énergie, agriculture, etc.</w:t>
      </w:r>
      <w:r w:rsidRPr="00A03E38">
        <w:rPr>
          <w:rFonts w:ascii="Times New Roman" w:eastAsia="Calibri" w:hAnsi="Times New Roman" w:cs="Times New Roman"/>
          <w:sz w:val="24"/>
          <w:szCs w:val="24"/>
        </w:rPr>
        <w:t>) tant en termes de quantité qu’en qualité, et d’accès aux services économiques (</w:t>
      </w:r>
      <w:r w:rsidRPr="00A03E38">
        <w:rPr>
          <w:rFonts w:ascii="Times New Roman" w:eastAsia="Calibri" w:hAnsi="Times New Roman" w:cs="Times New Roman"/>
          <w:i/>
          <w:iCs/>
          <w:sz w:val="24"/>
          <w:szCs w:val="24"/>
        </w:rPr>
        <w:t>Banque, Marchés, etc.</w:t>
      </w:r>
      <w:r w:rsidRPr="00A03E38">
        <w:rPr>
          <w:rFonts w:ascii="Times New Roman" w:eastAsia="Calibri" w:hAnsi="Times New Roman" w:cs="Times New Roman"/>
          <w:sz w:val="24"/>
          <w:szCs w:val="24"/>
        </w:rPr>
        <w:t>). Avec une population majoritairement rurale (</w:t>
      </w:r>
      <w:r w:rsidRPr="00A03E38">
        <w:rPr>
          <w:rFonts w:ascii="Times New Roman" w:eastAsia="Calibri" w:hAnsi="Times New Roman" w:cs="Times New Roman"/>
          <w:b/>
          <w:bCs/>
          <w:sz w:val="24"/>
          <w:szCs w:val="24"/>
        </w:rPr>
        <w:t>+82%</w:t>
      </w:r>
      <w:r w:rsidRPr="00A03E38">
        <w:rPr>
          <w:rFonts w:ascii="Times New Roman" w:eastAsia="Calibri" w:hAnsi="Times New Roman" w:cs="Times New Roman"/>
          <w:sz w:val="24"/>
          <w:szCs w:val="24"/>
        </w:rPr>
        <w:t xml:space="preserve">) vivant dans la frange sud et centre du pays principalement de l’agriculture et l’élevage, le pays est exposé du fait de sa position sahélo-saharienne à l’aridité du climat, accentuée par les effets des changements climatiques. Malgré les efforts entrepris pour le financement et l’amélioration de la politique agricole et des infrastructures de communication, le caractère rudimentaire du système de production et la recrudescence des chocs climatiques sapent la performance de ces secteurs vitaux au développement socioéconomique et politique du Niger. </w:t>
      </w:r>
    </w:p>
    <w:p w14:paraId="34E6E683" w14:textId="77777777" w:rsidR="00A03E38" w:rsidRPr="00A03E38" w:rsidRDefault="00A03E38" w:rsidP="00A03E38">
      <w:pPr>
        <w:spacing w:after="0"/>
        <w:ind w:left="850"/>
        <w:jc w:val="both"/>
        <w:rPr>
          <w:rFonts w:ascii="Times New Roman" w:eastAsia="Calibri" w:hAnsi="Times New Roman" w:cs="Times New Roman"/>
          <w:sz w:val="24"/>
          <w:szCs w:val="24"/>
        </w:rPr>
      </w:pPr>
    </w:p>
    <w:p w14:paraId="324D7BBB" w14:textId="25512436" w:rsidR="0024036F" w:rsidRPr="00A03E38" w:rsidRDefault="006F22AE" w:rsidP="00494567">
      <w:pPr>
        <w:spacing w:after="0"/>
        <w:ind w:left="567"/>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Dans ses efforts inlassables de lutte contre la pauvreté, d</w:t>
      </w:r>
      <w:r w:rsidRPr="00A03E38">
        <w:rPr>
          <w:rFonts w:ascii="Times New Roman" w:hAnsi="Times New Roman" w:cs="Times New Roman"/>
          <w:sz w:val="24"/>
          <w:szCs w:val="24"/>
          <w:lang w:val="x-none" w:eastAsia="x-none"/>
        </w:rPr>
        <w:t>’amélior</w:t>
      </w:r>
      <w:r w:rsidRPr="00A03E38">
        <w:rPr>
          <w:rFonts w:ascii="Times New Roman" w:hAnsi="Times New Roman" w:cs="Times New Roman"/>
          <w:sz w:val="24"/>
          <w:szCs w:val="24"/>
          <w:lang w:eastAsia="x-none"/>
        </w:rPr>
        <w:t>er le</w:t>
      </w:r>
      <w:r w:rsidRPr="00A03E38">
        <w:rPr>
          <w:rFonts w:ascii="Times New Roman" w:hAnsi="Times New Roman" w:cs="Times New Roman"/>
          <w:sz w:val="24"/>
          <w:szCs w:val="24"/>
          <w:lang w:val="x-none" w:eastAsia="x-none"/>
        </w:rPr>
        <w:t xml:space="preserve"> capital humain </w:t>
      </w:r>
      <w:r w:rsidRPr="00A03E38">
        <w:rPr>
          <w:rFonts w:ascii="Times New Roman" w:hAnsi="Times New Roman" w:cs="Times New Roman"/>
          <w:sz w:val="24"/>
          <w:szCs w:val="24"/>
          <w:lang w:eastAsia="x-none"/>
        </w:rPr>
        <w:t>et les conditions de vie des populations, surtout du monde rural</w:t>
      </w:r>
      <w:r w:rsidRPr="00A03E38">
        <w:rPr>
          <w:rFonts w:ascii="Times New Roman" w:eastAsia="Calibri" w:hAnsi="Times New Roman" w:cs="Times New Roman"/>
          <w:sz w:val="24"/>
          <w:szCs w:val="24"/>
        </w:rPr>
        <w:t xml:space="preserve">, le Gouvernement du Niger s’est doté d’une politique nationale de développement économique et social, qui s’est fixée comme but principal, le développement socio-économique durable qui passe indélébilement par la construction d’infrastructures routières durables. Pour davantage magnifier cette volonté nationale, le Gouvernement a élaboré une Stratégie Nationale des Transports (SNT), comme stratégique de son </w:t>
      </w:r>
      <w:r w:rsidRPr="00A03E38">
        <w:rPr>
          <w:rFonts w:ascii="Times New Roman" w:eastAsia="Calibri" w:hAnsi="Times New Roman" w:cs="Times New Roman"/>
          <w:b/>
          <w:bCs/>
          <w:i/>
          <w:iCs/>
          <w:sz w:val="24"/>
          <w:szCs w:val="24"/>
        </w:rPr>
        <w:t>Plan de Développement Economique et Social</w:t>
      </w:r>
      <w:r w:rsidRPr="00A03E38">
        <w:rPr>
          <w:rFonts w:ascii="Times New Roman" w:eastAsia="Calibri" w:hAnsi="Times New Roman" w:cs="Times New Roman"/>
          <w:sz w:val="24"/>
          <w:szCs w:val="24"/>
        </w:rPr>
        <w:t xml:space="preserve"> (</w:t>
      </w:r>
      <w:r w:rsidRPr="00A03E38">
        <w:rPr>
          <w:rFonts w:ascii="Times New Roman" w:eastAsia="Calibri" w:hAnsi="Times New Roman" w:cs="Times New Roman"/>
          <w:b/>
          <w:bCs/>
          <w:i/>
          <w:iCs/>
          <w:sz w:val="24"/>
          <w:szCs w:val="24"/>
        </w:rPr>
        <w:t>PDES, 2017-2021</w:t>
      </w:r>
      <w:r w:rsidRPr="00A03E38">
        <w:rPr>
          <w:rFonts w:ascii="Times New Roman" w:eastAsia="Calibri" w:hAnsi="Times New Roman" w:cs="Times New Roman"/>
          <w:sz w:val="24"/>
          <w:szCs w:val="24"/>
        </w:rPr>
        <w:t>)</w:t>
      </w:r>
      <w:r w:rsidRPr="00A03E38">
        <w:rPr>
          <w:rFonts w:ascii="Times New Roman" w:eastAsia="Calibri" w:hAnsi="Times New Roman" w:cs="Times New Roman"/>
          <w:sz w:val="24"/>
          <w:szCs w:val="24"/>
        </w:rPr>
        <w:footnoteReference w:id="9"/>
      </w:r>
      <w:r w:rsidRPr="00A03E38">
        <w:rPr>
          <w:rFonts w:ascii="Times New Roman" w:eastAsia="Calibri" w:hAnsi="Times New Roman" w:cs="Times New Roman"/>
          <w:sz w:val="24"/>
          <w:szCs w:val="24"/>
        </w:rPr>
        <w:t xml:space="preserve"> </w:t>
      </w:r>
      <w:r w:rsidRPr="00A03E38">
        <w:rPr>
          <w:rFonts w:ascii="Times New Roman" w:hAnsi="Times New Roman" w:cs="Times New Roman"/>
          <w:sz w:val="24"/>
          <w:szCs w:val="24"/>
          <w:lang w:val="x-none" w:eastAsia="x-none"/>
        </w:rPr>
        <w:t xml:space="preserve">endossé par </w:t>
      </w:r>
      <w:r w:rsidRPr="00A03E38">
        <w:rPr>
          <w:rFonts w:ascii="Times New Roman" w:hAnsi="Times New Roman" w:cs="Times New Roman"/>
          <w:sz w:val="24"/>
          <w:szCs w:val="24"/>
          <w:lang w:eastAsia="x-none"/>
        </w:rPr>
        <w:t>s</w:t>
      </w:r>
      <w:r w:rsidRPr="00A03E38">
        <w:rPr>
          <w:rFonts w:ascii="Times New Roman" w:hAnsi="Times New Roman" w:cs="Times New Roman"/>
          <w:sz w:val="24"/>
          <w:szCs w:val="24"/>
          <w:lang w:val="x-none" w:eastAsia="x-none"/>
        </w:rPr>
        <w:t xml:space="preserve">es </w:t>
      </w:r>
      <w:r w:rsidRPr="00A03E38">
        <w:rPr>
          <w:rFonts w:ascii="Times New Roman" w:hAnsi="Times New Roman" w:cs="Times New Roman"/>
          <w:sz w:val="24"/>
          <w:szCs w:val="24"/>
          <w:lang w:eastAsia="x-none"/>
        </w:rPr>
        <w:t>p</w:t>
      </w:r>
      <w:r w:rsidRPr="00A03E38">
        <w:rPr>
          <w:rFonts w:ascii="Times New Roman" w:hAnsi="Times New Roman" w:cs="Times New Roman"/>
          <w:sz w:val="24"/>
          <w:szCs w:val="24"/>
          <w:lang w:val="x-none" w:eastAsia="x-none"/>
        </w:rPr>
        <w:t xml:space="preserve">artenaires </w:t>
      </w:r>
      <w:r w:rsidRPr="00A03E38">
        <w:rPr>
          <w:rFonts w:ascii="Times New Roman" w:hAnsi="Times New Roman" w:cs="Times New Roman"/>
          <w:sz w:val="24"/>
          <w:szCs w:val="24"/>
          <w:lang w:eastAsia="x-none"/>
        </w:rPr>
        <w:t>t</w:t>
      </w:r>
      <w:r w:rsidRPr="00A03E38">
        <w:rPr>
          <w:rFonts w:ascii="Times New Roman" w:hAnsi="Times New Roman" w:cs="Times New Roman"/>
          <w:sz w:val="24"/>
          <w:szCs w:val="24"/>
          <w:lang w:val="x-none" w:eastAsia="x-none"/>
        </w:rPr>
        <w:t xml:space="preserve">echniques et </w:t>
      </w:r>
      <w:r w:rsidRPr="00A03E38">
        <w:rPr>
          <w:rFonts w:ascii="Times New Roman" w:hAnsi="Times New Roman" w:cs="Times New Roman"/>
          <w:sz w:val="24"/>
          <w:szCs w:val="24"/>
          <w:lang w:eastAsia="x-none"/>
        </w:rPr>
        <w:t>f</w:t>
      </w:r>
      <w:r w:rsidRPr="00A03E38">
        <w:rPr>
          <w:rFonts w:ascii="Times New Roman" w:hAnsi="Times New Roman" w:cs="Times New Roman"/>
          <w:sz w:val="24"/>
          <w:szCs w:val="24"/>
          <w:lang w:val="x-none" w:eastAsia="x-none"/>
        </w:rPr>
        <w:t>inanciers (PTF)</w:t>
      </w:r>
      <w:r w:rsidRPr="00A03E38">
        <w:rPr>
          <w:rFonts w:ascii="Times New Roman" w:hAnsi="Times New Roman" w:cs="Times New Roman"/>
          <w:sz w:val="24"/>
          <w:szCs w:val="24"/>
          <w:lang w:eastAsia="x-none"/>
        </w:rPr>
        <w:t xml:space="preserve"> et</w:t>
      </w:r>
      <w:r w:rsidRPr="00A03E38">
        <w:rPr>
          <w:rFonts w:ascii="Times New Roman" w:hAnsi="Times New Roman" w:cs="Times New Roman"/>
          <w:sz w:val="24"/>
          <w:szCs w:val="24"/>
          <w:lang w:val="x-none" w:eastAsia="x-none"/>
        </w:rPr>
        <w:t xml:space="preserve"> </w:t>
      </w:r>
      <w:r w:rsidRPr="00A03E38">
        <w:rPr>
          <w:rFonts w:ascii="Times New Roman" w:eastAsia="Calibri" w:hAnsi="Times New Roman" w:cs="Times New Roman"/>
          <w:sz w:val="24"/>
          <w:szCs w:val="24"/>
        </w:rPr>
        <w:t>lequel s’aligne sur les objectifs du Développement Durable qu’il s’est fixé, à savoir, doter le Niger d’une «</w:t>
      </w:r>
      <w:hyperlink r:id="rId11" w:tooltip="Infrastructure" w:history="1">
        <w:r w:rsidRPr="00A03E38">
          <w:rPr>
            <w:rFonts w:ascii="Times New Roman" w:eastAsia="Calibri" w:hAnsi="Times New Roman" w:cs="Times New Roman"/>
            <w:i/>
            <w:iCs/>
            <w:sz w:val="24"/>
            <w:szCs w:val="24"/>
          </w:rPr>
          <w:t>infrastructure</w:t>
        </w:r>
      </w:hyperlink>
      <w:r w:rsidRPr="00A03E38">
        <w:rPr>
          <w:rFonts w:ascii="Times New Roman" w:eastAsia="Calibri" w:hAnsi="Times New Roman" w:cs="Times New Roman"/>
          <w:i/>
          <w:iCs/>
          <w:sz w:val="24"/>
          <w:szCs w:val="24"/>
        </w:rPr>
        <w:t xml:space="preserve"> de qualité, fiable, durable et </w:t>
      </w:r>
      <w:hyperlink r:id="rId12" w:tooltip="Ville résiliente" w:history="1">
        <w:r w:rsidRPr="00A03E38">
          <w:rPr>
            <w:rFonts w:ascii="Times New Roman" w:eastAsia="Calibri" w:hAnsi="Times New Roman" w:cs="Times New Roman"/>
            <w:i/>
            <w:iCs/>
            <w:sz w:val="24"/>
            <w:szCs w:val="24"/>
          </w:rPr>
          <w:t>résiliente</w:t>
        </w:r>
      </w:hyperlink>
      <w:r w:rsidRPr="00A03E38">
        <w:rPr>
          <w:rFonts w:ascii="Times New Roman" w:eastAsia="Calibri" w:hAnsi="Times New Roman" w:cs="Times New Roman"/>
          <w:i/>
          <w:iCs/>
          <w:sz w:val="24"/>
          <w:szCs w:val="24"/>
        </w:rPr>
        <w:t xml:space="preserve">, y compris une infrastructure régionale et transfrontière, pour favoriser le développement économique et le </w:t>
      </w:r>
      <w:hyperlink r:id="rId13" w:tooltip="Qualité de vie" w:history="1">
        <w:r w:rsidRPr="00A03E38">
          <w:rPr>
            <w:rFonts w:ascii="Times New Roman" w:eastAsia="Calibri" w:hAnsi="Times New Roman" w:cs="Times New Roman"/>
            <w:i/>
            <w:iCs/>
            <w:sz w:val="24"/>
            <w:szCs w:val="24"/>
          </w:rPr>
          <w:t>bien-être</w:t>
        </w:r>
      </w:hyperlink>
      <w:r w:rsidRPr="00A03E38">
        <w:rPr>
          <w:rFonts w:ascii="Times New Roman" w:eastAsia="Calibri" w:hAnsi="Times New Roman" w:cs="Times New Roman"/>
          <w:i/>
          <w:iCs/>
          <w:sz w:val="24"/>
          <w:szCs w:val="24"/>
        </w:rPr>
        <w:t xml:space="preserve"> de l’être humain, en privilégiant un accès universel, financièrement abordable et équitable</w:t>
      </w:r>
      <w:r w:rsidRPr="00A03E38">
        <w:rPr>
          <w:rFonts w:ascii="Times New Roman" w:eastAsia="Calibri" w:hAnsi="Times New Roman" w:cs="Times New Roman"/>
          <w:sz w:val="24"/>
          <w:szCs w:val="24"/>
        </w:rPr>
        <w:t>».</w:t>
      </w:r>
    </w:p>
    <w:p w14:paraId="69E4CC4F" w14:textId="77777777" w:rsidR="0024036F" w:rsidRPr="00A03E38" w:rsidRDefault="0024036F" w:rsidP="00494567">
      <w:pPr>
        <w:spacing w:after="0"/>
        <w:ind w:left="567"/>
        <w:jc w:val="both"/>
        <w:rPr>
          <w:rFonts w:ascii="Times New Roman" w:hAnsi="Times New Roman" w:cs="Times New Roman"/>
          <w:sz w:val="24"/>
          <w:szCs w:val="24"/>
        </w:rPr>
      </w:pPr>
    </w:p>
    <w:p w14:paraId="3236EA28" w14:textId="68CF03D2" w:rsidR="0024036F" w:rsidRPr="00A03E38" w:rsidRDefault="006F22AE" w:rsidP="00494567">
      <w:pPr>
        <w:spacing w:after="0"/>
        <w:ind w:left="567"/>
        <w:jc w:val="both"/>
        <w:rPr>
          <w:rFonts w:ascii="Times New Roman" w:hAnsi="Times New Roman" w:cs="Times New Roman"/>
          <w:sz w:val="24"/>
          <w:szCs w:val="24"/>
        </w:rPr>
      </w:pPr>
      <w:r w:rsidRPr="00A03E38">
        <w:rPr>
          <w:rFonts w:ascii="Times New Roman" w:hAnsi="Times New Roman" w:cs="Times New Roman"/>
          <w:sz w:val="24"/>
          <w:szCs w:val="24"/>
        </w:rPr>
        <w:t xml:space="preserve">C’est dans l’optique </w:t>
      </w:r>
      <w:r w:rsidRPr="00A03E38">
        <w:rPr>
          <w:rFonts w:ascii="Times New Roman" w:hAnsi="Times New Roman" w:cs="Times New Roman"/>
          <w:sz w:val="24"/>
          <w:szCs w:val="24"/>
          <w:lang w:eastAsia="x-none"/>
        </w:rPr>
        <w:t xml:space="preserve">de </w:t>
      </w:r>
      <w:r w:rsidRPr="00A03E38">
        <w:rPr>
          <w:rFonts w:ascii="Times New Roman" w:hAnsi="Times New Roman" w:cs="Times New Roman"/>
          <w:sz w:val="24"/>
          <w:szCs w:val="24"/>
          <w:lang w:val="x-none" w:eastAsia="x-none"/>
        </w:rPr>
        <w:t>financer une partie de ce programme et s</w:t>
      </w:r>
      <w:r w:rsidRPr="00A03E38">
        <w:rPr>
          <w:rFonts w:ascii="Times New Roman" w:hAnsi="Times New Roman" w:cs="Times New Roman"/>
          <w:sz w:val="24"/>
          <w:szCs w:val="24"/>
          <w:lang w:eastAsia="x-none"/>
        </w:rPr>
        <w:t>’</w:t>
      </w:r>
      <w:r w:rsidRPr="00A03E38">
        <w:rPr>
          <w:rFonts w:ascii="Times New Roman" w:hAnsi="Times New Roman" w:cs="Times New Roman"/>
          <w:sz w:val="24"/>
          <w:szCs w:val="24"/>
          <w:lang w:val="x-none" w:eastAsia="x-none"/>
        </w:rPr>
        <w:t>appuyer sur la nouvelle approche de la Banque mondiale en matière d</w:t>
      </w:r>
      <w:r w:rsidRPr="00A03E38">
        <w:rPr>
          <w:rFonts w:ascii="Times New Roman" w:hAnsi="Times New Roman" w:cs="Times New Roman"/>
          <w:sz w:val="24"/>
          <w:szCs w:val="24"/>
          <w:lang w:eastAsia="x-none"/>
        </w:rPr>
        <w:t>’infrastructures de développement durables</w:t>
      </w:r>
      <w:r w:rsidRPr="00A03E38">
        <w:rPr>
          <w:rFonts w:ascii="Times New Roman" w:hAnsi="Times New Roman" w:cs="Times New Roman"/>
          <w:sz w:val="24"/>
          <w:szCs w:val="24"/>
          <w:lang w:val="x-none" w:eastAsia="x-none"/>
        </w:rPr>
        <w:t xml:space="preserve">, à contribuer à éliminer la pauvreté </w:t>
      </w:r>
      <w:r w:rsidRPr="00A03E38">
        <w:rPr>
          <w:rFonts w:ascii="Times New Roman" w:hAnsi="Times New Roman" w:cs="Times New Roman"/>
          <w:sz w:val="24"/>
          <w:szCs w:val="24"/>
          <w:lang w:eastAsia="x-none"/>
        </w:rPr>
        <w:t>rurale</w:t>
      </w:r>
      <w:r w:rsidRPr="00A03E38">
        <w:rPr>
          <w:rFonts w:ascii="Times New Roman" w:hAnsi="Times New Roman" w:cs="Times New Roman"/>
          <w:sz w:val="24"/>
          <w:szCs w:val="24"/>
          <w:lang w:val="x-none" w:eastAsia="x-none"/>
        </w:rPr>
        <w:t xml:space="preserve"> au Niger </w:t>
      </w:r>
      <w:r w:rsidRPr="00A03E38">
        <w:rPr>
          <w:rFonts w:ascii="Times New Roman" w:hAnsi="Times New Roman" w:cs="Times New Roman"/>
          <w:sz w:val="24"/>
          <w:szCs w:val="24"/>
        </w:rPr>
        <w:t>que le Gouvernement du Niger a sollicité et obtenu de la Banque Mondiale ce financement à hauteur de</w:t>
      </w:r>
      <w:r w:rsidRPr="00A03E38">
        <w:rPr>
          <w:rFonts w:ascii="Times New Roman" w:hAnsi="Times New Roman" w:cs="Times New Roman"/>
          <w:b/>
          <w:bCs/>
          <w:i/>
          <w:iCs/>
          <w:sz w:val="24"/>
          <w:szCs w:val="24"/>
        </w:rPr>
        <w:t xml:space="preserve"> </w:t>
      </w:r>
      <w:r w:rsidRPr="00A03E38">
        <w:rPr>
          <w:rFonts w:ascii="Times New Roman" w:hAnsi="Times New Roman" w:cs="Times New Roman"/>
          <w:b/>
          <w:bCs/>
          <w:sz w:val="24"/>
          <w:szCs w:val="24"/>
        </w:rPr>
        <w:t>$155 millions de USD</w:t>
      </w:r>
      <w:r w:rsidRPr="00A03E38">
        <w:rPr>
          <w:rFonts w:ascii="Times New Roman" w:hAnsi="Times New Roman" w:cs="Times New Roman"/>
          <w:sz w:val="24"/>
          <w:szCs w:val="24"/>
          <w:lang w:eastAsia="x-none"/>
        </w:rPr>
        <w:t xml:space="preserve"> pour la mise en œuvre </w:t>
      </w:r>
      <w:r w:rsidRPr="00A03E38">
        <w:rPr>
          <w:rFonts w:ascii="Times New Roman" w:hAnsi="Times New Roman" w:cs="Times New Roman"/>
          <w:sz w:val="24"/>
          <w:szCs w:val="24"/>
        </w:rPr>
        <w:t xml:space="preserve">du </w:t>
      </w:r>
      <w:r w:rsidRPr="00A03E38">
        <w:rPr>
          <w:rFonts w:ascii="Times New Roman" w:hAnsi="Times New Roman" w:cs="Times New Roman"/>
          <w:b/>
          <w:bCs/>
          <w:i/>
          <w:iCs/>
          <w:sz w:val="24"/>
          <w:szCs w:val="24"/>
        </w:rPr>
        <w:t>Projet d’A</w:t>
      </w:r>
      <w:r w:rsidR="0082058D" w:rsidRPr="00A03E38">
        <w:rPr>
          <w:rFonts w:ascii="Times New Roman" w:hAnsi="Times New Roman" w:cs="Times New Roman"/>
          <w:b/>
          <w:bCs/>
          <w:i/>
          <w:iCs/>
          <w:sz w:val="24"/>
          <w:szCs w:val="24"/>
        </w:rPr>
        <w:t>mélioration de la Connectivités dans le Nord-Est du Niger</w:t>
      </w:r>
      <w:r w:rsidRPr="00A03E38">
        <w:rPr>
          <w:rFonts w:ascii="Times New Roman" w:hAnsi="Times New Roman" w:cs="Times New Roman"/>
          <w:b/>
          <w:bCs/>
          <w:i/>
          <w:iCs/>
          <w:sz w:val="24"/>
          <w:szCs w:val="24"/>
        </w:rPr>
        <w:t>, Section Tanout-Tiguidit (</w:t>
      </w:r>
      <w:r w:rsidR="004427CC" w:rsidRPr="00A03E38">
        <w:rPr>
          <w:rFonts w:ascii="Times New Roman" w:hAnsi="Times New Roman" w:cs="Times New Roman"/>
          <w:b/>
          <w:bCs/>
          <w:i/>
          <w:iCs/>
          <w:sz w:val="24"/>
          <w:szCs w:val="24"/>
        </w:rPr>
        <w:t>PACNEN</w:t>
      </w:r>
      <w:r w:rsidRPr="00A03E38">
        <w:rPr>
          <w:rFonts w:ascii="Times New Roman" w:hAnsi="Times New Roman" w:cs="Times New Roman"/>
          <w:b/>
          <w:bCs/>
          <w:i/>
          <w:iCs/>
          <w:sz w:val="24"/>
          <w:szCs w:val="24"/>
        </w:rPr>
        <w:t>).</w:t>
      </w:r>
      <w:r w:rsidRPr="00A03E38">
        <w:rPr>
          <w:rFonts w:ascii="Times New Roman" w:hAnsi="Times New Roman" w:cs="Times New Roman"/>
          <w:sz w:val="24"/>
          <w:szCs w:val="24"/>
        </w:rPr>
        <w:t xml:space="preserve"> La route Tanout-Tiguidit longue de 230 km est une portion de la Route Nationale </w:t>
      </w:r>
      <w:r w:rsidRPr="00A03E38">
        <w:rPr>
          <w:rFonts w:ascii="Times New Roman" w:hAnsi="Times New Roman" w:cs="Times New Roman"/>
          <w:b/>
          <w:bCs/>
          <w:sz w:val="24"/>
          <w:szCs w:val="24"/>
        </w:rPr>
        <w:t>RN°11-Nord</w:t>
      </w:r>
      <w:r w:rsidRPr="00A03E38">
        <w:rPr>
          <w:rFonts w:ascii="Times New Roman" w:hAnsi="Times New Roman" w:cs="Times New Roman"/>
          <w:sz w:val="24"/>
          <w:szCs w:val="24"/>
        </w:rPr>
        <w:t xml:space="preserve"> qui fait partie du corridor transsaharien qui relie Alger à Lagos en passant par le Niger en désenclavant deux chefs-lieux de région du pays (Zinder et Agadez, distants de 425 km). Elle est vitale non seulement pour les échanges commerciaux entre les zones agricoles excédentaires du sud et le nord du pays mais aussi pour les échanges entre l’Algérie et le Nigeria. </w:t>
      </w:r>
    </w:p>
    <w:p w14:paraId="2D483BC1" w14:textId="77777777" w:rsidR="004427CC" w:rsidRPr="00A03E38" w:rsidRDefault="004427CC" w:rsidP="00494567">
      <w:pPr>
        <w:autoSpaceDE w:val="0"/>
        <w:autoSpaceDN w:val="0"/>
        <w:adjustRightInd w:val="0"/>
        <w:spacing w:after="0"/>
        <w:ind w:left="567"/>
        <w:jc w:val="both"/>
        <w:rPr>
          <w:rFonts w:ascii="Times New Roman" w:hAnsi="Times New Roman" w:cs="Times New Roman"/>
          <w:sz w:val="24"/>
          <w:szCs w:val="24"/>
        </w:rPr>
      </w:pPr>
      <w:r w:rsidRPr="00A03E38">
        <w:rPr>
          <w:rFonts w:ascii="Times New Roman" w:hAnsi="Times New Roman" w:cs="Times New Roman"/>
          <w:sz w:val="24"/>
          <w:szCs w:val="24"/>
        </w:rPr>
        <w:t xml:space="preserve">Le Gouvernement du Niger (GdN) a négocié le Financement Additionnel du PACNEN pour conforter les objectifs du PACNEN ne pouvant pas être financés dans l’enveloppe du celui-ci. </w:t>
      </w:r>
    </w:p>
    <w:p w14:paraId="47291B54" w14:textId="77777777" w:rsidR="004427CC" w:rsidRPr="00A03E38" w:rsidRDefault="004427CC" w:rsidP="00494567">
      <w:pPr>
        <w:autoSpaceDE w:val="0"/>
        <w:autoSpaceDN w:val="0"/>
        <w:adjustRightInd w:val="0"/>
        <w:spacing w:after="0"/>
        <w:ind w:left="567"/>
        <w:jc w:val="both"/>
        <w:rPr>
          <w:rFonts w:ascii="Times New Roman" w:hAnsi="Times New Roman" w:cs="Times New Roman"/>
          <w:sz w:val="24"/>
          <w:szCs w:val="24"/>
        </w:rPr>
      </w:pPr>
      <w:r w:rsidRPr="00A03E38">
        <w:rPr>
          <w:rFonts w:ascii="Times New Roman" w:hAnsi="Times New Roman" w:cs="Times New Roman"/>
          <w:sz w:val="24"/>
          <w:szCs w:val="24"/>
        </w:rPr>
        <w:t>Le Gouvernement entend mettre en œuvre ce Financement Additionnel du PACNEN, sous le leadership du Ministère des Transports et de l’Equipement. Les Activités confortatives du Financement seront exécutées par la Direction Générale des Travaux Publics et des Infrastructures (DGTP/I), par l’intermédiaire de l’Unité de Coordination du PACNEN (UCP). La Banque mondiale (Association Internationale pour le Développement – AID/IDA) a accepté de financer ce Financement Additionnel. L’objectif général de développement proposé de ce Financement Additionnel est de’" conforter les objectifs du PACNEN ne pouvant pas être financés dans l’enveloppe du celui-ci".</w:t>
      </w:r>
    </w:p>
    <w:p w14:paraId="6890E3B2" w14:textId="77777777" w:rsidR="0024036F" w:rsidRPr="00A03E38" w:rsidRDefault="0024036F" w:rsidP="00494567">
      <w:pPr>
        <w:tabs>
          <w:tab w:val="left" w:pos="0"/>
        </w:tabs>
        <w:spacing w:after="0"/>
        <w:ind w:left="567"/>
        <w:jc w:val="both"/>
        <w:rPr>
          <w:rFonts w:ascii="Times New Roman" w:hAnsi="Times New Roman" w:cs="Times New Roman"/>
          <w:sz w:val="24"/>
          <w:szCs w:val="24"/>
        </w:rPr>
      </w:pPr>
    </w:p>
    <w:p w14:paraId="4172AB20" w14:textId="629645E7" w:rsidR="0024036F" w:rsidRPr="00A03E38" w:rsidRDefault="006F22AE" w:rsidP="00494567">
      <w:pPr>
        <w:tabs>
          <w:tab w:val="left" w:pos="0"/>
        </w:tabs>
        <w:spacing w:after="0"/>
        <w:ind w:left="567"/>
        <w:jc w:val="both"/>
        <w:rPr>
          <w:rFonts w:ascii="Times New Roman" w:hAnsi="Times New Roman" w:cs="Times New Roman"/>
          <w:sz w:val="24"/>
          <w:szCs w:val="24"/>
        </w:rPr>
      </w:pPr>
      <w:r w:rsidRPr="00A03E38">
        <w:rPr>
          <w:rFonts w:ascii="Times New Roman" w:hAnsi="Times New Roman" w:cs="Times New Roman"/>
          <w:sz w:val="24"/>
          <w:szCs w:val="24"/>
        </w:rPr>
        <w:t>La majorité des tronçons de la route a été constructive en 1987 en 2 voies bitumées de 3 mètres revêtues en enduit superficiel bicouche et deux accotements d’un mètre de part et d’autre en monocouche pour une largeur totale de 8 mètres en plateforme. Après 32 ans de service et n’ayant pas reçu d’entretien périodique pour prolonger sa durée de vie, l’état de la route s’est dégradé à un niveau hors d’entretien provoquant un cout d’exploitation de véhicule, un temps de parcours et un risque de sécurité routière élevés. Soucieux du désenclavement interne et externe du pays, le gouvernement du Niger a commencé à chercher des financements pour la réhabilitation des tronçons. Le gouvernement a pu sécuriser le financement d’environ 200 km sur les 450 km reliant Agadez à Zinder à travers le Fonds Européen de Développement (FED), à savoir : (i) le tronçon Zinder – Soraz (40km</w:t>
      </w:r>
      <w:proofErr w:type="gramStart"/>
      <w:r w:rsidRPr="00A03E38">
        <w:rPr>
          <w:rFonts w:ascii="Times New Roman" w:hAnsi="Times New Roman" w:cs="Times New Roman"/>
          <w:sz w:val="24"/>
          <w:szCs w:val="24"/>
        </w:rPr>
        <w:t>);</w:t>
      </w:r>
      <w:proofErr w:type="gramEnd"/>
      <w:r w:rsidRPr="00A03E38">
        <w:rPr>
          <w:rFonts w:ascii="Times New Roman" w:hAnsi="Times New Roman" w:cs="Times New Roman"/>
          <w:sz w:val="24"/>
          <w:szCs w:val="24"/>
        </w:rPr>
        <w:t xml:space="preserve"> (ii) le tronçon Soraz – Tarket (98km); (iii) le tronçon Agadez – Tiguidit (62km), dont la réception provisoire a été faite il y a quelques mois. Similairement, le tronçon de Nigéria à Zinder (Niger) est en bon état, avec des travaux récemment financés par le FED, et la route Agadez – Arlit est en chantier de réhabilitation sous un financement PPP avec AREVA. Le tronçon Arlit jusqu’à la frontière avec l’Algérie est aussi en construction sur des fonds Arabes et de la BAD. </w:t>
      </w:r>
    </w:p>
    <w:p w14:paraId="30D0E972" w14:textId="77777777" w:rsidR="0024036F" w:rsidRPr="00A03E38" w:rsidRDefault="0024036F" w:rsidP="00494567">
      <w:pPr>
        <w:tabs>
          <w:tab w:val="left" w:pos="0"/>
        </w:tabs>
        <w:spacing w:after="0"/>
        <w:ind w:left="567"/>
        <w:jc w:val="both"/>
        <w:rPr>
          <w:rFonts w:ascii="Times New Roman" w:hAnsi="Times New Roman" w:cs="Times New Roman"/>
          <w:sz w:val="24"/>
          <w:szCs w:val="24"/>
        </w:rPr>
      </w:pPr>
    </w:p>
    <w:p w14:paraId="259F0102" w14:textId="2A020C7B" w:rsidR="0024036F" w:rsidRDefault="006F22AE" w:rsidP="00494567">
      <w:pPr>
        <w:spacing w:after="0"/>
        <w:ind w:left="567"/>
        <w:jc w:val="both"/>
        <w:rPr>
          <w:rFonts w:ascii="Times New Roman" w:eastAsia="Calibri" w:hAnsi="Times New Roman" w:cs="Times New Roman"/>
          <w:sz w:val="24"/>
          <w:szCs w:val="24"/>
        </w:rPr>
      </w:pPr>
      <w:r w:rsidRPr="00A03E38">
        <w:rPr>
          <w:rFonts w:ascii="Times New Roman" w:hAnsi="Times New Roman" w:cs="Times New Roman"/>
          <w:sz w:val="24"/>
          <w:szCs w:val="24"/>
        </w:rPr>
        <w:t>Ce support financier de la Banque mondiale vient ainsi compléter l’intervention de l’Union Européenne sur les 200km de route déjà financés par le Fonds Européen de Développement (FED) dont une partie est déjà réceptionnée (</w:t>
      </w:r>
      <w:r w:rsidRPr="00A03E38">
        <w:rPr>
          <w:rFonts w:ascii="Times New Roman" w:hAnsi="Times New Roman" w:cs="Times New Roman"/>
          <w:i/>
          <w:iCs/>
          <w:sz w:val="24"/>
          <w:szCs w:val="24"/>
        </w:rPr>
        <w:t>Agadez-Tiguidit, 62km</w:t>
      </w:r>
      <w:r w:rsidRPr="00A03E38">
        <w:rPr>
          <w:rFonts w:ascii="Times New Roman" w:hAnsi="Times New Roman" w:cs="Times New Roman"/>
          <w:sz w:val="24"/>
          <w:szCs w:val="24"/>
        </w:rPr>
        <w:t>), et une autre encore en réhabilitation (</w:t>
      </w:r>
      <w:r w:rsidRPr="00A03E38">
        <w:rPr>
          <w:rFonts w:ascii="Times New Roman" w:hAnsi="Times New Roman" w:cs="Times New Roman"/>
          <w:i/>
          <w:iCs/>
          <w:sz w:val="24"/>
          <w:szCs w:val="24"/>
        </w:rPr>
        <w:t>Zinder-Tanout, 138km</w:t>
      </w:r>
      <w:r w:rsidRPr="00A03E38">
        <w:rPr>
          <w:rFonts w:ascii="Times New Roman" w:hAnsi="Times New Roman" w:cs="Times New Roman"/>
          <w:sz w:val="24"/>
          <w:szCs w:val="24"/>
        </w:rPr>
        <w:t xml:space="preserve">) en financent le maillon manquant de la section nigérienne de la transsaharienne qui est la réhabilitation du tronçon Tanout – Tiguidit. C’est dire toute l’importance et la justification socioéconomique, culturelle et politique du </w:t>
      </w:r>
      <w:r w:rsidRPr="00A03E38">
        <w:rPr>
          <w:rFonts w:ascii="Times New Roman" w:eastAsia="Calibri" w:hAnsi="Times New Roman" w:cs="Times New Roman"/>
          <w:sz w:val="24"/>
          <w:szCs w:val="24"/>
        </w:rPr>
        <w:t>projet d’appui au développement du Corridor Transsaharien Tanout-Tiguidit qui cadre parfaitement avec les objectifs de la politique nationale de développement économique et sociale du Niger. </w:t>
      </w:r>
    </w:p>
    <w:p w14:paraId="41177555" w14:textId="77777777" w:rsidR="00FC3971" w:rsidRPr="00A03E38" w:rsidRDefault="00FC3971" w:rsidP="00A03E38">
      <w:pPr>
        <w:spacing w:after="0"/>
        <w:ind w:left="850"/>
        <w:jc w:val="both"/>
        <w:rPr>
          <w:rFonts w:ascii="Times New Roman" w:hAnsi="Times New Roman" w:cs="Times New Roman"/>
          <w:sz w:val="24"/>
          <w:szCs w:val="24"/>
        </w:rPr>
      </w:pPr>
    </w:p>
    <w:p w14:paraId="40285091" w14:textId="77DC545E" w:rsidR="0024036F" w:rsidRPr="00FC3971" w:rsidRDefault="00D25038" w:rsidP="00494567">
      <w:pPr>
        <w:pStyle w:val="Titre2"/>
        <w:ind w:left="567"/>
        <w:jc w:val="both"/>
        <w:rPr>
          <w:rFonts w:ascii="Times New Roman" w:hAnsi="Times New Roman" w:cs="Times New Roman"/>
          <w:b/>
          <w:bCs/>
          <w:smallCaps/>
          <w:color w:val="auto"/>
          <w:sz w:val="24"/>
          <w:szCs w:val="24"/>
        </w:rPr>
      </w:pPr>
      <w:bookmarkStart w:id="92" w:name="_Toc189480780"/>
      <w:bookmarkStart w:id="93" w:name="_Toc15565143"/>
      <w:bookmarkStart w:id="94" w:name="_Hlk170301625"/>
      <w:r w:rsidRPr="00FC3971">
        <w:rPr>
          <w:rFonts w:ascii="Times New Roman" w:hAnsi="Times New Roman" w:cs="Times New Roman"/>
          <w:b/>
          <w:bCs/>
          <w:smallCaps/>
          <w:color w:val="auto"/>
          <w:sz w:val="24"/>
          <w:szCs w:val="24"/>
        </w:rPr>
        <w:t xml:space="preserve">1.2 </w:t>
      </w:r>
      <w:r w:rsidR="006F22AE" w:rsidRPr="00FC3971">
        <w:rPr>
          <w:rFonts w:ascii="Times New Roman" w:hAnsi="Times New Roman" w:cs="Times New Roman"/>
          <w:b/>
          <w:bCs/>
          <w:smallCaps/>
          <w:color w:val="auto"/>
          <w:sz w:val="24"/>
          <w:szCs w:val="24"/>
        </w:rPr>
        <w:t>Objectif de Développement du Projet</w:t>
      </w:r>
      <w:bookmarkEnd w:id="92"/>
      <w:r w:rsidR="006F22AE" w:rsidRPr="00FC3971">
        <w:rPr>
          <w:rFonts w:ascii="Times New Roman" w:hAnsi="Times New Roman" w:cs="Times New Roman"/>
          <w:b/>
          <w:bCs/>
          <w:smallCaps/>
          <w:color w:val="auto"/>
          <w:sz w:val="24"/>
          <w:szCs w:val="24"/>
        </w:rPr>
        <w:t xml:space="preserve">  </w:t>
      </w:r>
      <w:bookmarkEnd w:id="93"/>
    </w:p>
    <w:p w14:paraId="717CE1C5" w14:textId="076436E1" w:rsidR="0024036F" w:rsidRPr="00A03E38" w:rsidRDefault="006F22AE" w:rsidP="00A03E38">
      <w:pPr>
        <w:spacing w:after="0" w:line="312" w:lineRule="auto"/>
        <w:ind w:left="850"/>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 xml:space="preserve">L’objectif général de développement proposé de ce projet est </w:t>
      </w:r>
      <w:r w:rsidRPr="00A03E38">
        <w:rPr>
          <w:rFonts w:ascii="Times New Roman" w:hAnsi="Times New Roman" w:cs="Times New Roman"/>
          <w:sz w:val="24"/>
          <w:szCs w:val="24"/>
        </w:rPr>
        <w:t>d’"</w:t>
      </w:r>
      <w:r w:rsidRPr="00A03E38">
        <w:rPr>
          <w:rFonts w:ascii="Times New Roman" w:hAnsi="Times New Roman" w:cs="Times New Roman"/>
          <w:b/>
          <w:bCs/>
          <w:i/>
          <w:iCs/>
          <w:sz w:val="24"/>
          <w:szCs w:val="24"/>
        </w:rPr>
        <w:t>améliorer la connectivité et la sécurité routière aux opportunités sociales et économiques entre Tanout-Tiguidit (230 Km), et faciliter le commerce le long du corridor</w:t>
      </w:r>
      <w:r w:rsidRPr="00A03E38">
        <w:rPr>
          <w:rFonts w:ascii="Times New Roman" w:hAnsi="Times New Roman" w:cs="Times New Roman"/>
          <w:sz w:val="24"/>
          <w:szCs w:val="24"/>
        </w:rPr>
        <w:t>".</w:t>
      </w:r>
    </w:p>
    <w:p w14:paraId="58E07128" w14:textId="77777777" w:rsidR="0024036F" w:rsidRPr="00A03E38" w:rsidRDefault="006F22AE" w:rsidP="00A03E38">
      <w:pPr>
        <w:spacing w:after="0" w:line="312" w:lineRule="auto"/>
        <w:ind w:left="850"/>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 xml:space="preserve">De façon spécifique, les objectifs du projet sont : </w:t>
      </w:r>
    </w:p>
    <w:p w14:paraId="3561EC44" w14:textId="50941920" w:rsidR="0024036F" w:rsidRPr="00A03E38" w:rsidRDefault="006F22AE" w:rsidP="00EF0777">
      <w:pPr>
        <w:pStyle w:val="Paragraphedeliste"/>
        <w:numPr>
          <w:ilvl w:val="0"/>
          <w:numId w:val="82"/>
        </w:numPr>
        <w:spacing w:after="0" w:line="288" w:lineRule="auto"/>
        <w:ind w:left="1154"/>
        <w:jc w:val="both"/>
        <w:rPr>
          <w:rFonts w:ascii="Times New Roman" w:hAnsi="Times New Roman" w:cs="Times New Roman"/>
          <w:sz w:val="24"/>
          <w:szCs w:val="24"/>
        </w:rPr>
      </w:pPr>
      <w:r w:rsidRPr="00A03E38">
        <w:rPr>
          <w:rFonts w:ascii="Times New Roman" w:eastAsia="Calibri" w:hAnsi="Times New Roman" w:cs="Times New Roman"/>
          <w:sz w:val="24"/>
          <w:szCs w:val="24"/>
        </w:rPr>
        <w:t>Réduire les coûts d’exploitation et le temps de parcours et augmenter l’accessibilité (</w:t>
      </w:r>
      <w:r w:rsidRPr="00A03E38">
        <w:rPr>
          <w:rFonts w:ascii="Times New Roman" w:eastAsia="Calibri" w:hAnsi="Times New Roman" w:cs="Times New Roman"/>
          <w:i/>
          <w:iCs/>
          <w:sz w:val="24"/>
          <w:szCs w:val="24"/>
        </w:rPr>
        <w:t>acceptabilité/recevabilité/portabilité</w:t>
      </w:r>
      <w:r w:rsidRPr="00A03E38">
        <w:rPr>
          <w:rFonts w:ascii="Times New Roman" w:eastAsia="Calibri" w:hAnsi="Times New Roman" w:cs="Times New Roman"/>
          <w:sz w:val="24"/>
          <w:szCs w:val="24"/>
        </w:rPr>
        <w:t>), surtout pour les familles/populations pauvres ;</w:t>
      </w:r>
    </w:p>
    <w:p w14:paraId="08B1B34A" w14:textId="3B184167" w:rsidR="0024036F" w:rsidRPr="00A03E38" w:rsidRDefault="006F22AE" w:rsidP="00EF0777">
      <w:pPr>
        <w:pStyle w:val="Paragraphedeliste"/>
        <w:numPr>
          <w:ilvl w:val="0"/>
          <w:numId w:val="82"/>
        </w:numPr>
        <w:spacing w:after="0" w:line="288" w:lineRule="auto"/>
        <w:ind w:left="1154"/>
        <w:jc w:val="both"/>
        <w:rPr>
          <w:rFonts w:ascii="Times New Roman" w:hAnsi="Times New Roman" w:cs="Times New Roman"/>
          <w:sz w:val="24"/>
          <w:szCs w:val="24"/>
        </w:rPr>
      </w:pPr>
      <w:r w:rsidRPr="00A03E38">
        <w:rPr>
          <w:rFonts w:ascii="Times New Roman" w:eastAsia="Calibri" w:hAnsi="Times New Roman" w:cs="Times New Roman"/>
          <w:sz w:val="24"/>
          <w:szCs w:val="24"/>
        </w:rPr>
        <w:t>Renforcer la sécurité du tronçon de manière à réduire le nombre d’accidents, de tués et/ou de blessés graves chaque année</w:t>
      </w:r>
      <w:r w:rsidRPr="00A03E38">
        <w:rPr>
          <w:rFonts w:ascii="Times New Roman" w:hAnsi="Times New Roman" w:cs="Times New Roman"/>
          <w:sz w:val="24"/>
          <w:szCs w:val="24"/>
        </w:rPr>
        <w:t> ;</w:t>
      </w:r>
    </w:p>
    <w:p w14:paraId="2437D568" w14:textId="50151857" w:rsidR="0024036F" w:rsidRPr="00A03E38" w:rsidRDefault="006F22AE" w:rsidP="00EF0777">
      <w:pPr>
        <w:pStyle w:val="Paragraphedeliste"/>
        <w:numPr>
          <w:ilvl w:val="0"/>
          <w:numId w:val="82"/>
        </w:numPr>
        <w:spacing w:after="0" w:line="288" w:lineRule="auto"/>
        <w:ind w:left="1154"/>
        <w:jc w:val="both"/>
        <w:rPr>
          <w:rFonts w:ascii="Times New Roman" w:hAnsi="Times New Roman" w:cs="Times New Roman"/>
          <w:sz w:val="24"/>
          <w:szCs w:val="24"/>
        </w:rPr>
      </w:pPr>
      <w:r w:rsidRPr="00A03E38">
        <w:rPr>
          <w:rFonts w:ascii="Times New Roman" w:eastAsia="Calibri" w:hAnsi="Times New Roman" w:cs="Times New Roman"/>
          <w:sz w:val="24"/>
          <w:szCs w:val="24"/>
        </w:rPr>
        <w:t>Protéger et améliorer les moyens</w:t>
      </w:r>
      <w:r w:rsidRPr="00A03E38">
        <w:rPr>
          <w:rFonts w:ascii="Times New Roman" w:hAnsi="Times New Roman" w:cs="Times New Roman"/>
          <w:sz w:val="24"/>
          <w:szCs w:val="24"/>
        </w:rPr>
        <w:t> de subsistance des populations le long du corridor ;</w:t>
      </w:r>
    </w:p>
    <w:p w14:paraId="0D02C11D" w14:textId="65489DB7" w:rsidR="0024036F" w:rsidRPr="00A03E38" w:rsidRDefault="006F22AE" w:rsidP="00EF0777">
      <w:pPr>
        <w:pStyle w:val="Paragraphedeliste"/>
        <w:numPr>
          <w:ilvl w:val="0"/>
          <w:numId w:val="82"/>
        </w:numPr>
        <w:spacing w:after="0" w:line="288" w:lineRule="auto"/>
        <w:ind w:left="1154"/>
        <w:jc w:val="both"/>
        <w:rPr>
          <w:rFonts w:ascii="Times New Roman" w:hAnsi="Times New Roman" w:cs="Times New Roman"/>
          <w:sz w:val="24"/>
          <w:szCs w:val="24"/>
        </w:rPr>
      </w:pPr>
      <w:r w:rsidRPr="00A03E38">
        <w:rPr>
          <w:rFonts w:ascii="Times New Roman" w:eastAsia="Calibri" w:hAnsi="Times New Roman" w:cs="Times New Roman"/>
          <w:sz w:val="24"/>
          <w:szCs w:val="24"/>
        </w:rPr>
        <w:t>Renforcer</w:t>
      </w:r>
      <w:r w:rsidRPr="00A03E38">
        <w:rPr>
          <w:rFonts w:ascii="Times New Roman" w:hAnsi="Times New Roman" w:cs="Times New Roman"/>
          <w:sz w:val="24"/>
          <w:szCs w:val="24"/>
        </w:rPr>
        <w:t xml:space="preserve"> la présence de l’Etat tant en milieu rural/local qu’au niveau des frontières </w:t>
      </w:r>
    </w:p>
    <w:p w14:paraId="18BECC1A" w14:textId="02CCDCFD" w:rsidR="0024036F" w:rsidRPr="00A03E38" w:rsidRDefault="006F22AE" w:rsidP="00EF0777">
      <w:pPr>
        <w:pStyle w:val="Paragraphedeliste"/>
        <w:numPr>
          <w:ilvl w:val="0"/>
          <w:numId w:val="82"/>
        </w:numPr>
        <w:spacing w:after="0" w:line="288" w:lineRule="auto"/>
        <w:ind w:left="1154"/>
        <w:jc w:val="both"/>
        <w:rPr>
          <w:rFonts w:ascii="Times New Roman" w:hAnsi="Times New Roman" w:cs="Times New Roman"/>
          <w:sz w:val="24"/>
          <w:szCs w:val="24"/>
        </w:rPr>
      </w:pPr>
      <w:r w:rsidRPr="00A03E38">
        <w:rPr>
          <w:rFonts w:ascii="Times New Roman" w:eastAsia="Calibri" w:hAnsi="Times New Roman" w:cs="Times New Roman"/>
          <w:sz w:val="24"/>
          <w:szCs w:val="24"/>
        </w:rPr>
        <w:t>Etc.</w:t>
      </w:r>
    </w:p>
    <w:p w14:paraId="1E7F639F" w14:textId="77777777" w:rsidR="00734EC4" w:rsidRPr="00A03E38" w:rsidRDefault="00734EC4" w:rsidP="00FC3971">
      <w:pPr>
        <w:spacing w:before="120" w:after="0"/>
        <w:ind w:left="850"/>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 xml:space="preserve">En plus, à travers la mise en œuvre de cinq composantes, le FA ambitionne d’explorer cinq thèmes complémentaires et transversaux, ceci aux fins de rentabiliser les investissement du projet parent et honorer les engagements politiques du Gouvernement à l’endroit des citoyens le long de ce corridor, des Petites et Moyennes Entreprises (PME) du secteur des BTP, du patrimoine routier national et des institutions de l’Etat ; à savoir : (1) la réhabilitation du tronçon Tiguidit-Agadez (62 Km), , (2)l’ amélioration des conditions de vie des communautés riveraines du corridor et de la RN11-Nord au travers la construction de 205 km de route rurale, (3) la préservation du patrimoine routier national, (4) le renforcement de capacité des PME du secteur des BTP et (5) le renforcement des capacités techniques, institutionnelles des services étatiques. </w:t>
      </w:r>
    </w:p>
    <w:p w14:paraId="330A4B53" w14:textId="17CA06A4" w:rsidR="00FC3971" w:rsidRPr="00A03E38" w:rsidRDefault="00FC3971" w:rsidP="00494567">
      <w:pPr>
        <w:pStyle w:val="Titre2"/>
        <w:ind w:left="567"/>
        <w:jc w:val="both"/>
        <w:rPr>
          <w:rFonts w:ascii="Times New Roman" w:eastAsia="Calibri" w:hAnsi="Times New Roman" w:cs="Times New Roman"/>
          <w:sz w:val="24"/>
          <w:szCs w:val="24"/>
        </w:rPr>
      </w:pPr>
    </w:p>
    <w:p w14:paraId="1D9817C3" w14:textId="77777777" w:rsidR="00734EC4" w:rsidRPr="00A03E38" w:rsidRDefault="00734EC4" w:rsidP="00EF0777">
      <w:pPr>
        <w:spacing w:after="0" w:line="288" w:lineRule="auto"/>
        <w:jc w:val="both"/>
        <w:rPr>
          <w:rFonts w:ascii="Times New Roman" w:hAnsi="Times New Roman" w:cs="Times New Roman"/>
          <w:sz w:val="24"/>
          <w:szCs w:val="24"/>
        </w:rPr>
      </w:pPr>
    </w:p>
    <w:p w14:paraId="0AB743E8" w14:textId="1BFBACF0" w:rsidR="0024036F" w:rsidRDefault="00E45E97" w:rsidP="00494567">
      <w:pPr>
        <w:pStyle w:val="Titre2"/>
        <w:ind w:left="567"/>
        <w:jc w:val="both"/>
        <w:rPr>
          <w:rFonts w:ascii="Times New Roman" w:hAnsi="Times New Roman" w:cs="Times New Roman"/>
          <w:b/>
          <w:bCs/>
          <w:smallCaps/>
          <w:color w:val="auto"/>
          <w:sz w:val="24"/>
          <w:szCs w:val="24"/>
        </w:rPr>
      </w:pPr>
      <w:bookmarkStart w:id="95" w:name="_Toc15565144"/>
      <w:bookmarkStart w:id="96" w:name="_Toc189480781"/>
      <w:bookmarkEnd w:id="94"/>
      <w:r>
        <w:rPr>
          <w:rFonts w:ascii="Times New Roman" w:hAnsi="Times New Roman" w:cs="Times New Roman"/>
          <w:b/>
          <w:bCs/>
          <w:smallCaps/>
          <w:color w:val="auto"/>
          <w:sz w:val="24"/>
          <w:szCs w:val="24"/>
        </w:rPr>
        <w:t>1.</w:t>
      </w:r>
      <w:r w:rsidR="002A4548">
        <w:rPr>
          <w:rFonts w:ascii="Times New Roman" w:hAnsi="Times New Roman" w:cs="Times New Roman"/>
          <w:b/>
          <w:bCs/>
          <w:smallCaps/>
          <w:color w:val="auto"/>
          <w:sz w:val="24"/>
          <w:szCs w:val="24"/>
        </w:rPr>
        <w:t>3</w:t>
      </w:r>
      <w:r>
        <w:rPr>
          <w:rFonts w:ascii="Times New Roman" w:hAnsi="Times New Roman" w:cs="Times New Roman"/>
          <w:b/>
          <w:bCs/>
          <w:smallCaps/>
          <w:color w:val="auto"/>
          <w:sz w:val="24"/>
          <w:szCs w:val="24"/>
        </w:rPr>
        <w:t xml:space="preserve"> </w:t>
      </w:r>
      <w:r w:rsidR="006F22AE" w:rsidRPr="00E45E97">
        <w:rPr>
          <w:rFonts w:ascii="Times New Roman" w:hAnsi="Times New Roman" w:cs="Times New Roman"/>
          <w:b/>
          <w:bCs/>
          <w:smallCaps/>
          <w:color w:val="auto"/>
          <w:sz w:val="24"/>
          <w:szCs w:val="24"/>
        </w:rPr>
        <w:t>Description détaillée des Composantes et Coûts estimatifs du Projet</w:t>
      </w:r>
      <w:bookmarkEnd w:id="95"/>
      <w:r>
        <w:rPr>
          <w:rFonts w:ascii="Times New Roman" w:hAnsi="Times New Roman" w:cs="Times New Roman"/>
          <w:b/>
          <w:bCs/>
          <w:smallCaps/>
          <w:color w:val="auto"/>
          <w:sz w:val="24"/>
          <w:szCs w:val="24"/>
        </w:rPr>
        <w:t xml:space="preserve"> avec le FA</w:t>
      </w:r>
      <w:bookmarkEnd w:id="96"/>
    </w:p>
    <w:p w14:paraId="76BF84CA" w14:textId="73813296" w:rsidR="0024036F" w:rsidRPr="00A03E38" w:rsidRDefault="006F22AE" w:rsidP="00EF0777">
      <w:pPr>
        <w:tabs>
          <w:tab w:val="left" w:pos="0"/>
        </w:tabs>
        <w:spacing w:after="0"/>
        <w:jc w:val="both"/>
        <w:rPr>
          <w:rFonts w:ascii="Times New Roman" w:hAnsi="Times New Roman" w:cs="Times New Roman"/>
          <w:b/>
          <w:sz w:val="24"/>
          <w:szCs w:val="24"/>
        </w:rPr>
      </w:pPr>
      <w:r w:rsidRPr="00A03E38">
        <w:rPr>
          <w:rFonts w:ascii="Times New Roman" w:hAnsi="Times New Roman" w:cs="Times New Roman"/>
          <w:b/>
          <w:sz w:val="24"/>
          <w:szCs w:val="24"/>
          <w:u w:val="single"/>
        </w:rPr>
        <w:t>Tableau 2</w:t>
      </w:r>
      <w:r w:rsidR="00734EC4" w:rsidRPr="00A03E38">
        <w:rPr>
          <w:rFonts w:ascii="Times New Roman" w:hAnsi="Times New Roman" w:cs="Times New Roman"/>
          <w:b/>
          <w:sz w:val="24"/>
          <w:szCs w:val="24"/>
          <w:u w:val="single"/>
        </w:rPr>
        <w:t>a</w:t>
      </w:r>
      <w:r w:rsidRPr="00A03E38">
        <w:rPr>
          <w:rFonts w:ascii="Times New Roman" w:hAnsi="Times New Roman" w:cs="Times New Roman"/>
          <w:b/>
          <w:sz w:val="24"/>
          <w:szCs w:val="24"/>
        </w:rPr>
        <w:t xml:space="preserve"> : Données clés du Projet </w:t>
      </w:r>
      <w:r w:rsidR="00734EC4" w:rsidRPr="00A03E38">
        <w:rPr>
          <w:rFonts w:ascii="Times New Roman" w:hAnsi="Times New Roman" w:cs="Times New Roman"/>
          <w:b/>
          <w:sz w:val="24"/>
          <w:szCs w:val="24"/>
        </w:rPr>
        <w:t>PACNEN</w:t>
      </w:r>
    </w:p>
    <w:tbl>
      <w:tblPr>
        <w:tblW w:w="10485" w:type="dxa"/>
        <w:tblCellMar>
          <w:left w:w="10" w:type="dxa"/>
          <w:right w:w="10" w:type="dxa"/>
        </w:tblCellMar>
        <w:tblLook w:val="04A0" w:firstRow="1" w:lastRow="0" w:firstColumn="1" w:lastColumn="0" w:noHBand="0" w:noVBand="1"/>
      </w:tblPr>
      <w:tblGrid>
        <w:gridCol w:w="3330"/>
        <w:gridCol w:w="3510"/>
        <w:gridCol w:w="3645"/>
      </w:tblGrid>
      <w:tr w:rsidR="00A34216" w:rsidRPr="00A03E38" w14:paraId="43A056DE" w14:textId="77777777" w:rsidTr="00E45E97">
        <w:trPr>
          <w:trHeight w:val="179"/>
        </w:trPr>
        <w:tc>
          <w:tcPr>
            <w:tcW w:w="3330" w:type="dxa"/>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2C5637DD" w14:textId="418CDCC9" w:rsidR="0024036F" w:rsidRPr="00A03E38" w:rsidRDefault="006F22AE" w:rsidP="00EF0777">
            <w:pPr>
              <w:spacing w:after="0"/>
              <w:jc w:val="both"/>
              <w:rPr>
                <w:rFonts w:ascii="Times New Roman" w:hAnsi="Times New Roman" w:cs="Times New Roman"/>
                <w:b/>
                <w:bCs/>
                <w:sz w:val="24"/>
                <w:szCs w:val="24"/>
              </w:rPr>
            </w:pPr>
            <w:r w:rsidRPr="00A03E38">
              <w:rPr>
                <w:rFonts w:ascii="Times New Roman" w:hAnsi="Times New Roman" w:cs="Times New Roman"/>
                <w:b/>
                <w:bCs/>
                <w:sz w:val="24"/>
                <w:szCs w:val="24"/>
              </w:rPr>
              <w:t xml:space="preserve">Date Requête du Gouvernement </w:t>
            </w:r>
          </w:p>
        </w:tc>
        <w:tc>
          <w:tcPr>
            <w:tcW w:w="3510" w:type="dxa"/>
            <w:tcBorders>
              <w:top w:val="single" w:sz="4" w:space="0" w:color="auto"/>
              <w:left w:val="nil"/>
              <w:bottom w:val="single" w:sz="4" w:space="0" w:color="auto"/>
              <w:right w:val="single" w:sz="4" w:space="0" w:color="auto"/>
            </w:tcBorders>
            <w:shd w:val="clear" w:color="auto" w:fill="D0CECE"/>
            <w:noWrap/>
            <w:vAlign w:val="bottom"/>
            <w:hideMark/>
          </w:tcPr>
          <w:p w14:paraId="02A9E425" w14:textId="53FEE4B5" w:rsidR="0024036F" w:rsidRPr="00A03E38" w:rsidRDefault="006F22AE" w:rsidP="00EF0777">
            <w:pPr>
              <w:spacing w:after="0"/>
              <w:jc w:val="both"/>
              <w:rPr>
                <w:rFonts w:ascii="Times New Roman" w:hAnsi="Times New Roman" w:cs="Times New Roman"/>
                <w:sz w:val="24"/>
                <w:szCs w:val="24"/>
              </w:rPr>
            </w:pPr>
            <w:r w:rsidRPr="00A03E38">
              <w:rPr>
                <w:rFonts w:ascii="Times New Roman" w:hAnsi="Times New Roman" w:cs="Times New Roman"/>
                <w:b/>
                <w:bCs/>
                <w:sz w:val="24"/>
                <w:szCs w:val="24"/>
              </w:rPr>
              <w:t xml:space="preserve">Financement </w:t>
            </w:r>
            <w:r w:rsidRPr="00A03E38">
              <w:rPr>
                <w:rFonts w:ascii="Times New Roman" w:hAnsi="Times New Roman" w:cs="Times New Roman"/>
                <w:sz w:val="24"/>
                <w:szCs w:val="24"/>
              </w:rPr>
              <w:t>(</w:t>
            </w:r>
            <w:r w:rsidRPr="00A03E38">
              <w:rPr>
                <w:rFonts w:ascii="Times New Roman" w:hAnsi="Times New Roman" w:cs="Times New Roman"/>
                <w:i/>
                <w:iCs/>
                <w:sz w:val="24"/>
                <w:szCs w:val="24"/>
              </w:rPr>
              <w:t>Source &amp; Montant</w:t>
            </w:r>
            <w:r w:rsidRPr="00A03E38">
              <w:rPr>
                <w:rFonts w:ascii="Times New Roman" w:hAnsi="Times New Roman" w:cs="Times New Roman"/>
                <w:sz w:val="24"/>
                <w:szCs w:val="24"/>
              </w:rPr>
              <w:t>)</w:t>
            </w:r>
          </w:p>
        </w:tc>
        <w:tc>
          <w:tcPr>
            <w:tcW w:w="3645" w:type="dxa"/>
            <w:tcBorders>
              <w:top w:val="single" w:sz="4" w:space="0" w:color="auto"/>
              <w:left w:val="nil"/>
              <w:bottom w:val="single" w:sz="4" w:space="0" w:color="auto"/>
              <w:right w:val="single" w:sz="4" w:space="0" w:color="auto"/>
            </w:tcBorders>
            <w:shd w:val="clear" w:color="auto" w:fill="D0CECE"/>
            <w:noWrap/>
            <w:hideMark/>
          </w:tcPr>
          <w:p w14:paraId="4AA1FE29" w14:textId="77777777" w:rsidR="0024036F" w:rsidRPr="00A03E38" w:rsidRDefault="006F22AE" w:rsidP="00EF0777">
            <w:pPr>
              <w:spacing w:after="0"/>
              <w:jc w:val="both"/>
              <w:rPr>
                <w:rFonts w:ascii="Times New Roman" w:hAnsi="Times New Roman" w:cs="Times New Roman"/>
                <w:b/>
                <w:bCs/>
                <w:sz w:val="24"/>
                <w:szCs w:val="24"/>
              </w:rPr>
            </w:pPr>
            <w:r w:rsidRPr="00A03E38">
              <w:rPr>
                <w:rFonts w:ascii="Times New Roman" w:hAnsi="Times New Roman" w:cs="Times New Roman"/>
                <w:b/>
                <w:bCs/>
                <w:sz w:val="24"/>
                <w:szCs w:val="24"/>
              </w:rPr>
              <w:t>Durée de mise en œuvre proposée</w:t>
            </w:r>
          </w:p>
        </w:tc>
      </w:tr>
      <w:tr w:rsidR="00A34216" w:rsidRPr="00A03E38" w14:paraId="1FE9958C" w14:textId="77777777" w:rsidTr="00E45E97">
        <w:trPr>
          <w:trHeight w:val="287"/>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793169AC" w14:textId="77777777" w:rsidR="0024036F" w:rsidRPr="00A03E38" w:rsidRDefault="006F22AE" w:rsidP="00EF0777">
            <w:pPr>
              <w:spacing w:after="0"/>
              <w:jc w:val="both"/>
              <w:rPr>
                <w:rFonts w:ascii="Times New Roman" w:hAnsi="Times New Roman" w:cs="Times New Roman"/>
                <w:sz w:val="24"/>
                <w:szCs w:val="24"/>
              </w:rPr>
            </w:pPr>
            <w:r w:rsidRPr="00A03E38">
              <w:rPr>
                <w:rFonts w:ascii="Times New Roman" w:hAnsi="Times New Roman" w:cs="Times New Roman"/>
                <w:sz w:val="24"/>
                <w:szCs w:val="24"/>
              </w:rPr>
              <w:t>16 juillet 2019</w:t>
            </w:r>
          </w:p>
        </w:tc>
        <w:tc>
          <w:tcPr>
            <w:tcW w:w="3510" w:type="dxa"/>
            <w:tcBorders>
              <w:top w:val="nil"/>
              <w:left w:val="nil"/>
              <w:bottom w:val="single" w:sz="4" w:space="0" w:color="auto"/>
              <w:right w:val="single" w:sz="4" w:space="0" w:color="auto"/>
            </w:tcBorders>
            <w:shd w:val="clear" w:color="auto" w:fill="auto"/>
            <w:noWrap/>
            <w:vAlign w:val="bottom"/>
            <w:hideMark/>
          </w:tcPr>
          <w:p w14:paraId="77AFE251" w14:textId="77777777" w:rsidR="0024036F" w:rsidRPr="00A03E38" w:rsidRDefault="006F22AE" w:rsidP="00EF0777">
            <w:pPr>
              <w:spacing w:after="0"/>
              <w:jc w:val="both"/>
              <w:rPr>
                <w:rFonts w:ascii="Times New Roman" w:hAnsi="Times New Roman" w:cs="Times New Roman"/>
                <w:sz w:val="24"/>
                <w:szCs w:val="24"/>
              </w:rPr>
            </w:pPr>
            <w:r w:rsidRPr="00A03E38">
              <w:rPr>
                <w:rFonts w:ascii="Times New Roman" w:hAnsi="Times New Roman" w:cs="Times New Roman"/>
                <w:b/>
                <w:bCs/>
                <w:sz w:val="24"/>
                <w:szCs w:val="24"/>
              </w:rPr>
              <w:t>IDA</w:t>
            </w:r>
            <w:r w:rsidRPr="00A03E38">
              <w:rPr>
                <w:rFonts w:ascii="Times New Roman" w:hAnsi="Times New Roman" w:cs="Times New Roman"/>
                <w:sz w:val="24"/>
                <w:szCs w:val="24"/>
              </w:rPr>
              <w:t xml:space="preserve">, </w:t>
            </w:r>
            <w:r w:rsidRPr="00A03E38">
              <w:rPr>
                <w:rFonts w:ascii="Times New Roman" w:hAnsi="Times New Roman" w:cs="Times New Roman"/>
                <w:b/>
                <w:bCs/>
                <w:sz w:val="24"/>
                <w:szCs w:val="24"/>
              </w:rPr>
              <w:t>155 millions USD</w:t>
            </w:r>
          </w:p>
        </w:tc>
        <w:tc>
          <w:tcPr>
            <w:tcW w:w="3645" w:type="dxa"/>
            <w:tcBorders>
              <w:top w:val="nil"/>
              <w:left w:val="nil"/>
              <w:bottom w:val="single" w:sz="4" w:space="0" w:color="auto"/>
              <w:right w:val="single" w:sz="4" w:space="0" w:color="auto"/>
            </w:tcBorders>
            <w:shd w:val="clear" w:color="auto" w:fill="auto"/>
            <w:noWrap/>
            <w:vAlign w:val="bottom"/>
            <w:hideMark/>
          </w:tcPr>
          <w:p w14:paraId="318A40ED" w14:textId="685B7F74" w:rsidR="0024036F" w:rsidRPr="00A03E38" w:rsidRDefault="006F22AE" w:rsidP="00EF0777">
            <w:pPr>
              <w:spacing w:after="0"/>
              <w:jc w:val="both"/>
              <w:rPr>
                <w:rFonts w:ascii="Times New Roman" w:hAnsi="Times New Roman" w:cs="Times New Roman"/>
                <w:i/>
                <w:iCs/>
                <w:sz w:val="24"/>
                <w:szCs w:val="24"/>
              </w:rPr>
            </w:pPr>
            <w:r w:rsidRPr="00A03E38">
              <w:rPr>
                <w:rFonts w:ascii="Times New Roman" w:hAnsi="Times New Roman" w:cs="Times New Roman"/>
                <w:i/>
                <w:iCs/>
                <w:sz w:val="24"/>
                <w:szCs w:val="24"/>
              </w:rPr>
              <w:t xml:space="preserve">A Déterminer avant évaluation </w:t>
            </w:r>
          </w:p>
        </w:tc>
      </w:tr>
      <w:tr w:rsidR="00A34216" w:rsidRPr="00A03E38" w14:paraId="251D6A8F" w14:textId="77777777" w:rsidTr="00E45E97">
        <w:trPr>
          <w:trHeight w:val="287"/>
        </w:trPr>
        <w:tc>
          <w:tcPr>
            <w:tcW w:w="10485" w:type="dxa"/>
            <w:gridSpan w:val="3"/>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5F1AE058" w14:textId="3D18F1A0" w:rsidR="0024036F" w:rsidRPr="00A03E38" w:rsidRDefault="006F22AE" w:rsidP="00EF0777">
            <w:pPr>
              <w:spacing w:after="0"/>
              <w:jc w:val="both"/>
              <w:rPr>
                <w:rFonts w:ascii="Times New Roman" w:hAnsi="Times New Roman" w:cs="Times New Roman"/>
                <w:b/>
                <w:bCs/>
                <w:sz w:val="24"/>
                <w:szCs w:val="24"/>
              </w:rPr>
            </w:pPr>
            <w:r w:rsidRPr="00A03E38">
              <w:rPr>
                <w:rFonts w:ascii="Times New Roman" w:hAnsi="Times New Roman" w:cs="Times New Roman"/>
                <w:b/>
                <w:bCs/>
                <w:sz w:val="24"/>
                <w:szCs w:val="24"/>
              </w:rPr>
              <w:t>Objectif de Développement proposé</w:t>
            </w:r>
          </w:p>
        </w:tc>
      </w:tr>
      <w:tr w:rsidR="00A34216" w:rsidRPr="00A03E38" w14:paraId="7C3B964E" w14:textId="77777777" w:rsidTr="00E45E97">
        <w:trPr>
          <w:trHeight w:val="287"/>
        </w:trPr>
        <w:tc>
          <w:tcPr>
            <w:tcW w:w="10485" w:type="dxa"/>
            <w:gridSpan w:val="3"/>
            <w:tcBorders>
              <w:top w:val="nil"/>
              <w:left w:val="single" w:sz="4" w:space="0" w:color="auto"/>
              <w:bottom w:val="single" w:sz="4" w:space="0" w:color="auto"/>
              <w:right w:val="single" w:sz="4" w:space="0" w:color="auto"/>
            </w:tcBorders>
            <w:shd w:val="clear" w:color="auto" w:fill="auto"/>
            <w:noWrap/>
            <w:vAlign w:val="bottom"/>
            <w:hideMark/>
          </w:tcPr>
          <w:p w14:paraId="748DBA93" w14:textId="77777777" w:rsidR="0024036F" w:rsidRPr="00A03E38" w:rsidRDefault="006F22AE" w:rsidP="00EF0777">
            <w:pPr>
              <w:spacing w:after="0"/>
              <w:jc w:val="both"/>
              <w:rPr>
                <w:rFonts w:ascii="Times New Roman" w:hAnsi="Times New Roman" w:cs="Times New Roman"/>
                <w:b/>
                <w:bCs/>
                <w:i/>
                <w:iCs/>
                <w:sz w:val="24"/>
                <w:szCs w:val="24"/>
              </w:rPr>
            </w:pPr>
            <w:r w:rsidRPr="00A03E38">
              <w:rPr>
                <w:rFonts w:ascii="Times New Roman" w:hAnsi="Times New Roman" w:cs="Times New Roman"/>
                <w:b/>
                <w:bCs/>
                <w:i/>
                <w:iCs/>
                <w:sz w:val="24"/>
                <w:szCs w:val="24"/>
              </w:rPr>
              <w:t>Améliorer la connectivité et la sécurité routière aux opportunités sociales et économiques entre Tanout-Tiguidit, et faciliter le commerce le long du corridor.</w:t>
            </w:r>
          </w:p>
        </w:tc>
      </w:tr>
      <w:tr w:rsidR="00A34216" w:rsidRPr="00A03E38" w14:paraId="0E954355" w14:textId="77777777" w:rsidTr="00E45E97">
        <w:trPr>
          <w:trHeight w:val="287"/>
        </w:trPr>
        <w:tc>
          <w:tcPr>
            <w:tcW w:w="10485" w:type="dxa"/>
            <w:gridSpan w:val="3"/>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150226C0" w14:textId="11151BFD" w:rsidR="0024036F" w:rsidRPr="00A03E38" w:rsidRDefault="006F22AE" w:rsidP="00EF0777">
            <w:pPr>
              <w:spacing w:after="0"/>
              <w:jc w:val="both"/>
              <w:rPr>
                <w:rFonts w:ascii="Times New Roman" w:hAnsi="Times New Roman" w:cs="Times New Roman"/>
                <w:b/>
                <w:bCs/>
                <w:sz w:val="24"/>
                <w:szCs w:val="24"/>
              </w:rPr>
            </w:pPr>
            <w:r w:rsidRPr="00A03E38">
              <w:rPr>
                <w:rFonts w:ascii="Times New Roman" w:hAnsi="Times New Roman" w:cs="Times New Roman"/>
                <w:b/>
                <w:bCs/>
                <w:sz w:val="24"/>
                <w:szCs w:val="24"/>
              </w:rPr>
              <w:t>Composantes et Coûts Proposées</w:t>
            </w:r>
            <w:r w:rsidRPr="00A03E38">
              <w:rPr>
                <w:rFonts w:ascii="Times New Roman" w:hAnsi="Times New Roman" w:cs="Times New Roman"/>
                <w:b/>
                <w:bCs/>
                <w:sz w:val="24"/>
                <w:szCs w:val="24"/>
              </w:rPr>
              <w:footnoteReference w:id="10"/>
            </w:r>
          </w:p>
        </w:tc>
      </w:tr>
      <w:tr w:rsidR="00A34216" w:rsidRPr="00A03E38" w14:paraId="5E97C919" w14:textId="77777777" w:rsidTr="00E45E97">
        <w:trPr>
          <w:trHeight w:val="287"/>
        </w:trPr>
        <w:tc>
          <w:tcPr>
            <w:tcW w:w="1048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44D478" w14:textId="77777777" w:rsidR="0024036F" w:rsidRPr="00A03E38" w:rsidRDefault="006F22AE" w:rsidP="00EF0777">
            <w:pPr>
              <w:spacing w:after="0"/>
              <w:jc w:val="both"/>
              <w:rPr>
                <w:rFonts w:ascii="Times New Roman" w:hAnsi="Times New Roman" w:cs="Times New Roman"/>
                <w:b/>
                <w:sz w:val="24"/>
                <w:szCs w:val="24"/>
              </w:rPr>
            </w:pPr>
            <w:r w:rsidRPr="00A03E38">
              <w:rPr>
                <w:rFonts w:ascii="Times New Roman" w:hAnsi="Times New Roman" w:cs="Times New Roman"/>
                <w:b/>
                <w:sz w:val="24"/>
                <w:szCs w:val="24"/>
              </w:rPr>
              <w:t xml:space="preserve">Composante </w:t>
            </w:r>
            <w:proofErr w:type="gramStart"/>
            <w:r w:rsidRPr="00A03E38">
              <w:rPr>
                <w:rFonts w:ascii="Times New Roman" w:hAnsi="Times New Roman" w:cs="Times New Roman"/>
                <w:b/>
                <w:sz w:val="24"/>
                <w:szCs w:val="24"/>
              </w:rPr>
              <w:t>1:</w:t>
            </w:r>
            <w:proofErr w:type="gramEnd"/>
            <w:r w:rsidRPr="00A03E38">
              <w:rPr>
                <w:rFonts w:ascii="Times New Roman" w:hAnsi="Times New Roman" w:cs="Times New Roman"/>
                <w:b/>
                <w:sz w:val="24"/>
                <w:szCs w:val="24"/>
              </w:rPr>
              <w:t xml:space="preserve"> Reconstruction et Sécurisation Routière du Corridor (</w:t>
            </w:r>
            <w:r w:rsidRPr="00A03E38">
              <w:rPr>
                <w:rFonts w:ascii="Times New Roman" w:hAnsi="Times New Roman" w:cs="Times New Roman"/>
                <w:b/>
                <w:i/>
                <w:iCs/>
                <w:sz w:val="24"/>
                <w:szCs w:val="24"/>
              </w:rPr>
              <w:t>environ 125 millions USD</w:t>
            </w:r>
            <w:r w:rsidRPr="00A03E38">
              <w:rPr>
                <w:rFonts w:ascii="Times New Roman" w:hAnsi="Times New Roman" w:cs="Times New Roman"/>
                <w:b/>
                <w:sz w:val="24"/>
                <w:szCs w:val="24"/>
              </w:rPr>
              <w:t>)</w:t>
            </w:r>
          </w:p>
        </w:tc>
      </w:tr>
      <w:tr w:rsidR="00A34216" w:rsidRPr="00A03E38" w14:paraId="33700BDD" w14:textId="77777777" w:rsidTr="00E45E97">
        <w:trPr>
          <w:trHeight w:val="287"/>
        </w:trPr>
        <w:tc>
          <w:tcPr>
            <w:tcW w:w="1048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0AA531" w14:textId="77777777" w:rsidR="0024036F" w:rsidRPr="00A03E38" w:rsidRDefault="006F22AE" w:rsidP="00EF0777">
            <w:pPr>
              <w:spacing w:after="0"/>
              <w:jc w:val="both"/>
              <w:rPr>
                <w:rFonts w:ascii="Times New Roman" w:hAnsi="Times New Roman" w:cs="Times New Roman"/>
                <w:b/>
                <w:sz w:val="24"/>
                <w:szCs w:val="24"/>
              </w:rPr>
            </w:pPr>
            <w:r w:rsidRPr="00A03E38">
              <w:rPr>
                <w:rFonts w:ascii="Times New Roman" w:hAnsi="Times New Roman" w:cs="Times New Roman"/>
                <w:b/>
                <w:sz w:val="24"/>
                <w:szCs w:val="24"/>
              </w:rPr>
              <w:t xml:space="preserve">Composante </w:t>
            </w:r>
            <w:proofErr w:type="gramStart"/>
            <w:r w:rsidRPr="00A03E38">
              <w:rPr>
                <w:rFonts w:ascii="Times New Roman" w:hAnsi="Times New Roman" w:cs="Times New Roman"/>
                <w:b/>
                <w:sz w:val="24"/>
                <w:szCs w:val="24"/>
              </w:rPr>
              <w:t>2:</w:t>
            </w:r>
            <w:proofErr w:type="gramEnd"/>
            <w:r w:rsidRPr="00A03E38">
              <w:rPr>
                <w:rFonts w:ascii="Times New Roman" w:hAnsi="Times New Roman" w:cs="Times New Roman"/>
                <w:b/>
                <w:sz w:val="24"/>
                <w:szCs w:val="24"/>
              </w:rPr>
              <w:t xml:space="preserve"> Appui aux Activités Socio-Economiques le long du Corridor </w:t>
            </w:r>
            <w:r w:rsidRPr="00A03E38">
              <w:rPr>
                <w:rFonts w:ascii="Times New Roman" w:eastAsia="Calibri" w:hAnsi="Times New Roman" w:cs="Times New Roman"/>
                <w:b/>
                <w:sz w:val="24"/>
                <w:szCs w:val="24"/>
              </w:rPr>
              <w:t>(</w:t>
            </w:r>
            <w:r w:rsidRPr="00A03E38">
              <w:rPr>
                <w:rFonts w:ascii="Times New Roman" w:eastAsia="Calibri" w:hAnsi="Times New Roman" w:cs="Times New Roman"/>
                <w:b/>
                <w:i/>
                <w:iCs/>
                <w:sz w:val="24"/>
                <w:szCs w:val="24"/>
              </w:rPr>
              <w:t>15 millions USD</w:t>
            </w:r>
            <w:r w:rsidRPr="00A03E38">
              <w:rPr>
                <w:rFonts w:ascii="Times New Roman" w:eastAsia="Calibri" w:hAnsi="Times New Roman" w:cs="Times New Roman"/>
                <w:b/>
                <w:sz w:val="24"/>
                <w:szCs w:val="24"/>
              </w:rPr>
              <w:t>)</w:t>
            </w:r>
          </w:p>
        </w:tc>
      </w:tr>
      <w:tr w:rsidR="00A34216" w:rsidRPr="00A03E38" w14:paraId="1B312284" w14:textId="77777777" w:rsidTr="00E45E97">
        <w:trPr>
          <w:trHeight w:val="287"/>
        </w:trPr>
        <w:tc>
          <w:tcPr>
            <w:tcW w:w="1048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83E690" w14:textId="77777777" w:rsidR="0024036F" w:rsidRPr="00A03E38" w:rsidRDefault="006F22AE" w:rsidP="00EF0777">
            <w:pPr>
              <w:spacing w:after="0"/>
              <w:jc w:val="both"/>
              <w:rPr>
                <w:rFonts w:ascii="Times New Roman" w:hAnsi="Times New Roman" w:cs="Times New Roman"/>
                <w:b/>
                <w:sz w:val="24"/>
                <w:szCs w:val="24"/>
              </w:rPr>
            </w:pPr>
            <w:r w:rsidRPr="00A03E38">
              <w:rPr>
                <w:rFonts w:ascii="Times New Roman" w:hAnsi="Times New Roman" w:cs="Times New Roman"/>
                <w:b/>
                <w:sz w:val="24"/>
                <w:szCs w:val="24"/>
              </w:rPr>
              <w:t xml:space="preserve">Composante </w:t>
            </w:r>
            <w:proofErr w:type="gramStart"/>
            <w:r w:rsidRPr="00A03E38">
              <w:rPr>
                <w:rFonts w:ascii="Times New Roman" w:hAnsi="Times New Roman" w:cs="Times New Roman"/>
                <w:b/>
                <w:sz w:val="24"/>
                <w:szCs w:val="24"/>
              </w:rPr>
              <w:t>3:</w:t>
            </w:r>
            <w:proofErr w:type="gramEnd"/>
            <w:r w:rsidRPr="00A03E38">
              <w:rPr>
                <w:rFonts w:ascii="Times New Roman" w:hAnsi="Times New Roman" w:cs="Times New Roman"/>
                <w:b/>
                <w:sz w:val="24"/>
                <w:szCs w:val="24"/>
              </w:rPr>
              <w:t xml:space="preserve"> Renforcement des Capacités de la Douane le long du Corridor </w:t>
            </w:r>
            <w:r w:rsidRPr="00A03E38">
              <w:rPr>
                <w:rFonts w:ascii="Times New Roman" w:eastAsia="Calibri" w:hAnsi="Times New Roman" w:cs="Times New Roman"/>
                <w:b/>
                <w:sz w:val="24"/>
                <w:szCs w:val="24"/>
              </w:rPr>
              <w:t>(</w:t>
            </w:r>
            <w:r w:rsidRPr="00A03E38">
              <w:rPr>
                <w:rFonts w:ascii="Times New Roman" w:eastAsia="Calibri" w:hAnsi="Times New Roman" w:cs="Times New Roman"/>
                <w:b/>
                <w:i/>
                <w:iCs/>
                <w:sz w:val="24"/>
                <w:szCs w:val="24"/>
              </w:rPr>
              <w:t>5 millions USD</w:t>
            </w:r>
            <w:r w:rsidRPr="00A03E38">
              <w:rPr>
                <w:rFonts w:ascii="Times New Roman" w:eastAsia="Calibri" w:hAnsi="Times New Roman" w:cs="Times New Roman"/>
                <w:b/>
                <w:sz w:val="24"/>
                <w:szCs w:val="24"/>
              </w:rPr>
              <w:t>)</w:t>
            </w:r>
          </w:p>
        </w:tc>
      </w:tr>
      <w:tr w:rsidR="00A34216" w:rsidRPr="00A03E38" w14:paraId="4A62FA63" w14:textId="77777777" w:rsidTr="00E45E97">
        <w:trPr>
          <w:trHeight w:val="287"/>
        </w:trPr>
        <w:tc>
          <w:tcPr>
            <w:tcW w:w="1048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5F3B3" w14:textId="54BF6DF9" w:rsidR="0024036F" w:rsidRPr="00A03E38" w:rsidRDefault="006F22AE" w:rsidP="00EF0777">
            <w:pPr>
              <w:spacing w:after="0"/>
              <w:jc w:val="both"/>
              <w:rPr>
                <w:rFonts w:ascii="Times New Roman" w:hAnsi="Times New Roman" w:cs="Times New Roman"/>
                <w:b/>
                <w:sz w:val="24"/>
                <w:szCs w:val="24"/>
              </w:rPr>
            </w:pPr>
            <w:r w:rsidRPr="00A03E38">
              <w:rPr>
                <w:rFonts w:ascii="Times New Roman" w:hAnsi="Times New Roman" w:cs="Times New Roman"/>
                <w:b/>
                <w:sz w:val="24"/>
                <w:szCs w:val="24"/>
              </w:rPr>
              <w:t xml:space="preserve">Composante </w:t>
            </w:r>
            <w:proofErr w:type="gramStart"/>
            <w:r w:rsidRPr="00A03E38">
              <w:rPr>
                <w:rFonts w:ascii="Times New Roman" w:hAnsi="Times New Roman" w:cs="Times New Roman"/>
                <w:b/>
                <w:sz w:val="24"/>
                <w:szCs w:val="24"/>
              </w:rPr>
              <w:t>4:</w:t>
            </w:r>
            <w:proofErr w:type="gramEnd"/>
            <w:r w:rsidRPr="00A03E38">
              <w:rPr>
                <w:rFonts w:ascii="Times New Roman" w:hAnsi="Times New Roman" w:cs="Times New Roman"/>
                <w:b/>
                <w:sz w:val="24"/>
                <w:szCs w:val="24"/>
              </w:rPr>
              <w:t xml:space="preserve"> Gestion du projet </w:t>
            </w:r>
            <w:r w:rsidRPr="00A03E38">
              <w:rPr>
                <w:rFonts w:ascii="Times New Roman" w:eastAsia="Calibri" w:hAnsi="Times New Roman" w:cs="Times New Roman"/>
                <w:b/>
                <w:sz w:val="24"/>
                <w:szCs w:val="24"/>
              </w:rPr>
              <w:t>(</w:t>
            </w:r>
            <w:r w:rsidRPr="00A03E38">
              <w:rPr>
                <w:rFonts w:ascii="Times New Roman" w:hAnsi="Times New Roman" w:cs="Times New Roman"/>
                <w:b/>
                <w:i/>
                <w:iCs/>
                <w:sz w:val="24"/>
                <w:szCs w:val="24"/>
              </w:rPr>
              <w:t>environ 10 millions USD</w:t>
            </w:r>
            <w:r w:rsidRPr="00A03E38">
              <w:rPr>
                <w:rFonts w:ascii="Times New Roman" w:eastAsia="Calibri" w:hAnsi="Times New Roman" w:cs="Times New Roman"/>
                <w:b/>
                <w:i/>
                <w:iCs/>
                <w:sz w:val="24"/>
                <w:szCs w:val="24"/>
              </w:rPr>
              <w:t xml:space="preserve"> – Mais coût final non encore déterminé</w:t>
            </w:r>
            <w:r w:rsidRPr="00A03E38">
              <w:rPr>
                <w:rFonts w:ascii="Times New Roman" w:eastAsia="Calibri" w:hAnsi="Times New Roman" w:cs="Times New Roman"/>
                <w:b/>
                <w:sz w:val="24"/>
                <w:szCs w:val="24"/>
              </w:rPr>
              <w:t>)</w:t>
            </w:r>
          </w:p>
        </w:tc>
      </w:tr>
    </w:tbl>
    <w:p w14:paraId="2F68B4DE" w14:textId="5BDA8337" w:rsidR="0024036F" w:rsidRPr="00A03E38" w:rsidRDefault="006F22AE" w:rsidP="00EF0777">
      <w:pPr>
        <w:spacing w:after="0" w:line="312" w:lineRule="auto"/>
        <w:jc w:val="both"/>
        <w:rPr>
          <w:rFonts w:ascii="Times New Roman" w:hAnsi="Times New Roman" w:cs="Times New Roman"/>
          <w:sz w:val="24"/>
          <w:szCs w:val="24"/>
        </w:rPr>
      </w:pPr>
      <w:r w:rsidRPr="00A03E38">
        <w:rPr>
          <w:rFonts w:ascii="Times New Roman" w:hAnsi="Times New Roman" w:cs="Times New Roman"/>
          <w:sz w:val="24"/>
          <w:szCs w:val="24"/>
          <w:u w:val="single"/>
        </w:rPr>
        <w:t>Source</w:t>
      </w:r>
      <w:r w:rsidRPr="00A03E38">
        <w:rPr>
          <w:rFonts w:ascii="Times New Roman" w:hAnsi="Times New Roman" w:cs="Times New Roman"/>
          <w:sz w:val="24"/>
          <w:szCs w:val="24"/>
        </w:rPr>
        <w:t> : Aide-Mémoire, mission conjointe virtuelle de préparation du Projet – Gouvernement Niger/Banque mondiale, Mai 2020</w:t>
      </w:r>
    </w:p>
    <w:p w14:paraId="5DF43613" w14:textId="77777777" w:rsidR="002A4548" w:rsidRDefault="002A4548" w:rsidP="00EF0777">
      <w:pPr>
        <w:tabs>
          <w:tab w:val="left" w:pos="0"/>
        </w:tabs>
        <w:spacing w:after="0"/>
        <w:jc w:val="both"/>
        <w:rPr>
          <w:rFonts w:ascii="Times New Roman" w:hAnsi="Times New Roman" w:cs="Times New Roman"/>
          <w:b/>
          <w:sz w:val="24"/>
          <w:szCs w:val="24"/>
          <w:u w:val="single"/>
        </w:rPr>
      </w:pPr>
    </w:p>
    <w:p w14:paraId="39CC2C4D" w14:textId="77777777" w:rsidR="002A4548" w:rsidRDefault="002A4548" w:rsidP="00EF0777">
      <w:pPr>
        <w:tabs>
          <w:tab w:val="left" w:pos="0"/>
        </w:tabs>
        <w:spacing w:after="0"/>
        <w:jc w:val="both"/>
        <w:rPr>
          <w:rFonts w:ascii="Times New Roman" w:hAnsi="Times New Roman" w:cs="Times New Roman"/>
          <w:b/>
          <w:sz w:val="24"/>
          <w:szCs w:val="24"/>
          <w:u w:val="single"/>
        </w:rPr>
      </w:pPr>
    </w:p>
    <w:p w14:paraId="0B09C1E3" w14:textId="212637D3" w:rsidR="00734EC4" w:rsidRPr="00A03E38" w:rsidRDefault="00734EC4" w:rsidP="00EF0777">
      <w:pPr>
        <w:tabs>
          <w:tab w:val="left" w:pos="0"/>
        </w:tabs>
        <w:spacing w:after="0"/>
        <w:jc w:val="both"/>
        <w:rPr>
          <w:rFonts w:ascii="Times New Roman" w:hAnsi="Times New Roman" w:cs="Times New Roman"/>
          <w:b/>
          <w:sz w:val="24"/>
          <w:szCs w:val="24"/>
        </w:rPr>
      </w:pPr>
      <w:r w:rsidRPr="00A03E38">
        <w:rPr>
          <w:rFonts w:ascii="Times New Roman" w:hAnsi="Times New Roman" w:cs="Times New Roman"/>
          <w:b/>
          <w:sz w:val="24"/>
          <w:szCs w:val="24"/>
          <w:u w:val="single"/>
        </w:rPr>
        <w:t>Tableau 2b</w:t>
      </w:r>
      <w:r w:rsidRPr="00A03E38">
        <w:rPr>
          <w:rFonts w:ascii="Times New Roman" w:hAnsi="Times New Roman" w:cs="Times New Roman"/>
          <w:b/>
          <w:sz w:val="24"/>
          <w:szCs w:val="24"/>
        </w:rPr>
        <w:t> : Données clés du FA.</w:t>
      </w:r>
    </w:p>
    <w:tbl>
      <w:tblPr>
        <w:tblW w:w="9362" w:type="dxa"/>
        <w:tblCellMar>
          <w:left w:w="10" w:type="dxa"/>
          <w:right w:w="10" w:type="dxa"/>
        </w:tblCellMar>
        <w:tblLook w:val="04A0" w:firstRow="1" w:lastRow="0" w:firstColumn="1" w:lastColumn="0" w:noHBand="0" w:noVBand="1"/>
      </w:tblPr>
      <w:tblGrid>
        <w:gridCol w:w="2072"/>
        <w:gridCol w:w="3510"/>
        <w:gridCol w:w="3780"/>
      </w:tblGrid>
      <w:tr w:rsidR="002A4548" w:rsidRPr="00A03E38" w14:paraId="40293220" w14:textId="77777777" w:rsidTr="00494567">
        <w:trPr>
          <w:trHeight w:val="179"/>
        </w:trPr>
        <w:tc>
          <w:tcPr>
            <w:tcW w:w="2072"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hideMark/>
          </w:tcPr>
          <w:p w14:paraId="692500E8" w14:textId="77777777" w:rsidR="00734EC4" w:rsidRPr="00A03E38" w:rsidRDefault="00734EC4" w:rsidP="002A4548">
            <w:pPr>
              <w:spacing w:after="0" w:line="276" w:lineRule="auto"/>
              <w:jc w:val="both"/>
              <w:rPr>
                <w:rFonts w:ascii="Times New Roman" w:hAnsi="Times New Roman" w:cs="Times New Roman"/>
                <w:b/>
                <w:bCs/>
                <w:sz w:val="24"/>
                <w:szCs w:val="24"/>
              </w:rPr>
            </w:pPr>
            <w:r w:rsidRPr="00A03E38">
              <w:rPr>
                <w:rFonts w:ascii="Times New Roman" w:hAnsi="Times New Roman" w:cs="Times New Roman"/>
                <w:b/>
                <w:bCs/>
                <w:sz w:val="24"/>
                <w:szCs w:val="24"/>
              </w:rPr>
              <w:t xml:space="preserve">Date Requête du Gouvernement </w:t>
            </w:r>
          </w:p>
        </w:tc>
        <w:tc>
          <w:tcPr>
            <w:tcW w:w="3510" w:type="dxa"/>
            <w:tcBorders>
              <w:top w:val="single" w:sz="4" w:space="0" w:color="auto"/>
              <w:left w:val="nil"/>
              <w:bottom w:val="single" w:sz="4" w:space="0" w:color="auto"/>
              <w:right w:val="single" w:sz="4" w:space="0" w:color="auto"/>
            </w:tcBorders>
            <w:shd w:val="clear" w:color="auto" w:fill="D0CECE" w:themeFill="background2" w:themeFillShade="E6"/>
            <w:noWrap/>
            <w:vAlign w:val="bottom"/>
            <w:hideMark/>
          </w:tcPr>
          <w:p w14:paraId="4BA0A3AA" w14:textId="77777777" w:rsidR="00734EC4" w:rsidRPr="00A03E38" w:rsidRDefault="00734EC4" w:rsidP="002A4548">
            <w:pPr>
              <w:spacing w:after="0" w:line="276" w:lineRule="auto"/>
              <w:jc w:val="both"/>
              <w:rPr>
                <w:rFonts w:ascii="Times New Roman" w:hAnsi="Times New Roman" w:cs="Times New Roman"/>
                <w:sz w:val="24"/>
                <w:szCs w:val="24"/>
              </w:rPr>
            </w:pPr>
            <w:r w:rsidRPr="00A03E38">
              <w:rPr>
                <w:rFonts w:ascii="Times New Roman" w:hAnsi="Times New Roman" w:cs="Times New Roman"/>
                <w:b/>
                <w:bCs/>
                <w:sz w:val="24"/>
                <w:szCs w:val="24"/>
              </w:rPr>
              <w:t xml:space="preserve">Financement </w:t>
            </w:r>
            <w:r w:rsidRPr="00A03E38">
              <w:rPr>
                <w:rFonts w:ascii="Times New Roman" w:hAnsi="Times New Roman" w:cs="Times New Roman"/>
                <w:sz w:val="24"/>
                <w:szCs w:val="24"/>
              </w:rPr>
              <w:t>(</w:t>
            </w:r>
            <w:r w:rsidRPr="00A03E38">
              <w:rPr>
                <w:rFonts w:ascii="Times New Roman" w:hAnsi="Times New Roman" w:cs="Times New Roman"/>
                <w:i/>
                <w:iCs/>
                <w:sz w:val="24"/>
                <w:szCs w:val="24"/>
              </w:rPr>
              <w:t>Source &amp; Montant</w:t>
            </w:r>
            <w:r w:rsidRPr="00A03E38">
              <w:rPr>
                <w:rFonts w:ascii="Times New Roman" w:hAnsi="Times New Roman" w:cs="Times New Roman"/>
                <w:sz w:val="24"/>
                <w:szCs w:val="24"/>
              </w:rPr>
              <w:t>)</w:t>
            </w:r>
          </w:p>
        </w:tc>
        <w:tc>
          <w:tcPr>
            <w:tcW w:w="3780" w:type="dxa"/>
            <w:tcBorders>
              <w:top w:val="single" w:sz="4" w:space="0" w:color="auto"/>
              <w:left w:val="nil"/>
              <w:bottom w:val="single" w:sz="4" w:space="0" w:color="auto"/>
              <w:right w:val="single" w:sz="4" w:space="0" w:color="auto"/>
            </w:tcBorders>
            <w:shd w:val="clear" w:color="auto" w:fill="D0CECE" w:themeFill="background2" w:themeFillShade="E6"/>
            <w:noWrap/>
            <w:hideMark/>
          </w:tcPr>
          <w:p w14:paraId="6CB3935C" w14:textId="77777777" w:rsidR="00734EC4" w:rsidRPr="00A03E38" w:rsidRDefault="00734EC4" w:rsidP="002A4548">
            <w:pPr>
              <w:spacing w:after="0" w:line="276" w:lineRule="auto"/>
              <w:jc w:val="both"/>
              <w:rPr>
                <w:rFonts w:ascii="Times New Roman" w:hAnsi="Times New Roman" w:cs="Times New Roman"/>
                <w:b/>
                <w:bCs/>
                <w:sz w:val="24"/>
                <w:szCs w:val="24"/>
              </w:rPr>
            </w:pPr>
            <w:r w:rsidRPr="00A03E38">
              <w:rPr>
                <w:rFonts w:ascii="Times New Roman" w:hAnsi="Times New Roman" w:cs="Times New Roman"/>
                <w:b/>
                <w:bCs/>
                <w:sz w:val="24"/>
                <w:szCs w:val="24"/>
              </w:rPr>
              <w:t>Durée de mise en œuvre proposée</w:t>
            </w:r>
          </w:p>
        </w:tc>
      </w:tr>
      <w:tr w:rsidR="002A4548" w:rsidRPr="00A03E38" w14:paraId="006284E9" w14:textId="77777777" w:rsidTr="00494567">
        <w:trPr>
          <w:trHeight w:val="287"/>
        </w:trPr>
        <w:tc>
          <w:tcPr>
            <w:tcW w:w="2072" w:type="dxa"/>
            <w:tcBorders>
              <w:top w:val="nil"/>
              <w:left w:val="single" w:sz="4" w:space="0" w:color="auto"/>
              <w:bottom w:val="single" w:sz="4" w:space="0" w:color="auto"/>
              <w:right w:val="single" w:sz="4" w:space="0" w:color="auto"/>
            </w:tcBorders>
            <w:shd w:val="clear" w:color="auto" w:fill="auto"/>
            <w:noWrap/>
            <w:vAlign w:val="bottom"/>
            <w:hideMark/>
          </w:tcPr>
          <w:p w14:paraId="0774B94A" w14:textId="77777777" w:rsidR="00734EC4" w:rsidRPr="00A03E38" w:rsidRDefault="00734EC4" w:rsidP="002A4548">
            <w:pPr>
              <w:spacing w:after="0" w:line="276" w:lineRule="auto"/>
              <w:jc w:val="both"/>
              <w:rPr>
                <w:rFonts w:ascii="Times New Roman" w:hAnsi="Times New Roman" w:cs="Times New Roman"/>
                <w:sz w:val="24"/>
                <w:szCs w:val="24"/>
              </w:rPr>
            </w:pPr>
            <w:r w:rsidRPr="00A03E38">
              <w:rPr>
                <w:rFonts w:ascii="Times New Roman" w:hAnsi="Times New Roman" w:cs="Times New Roman"/>
                <w:sz w:val="24"/>
                <w:szCs w:val="24"/>
              </w:rPr>
              <w:t>20 septembre 2024</w:t>
            </w:r>
          </w:p>
        </w:tc>
        <w:tc>
          <w:tcPr>
            <w:tcW w:w="3510" w:type="dxa"/>
            <w:tcBorders>
              <w:top w:val="nil"/>
              <w:left w:val="nil"/>
              <w:bottom w:val="single" w:sz="4" w:space="0" w:color="auto"/>
              <w:right w:val="single" w:sz="4" w:space="0" w:color="auto"/>
            </w:tcBorders>
            <w:shd w:val="clear" w:color="auto" w:fill="auto"/>
            <w:noWrap/>
            <w:vAlign w:val="bottom"/>
            <w:hideMark/>
          </w:tcPr>
          <w:p w14:paraId="23F5002F" w14:textId="77777777" w:rsidR="00734EC4" w:rsidRPr="00A03E38" w:rsidRDefault="00734EC4" w:rsidP="002A4548">
            <w:pPr>
              <w:spacing w:after="0" w:line="276" w:lineRule="auto"/>
              <w:jc w:val="both"/>
              <w:rPr>
                <w:rFonts w:ascii="Times New Roman" w:hAnsi="Times New Roman" w:cs="Times New Roman"/>
                <w:sz w:val="24"/>
                <w:szCs w:val="24"/>
              </w:rPr>
            </w:pPr>
            <w:r w:rsidRPr="00A03E38">
              <w:rPr>
                <w:rFonts w:ascii="Times New Roman" w:hAnsi="Times New Roman" w:cs="Times New Roman"/>
                <w:b/>
                <w:bCs/>
                <w:sz w:val="24"/>
                <w:szCs w:val="24"/>
              </w:rPr>
              <w:t>IDA</w:t>
            </w:r>
            <w:r w:rsidRPr="00A03E38">
              <w:rPr>
                <w:rFonts w:ascii="Times New Roman" w:hAnsi="Times New Roman" w:cs="Times New Roman"/>
                <w:sz w:val="24"/>
                <w:szCs w:val="24"/>
              </w:rPr>
              <w:t xml:space="preserve">, </w:t>
            </w:r>
            <w:r w:rsidRPr="00A03E38">
              <w:rPr>
                <w:rFonts w:ascii="Times New Roman" w:hAnsi="Times New Roman" w:cs="Times New Roman"/>
                <w:b/>
                <w:bCs/>
                <w:sz w:val="24"/>
                <w:szCs w:val="24"/>
              </w:rPr>
              <w:t>97 millions USD</w:t>
            </w:r>
          </w:p>
        </w:tc>
        <w:tc>
          <w:tcPr>
            <w:tcW w:w="3780" w:type="dxa"/>
            <w:tcBorders>
              <w:top w:val="nil"/>
              <w:left w:val="nil"/>
              <w:bottom w:val="single" w:sz="4" w:space="0" w:color="auto"/>
              <w:right w:val="single" w:sz="4" w:space="0" w:color="auto"/>
            </w:tcBorders>
            <w:shd w:val="clear" w:color="auto" w:fill="auto"/>
            <w:noWrap/>
            <w:vAlign w:val="bottom"/>
            <w:hideMark/>
          </w:tcPr>
          <w:p w14:paraId="0914DCAD" w14:textId="77777777" w:rsidR="00734EC4" w:rsidRPr="00A03E38" w:rsidRDefault="00734EC4" w:rsidP="002A4548">
            <w:pPr>
              <w:spacing w:after="0" w:line="276" w:lineRule="auto"/>
              <w:jc w:val="both"/>
              <w:rPr>
                <w:rFonts w:ascii="Times New Roman" w:hAnsi="Times New Roman" w:cs="Times New Roman"/>
                <w:i/>
                <w:iCs/>
                <w:sz w:val="24"/>
                <w:szCs w:val="24"/>
              </w:rPr>
            </w:pPr>
            <w:r w:rsidRPr="00A03E38">
              <w:rPr>
                <w:rFonts w:ascii="Times New Roman" w:hAnsi="Times New Roman" w:cs="Times New Roman"/>
                <w:i/>
                <w:iCs/>
                <w:sz w:val="24"/>
                <w:szCs w:val="24"/>
              </w:rPr>
              <w:t xml:space="preserve">Trois ans </w:t>
            </w:r>
          </w:p>
        </w:tc>
      </w:tr>
      <w:tr w:rsidR="002A4548" w:rsidRPr="00A03E38" w14:paraId="10800DDF" w14:textId="77777777" w:rsidTr="00494567">
        <w:trPr>
          <w:trHeight w:val="287"/>
        </w:trPr>
        <w:tc>
          <w:tcPr>
            <w:tcW w:w="9362"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hideMark/>
          </w:tcPr>
          <w:p w14:paraId="5E918AA0" w14:textId="77777777" w:rsidR="00734EC4" w:rsidRPr="00A03E38" w:rsidRDefault="00734EC4" w:rsidP="002A4548">
            <w:pPr>
              <w:spacing w:after="0" w:line="276" w:lineRule="auto"/>
              <w:jc w:val="both"/>
              <w:rPr>
                <w:rFonts w:ascii="Times New Roman" w:hAnsi="Times New Roman" w:cs="Times New Roman"/>
                <w:b/>
                <w:bCs/>
                <w:sz w:val="24"/>
                <w:szCs w:val="24"/>
              </w:rPr>
            </w:pPr>
            <w:r w:rsidRPr="00A03E38">
              <w:rPr>
                <w:rFonts w:ascii="Times New Roman" w:hAnsi="Times New Roman" w:cs="Times New Roman"/>
                <w:b/>
                <w:bCs/>
                <w:sz w:val="24"/>
                <w:szCs w:val="24"/>
              </w:rPr>
              <w:t>Objectif de Développement proposé</w:t>
            </w:r>
          </w:p>
        </w:tc>
      </w:tr>
      <w:tr w:rsidR="002A4548" w:rsidRPr="00A03E38" w14:paraId="0512E11A" w14:textId="77777777" w:rsidTr="00494567">
        <w:trPr>
          <w:trHeight w:val="287"/>
        </w:trPr>
        <w:tc>
          <w:tcPr>
            <w:tcW w:w="9362" w:type="dxa"/>
            <w:gridSpan w:val="3"/>
            <w:tcBorders>
              <w:top w:val="nil"/>
              <w:left w:val="single" w:sz="4" w:space="0" w:color="auto"/>
              <w:bottom w:val="single" w:sz="4" w:space="0" w:color="auto"/>
              <w:right w:val="single" w:sz="4" w:space="0" w:color="auto"/>
            </w:tcBorders>
            <w:shd w:val="clear" w:color="auto" w:fill="auto"/>
            <w:noWrap/>
            <w:vAlign w:val="bottom"/>
            <w:hideMark/>
          </w:tcPr>
          <w:p w14:paraId="1BA0DB89" w14:textId="77777777" w:rsidR="00734EC4" w:rsidRPr="00A03E38" w:rsidRDefault="00734EC4" w:rsidP="002A4548">
            <w:pPr>
              <w:spacing w:after="0" w:line="276" w:lineRule="auto"/>
              <w:jc w:val="both"/>
              <w:rPr>
                <w:rFonts w:ascii="Times New Roman" w:hAnsi="Times New Roman" w:cs="Times New Roman"/>
                <w:b/>
                <w:sz w:val="24"/>
                <w:szCs w:val="24"/>
              </w:rPr>
            </w:pPr>
            <w:r w:rsidRPr="00A03E38">
              <w:rPr>
                <w:rFonts w:ascii="Times New Roman" w:hAnsi="Times New Roman" w:cs="Times New Roman"/>
                <w:b/>
                <w:sz w:val="24"/>
                <w:szCs w:val="24"/>
              </w:rPr>
              <w:t>Conforter les objectifs du PACNEN ne pouvant pas être financés dans l’enveloppe du celui-ci".</w:t>
            </w:r>
          </w:p>
        </w:tc>
      </w:tr>
      <w:tr w:rsidR="002A4548" w:rsidRPr="00A03E38" w14:paraId="32CB03FE" w14:textId="77777777" w:rsidTr="00494567">
        <w:trPr>
          <w:trHeight w:val="287"/>
        </w:trPr>
        <w:tc>
          <w:tcPr>
            <w:tcW w:w="9362"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hideMark/>
          </w:tcPr>
          <w:p w14:paraId="40525D1D" w14:textId="77777777" w:rsidR="00734EC4" w:rsidRPr="00A03E38" w:rsidRDefault="00734EC4" w:rsidP="002A4548">
            <w:pPr>
              <w:spacing w:after="0" w:line="276" w:lineRule="auto"/>
              <w:jc w:val="both"/>
              <w:rPr>
                <w:rFonts w:ascii="Times New Roman" w:hAnsi="Times New Roman" w:cs="Times New Roman"/>
                <w:b/>
                <w:bCs/>
                <w:sz w:val="24"/>
                <w:szCs w:val="24"/>
              </w:rPr>
            </w:pPr>
            <w:r w:rsidRPr="00A03E38">
              <w:rPr>
                <w:rFonts w:ascii="Times New Roman" w:hAnsi="Times New Roman" w:cs="Times New Roman"/>
                <w:b/>
                <w:bCs/>
                <w:sz w:val="24"/>
                <w:szCs w:val="24"/>
              </w:rPr>
              <w:t>Composantes et Coûts Proposées</w:t>
            </w:r>
            <w:r w:rsidRPr="00A03E38">
              <w:rPr>
                <w:rFonts w:ascii="Times New Roman" w:hAnsi="Times New Roman" w:cs="Times New Roman"/>
                <w:b/>
                <w:bCs/>
                <w:sz w:val="24"/>
                <w:szCs w:val="24"/>
              </w:rPr>
              <w:footnoteReference w:id="11"/>
            </w:r>
          </w:p>
        </w:tc>
      </w:tr>
      <w:tr w:rsidR="002A4548" w:rsidRPr="00A03E38" w14:paraId="090B5CAE" w14:textId="77777777" w:rsidTr="00494567">
        <w:trPr>
          <w:trHeight w:val="287"/>
        </w:trPr>
        <w:tc>
          <w:tcPr>
            <w:tcW w:w="936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64F4AD" w14:textId="77777777" w:rsidR="00734EC4" w:rsidRPr="00A03E38" w:rsidRDefault="00734EC4" w:rsidP="002A4548">
            <w:pPr>
              <w:spacing w:after="0" w:line="276" w:lineRule="auto"/>
              <w:jc w:val="both"/>
              <w:rPr>
                <w:rFonts w:ascii="Times New Roman" w:hAnsi="Times New Roman" w:cs="Times New Roman"/>
                <w:sz w:val="24"/>
                <w:szCs w:val="24"/>
              </w:rPr>
            </w:pPr>
            <w:r w:rsidRPr="00A03E38">
              <w:rPr>
                <w:rFonts w:ascii="Times New Roman" w:hAnsi="Times New Roman" w:cs="Times New Roman"/>
                <w:b/>
                <w:bCs/>
                <w:sz w:val="24"/>
                <w:szCs w:val="24"/>
              </w:rPr>
              <w:t xml:space="preserve">Composante </w:t>
            </w:r>
            <w:proofErr w:type="gramStart"/>
            <w:r w:rsidRPr="00A03E38">
              <w:rPr>
                <w:rFonts w:ascii="Times New Roman" w:hAnsi="Times New Roman" w:cs="Times New Roman"/>
                <w:b/>
                <w:bCs/>
                <w:sz w:val="24"/>
                <w:szCs w:val="24"/>
              </w:rPr>
              <w:t>1</w:t>
            </w:r>
            <w:r w:rsidRPr="00A03E38">
              <w:rPr>
                <w:rFonts w:ascii="Times New Roman" w:hAnsi="Times New Roman" w:cs="Times New Roman"/>
                <w:sz w:val="24"/>
                <w:szCs w:val="24"/>
              </w:rPr>
              <w:t>:</w:t>
            </w:r>
            <w:proofErr w:type="gramEnd"/>
            <w:r w:rsidRPr="00A03E38">
              <w:rPr>
                <w:rFonts w:ascii="Times New Roman" w:hAnsi="Times New Roman" w:cs="Times New Roman"/>
                <w:sz w:val="24"/>
                <w:szCs w:val="24"/>
              </w:rPr>
              <w:t xml:space="preserve"> Procéder à la réhabilitation de la section Tiguidit - Agadez au lieu de son entretien sous niveau service normal au vu de son état de dégradation avancée pour un montant de 32 000 000 USD  </w:t>
            </w:r>
          </w:p>
        </w:tc>
      </w:tr>
      <w:tr w:rsidR="002A4548" w:rsidRPr="00A03E38" w14:paraId="596FE782" w14:textId="77777777" w:rsidTr="00494567">
        <w:trPr>
          <w:trHeight w:val="287"/>
        </w:trPr>
        <w:tc>
          <w:tcPr>
            <w:tcW w:w="936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F2BCC" w14:textId="77777777" w:rsidR="00734EC4" w:rsidRPr="00A03E38" w:rsidRDefault="00734EC4" w:rsidP="002A4548">
            <w:pPr>
              <w:spacing w:after="0" w:line="276" w:lineRule="auto"/>
              <w:jc w:val="both"/>
              <w:rPr>
                <w:rFonts w:ascii="Times New Roman" w:hAnsi="Times New Roman" w:cs="Times New Roman"/>
                <w:bCs/>
                <w:sz w:val="24"/>
                <w:szCs w:val="24"/>
              </w:rPr>
            </w:pPr>
            <w:r w:rsidRPr="00A03E38">
              <w:rPr>
                <w:rFonts w:ascii="Times New Roman" w:hAnsi="Times New Roman" w:cs="Times New Roman"/>
                <w:b/>
                <w:sz w:val="24"/>
                <w:szCs w:val="24"/>
              </w:rPr>
              <w:t xml:space="preserve">Composante </w:t>
            </w:r>
            <w:proofErr w:type="gramStart"/>
            <w:r w:rsidRPr="00A03E38">
              <w:rPr>
                <w:rFonts w:ascii="Times New Roman" w:hAnsi="Times New Roman" w:cs="Times New Roman"/>
                <w:b/>
                <w:sz w:val="24"/>
                <w:szCs w:val="24"/>
              </w:rPr>
              <w:t>2</w:t>
            </w:r>
            <w:r w:rsidRPr="00A03E38">
              <w:rPr>
                <w:rFonts w:ascii="Times New Roman" w:hAnsi="Times New Roman" w:cs="Times New Roman"/>
                <w:bCs/>
                <w:sz w:val="24"/>
                <w:szCs w:val="24"/>
              </w:rPr>
              <w:t>:</w:t>
            </w:r>
            <w:proofErr w:type="gramEnd"/>
            <w:r w:rsidRPr="00A03E38">
              <w:rPr>
                <w:rFonts w:ascii="Times New Roman" w:hAnsi="Times New Roman" w:cs="Times New Roman"/>
                <w:bCs/>
                <w:sz w:val="24"/>
                <w:szCs w:val="24"/>
              </w:rPr>
              <w:t xml:space="preserve"> Améliorer l’Indice d’Accessibilité Rurale (IAR) du pays qui est actuellement de 0,38 ; par la construction de 205 km routes rurales pour un montant de 30 000 000 USD</w:t>
            </w:r>
            <w:r w:rsidRPr="00A03E38">
              <w:rPr>
                <w:rFonts w:ascii="Times New Roman" w:eastAsia="Calibri" w:hAnsi="Times New Roman" w:cs="Times New Roman"/>
                <w:bCs/>
                <w:sz w:val="24"/>
                <w:szCs w:val="24"/>
              </w:rPr>
              <w:t> </w:t>
            </w:r>
            <w:r w:rsidRPr="00A03E38">
              <w:rPr>
                <w:rFonts w:ascii="Times New Roman" w:hAnsi="Times New Roman" w:cs="Times New Roman"/>
                <w:bCs/>
                <w:sz w:val="24"/>
                <w:szCs w:val="24"/>
              </w:rPr>
              <w:t xml:space="preserve"> </w:t>
            </w:r>
          </w:p>
        </w:tc>
      </w:tr>
      <w:tr w:rsidR="002A4548" w:rsidRPr="00A03E38" w14:paraId="7115E661" w14:textId="77777777" w:rsidTr="00494567">
        <w:trPr>
          <w:trHeight w:val="287"/>
        </w:trPr>
        <w:tc>
          <w:tcPr>
            <w:tcW w:w="936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113B1F" w14:textId="77777777" w:rsidR="00734EC4" w:rsidRPr="00A03E38" w:rsidRDefault="00734EC4" w:rsidP="002A4548">
            <w:pPr>
              <w:spacing w:after="0" w:line="276" w:lineRule="auto"/>
              <w:jc w:val="both"/>
              <w:rPr>
                <w:rFonts w:ascii="Times New Roman" w:hAnsi="Times New Roman" w:cs="Times New Roman"/>
                <w:bCs/>
                <w:sz w:val="24"/>
                <w:szCs w:val="24"/>
              </w:rPr>
            </w:pPr>
            <w:r w:rsidRPr="00A03E38">
              <w:rPr>
                <w:rFonts w:ascii="Times New Roman" w:hAnsi="Times New Roman" w:cs="Times New Roman"/>
                <w:b/>
                <w:sz w:val="24"/>
                <w:szCs w:val="24"/>
              </w:rPr>
              <w:t xml:space="preserve">Composante </w:t>
            </w:r>
            <w:proofErr w:type="gramStart"/>
            <w:r w:rsidRPr="00A03E38">
              <w:rPr>
                <w:rFonts w:ascii="Times New Roman" w:hAnsi="Times New Roman" w:cs="Times New Roman"/>
                <w:b/>
                <w:sz w:val="24"/>
                <w:szCs w:val="24"/>
              </w:rPr>
              <w:t>3</w:t>
            </w:r>
            <w:r w:rsidRPr="00A03E38">
              <w:rPr>
                <w:rFonts w:ascii="Times New Roman" w:hAnsi="Times New Roman" w:cs="Times New Roman"/>
                <w:bCs/>
                <w:sz w:val="24"/>
                <w:szCs w:val="24"/>
              </w:rPr>
              <w:t>:</w:t>
            </w:r>
            <w:proofErr w:type="gramEnd"/>
            <w:r w:rsidRPr="00A03E38">
              <w:rPr>
                <w:rFonts w:ascii="Times New Roman" w:hAnsi="Times New Roman" w:cs="Times New Roman"/>
                <w:bCs/>
                <w:sz w:val="24"/>
                <w:szCs w:val="24"/>
              </w:rPr>
              <w:t xml:space="preserve"> Préserver le patrimoine routier national pour un montant de 25 000 000 USD </w:t>
            </w:r>
          </w:p>
        </w:tc>
      </w:tr>
      <w:tr w:rsidR="002A4548" w:rsidRPr="00A03E38" w14:paraId="19E716A1" w14:textId="77777777" w:rsidTr="00494567">
        <w:trPr>
          <w:trHeight w:val="287"/>
        </w:trPr>
        <w:tc>
          <w:tcPr>
            <w:tcW w:w="936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341A6F" w14:textId="77777777" w:rsidR="00734EC4" w:rsidRPr="00A03E38" w:rsidRDefault="00734EC4" w:rsidP="002A4548">
            <w:pPr>
              <w:spacing w:after="0" w:line="276" w:lineRule="auto"/>
              <w:jc w:val="both"/>
              <w:rPr>
                <w:rFonts w:ascii="Times New Roman" w:hAnsi="Times New Roman" w:cs="Times New Roman"/>
                <w:bCs/>
                <w:sz w:val="24"/>
                <w:szCs w:val="24"/>
              </w:rPr>
            </w:pPr>
            <w:r w:rsidRPr="00A03E38">
              <w:rPr>
                <w:rFonts w:ascii="Times New Roman" w:hAnsi="Times New Roman" w:cs="Times New Roman"/>
                <w:bCs/>
                <w:sz w:val="24"/>
                <w:szCs w:val="24"/>
              </w:rPr>
              <w:t xml:space="preserve">Composante </w:t>
            </w:r>
            <w:proofErr w:type="gramStart"/>
            <w:r w:rsidRPr="00A03E38">
              <w:rPr>
                <w:rFonts w:ascii="Times New Roman" w:hAnsi="Times New Roman" w:cs="Times New Roman"/>
                <w:bCs/>
                <w:sz w:val="24"/>
                <w:szCs w:val="24"/>
              </w:rPr>
              <w:t>4:</w:t>
            </w:r>
            <w:proofErr w:type="gramEnd"/>
            <w:r w:rsidRPr="00A03E38">
              <w:rPr>
                <w:rFonts w:ascii="Times New Roman" w:hAnsi="Times New Roman" w:cs="Times New Roman"/>
                <w:bCs/>
                <w:sz w:val="24"/>
                <w:szCs w:val="24"/>
              </w:rPr>
              <w:t xml:space="preserve"> Appuyer les PME du secteur BTP pour un montant de 10 000 000 USD  </w:t>
            </w:r>
          </w:p>
        </w:tc>
      </w:tr>
      <w:tr w:rsidR="002A4548" w:rsidRPr="00A03E38" w14:paraId="49DACAAE" w14:textId="77777777" w:rsidTr="00494567">
        <w:trPr>
          <w:trHeight w:val="287"/>
        </w:trPr>
        <w:tc>
          <w:tcPr>
            <w:tcW w:w="936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515BCD2B" w14:textId="77777777" w:rsidR="00734EC4" w:rsidRPr="00A03E38" w:rsidRDefault="00734EC4" w:rsidP="002A4548">
            <w:pPr>
              <w:spacing w:after="0" w:line="276" w:lineRule="auto"/>
              <w:jc w:val="both"/>
              <w:rPr>
                <w:rFonts w:ascii="Times New Roman" w:hAnsi="Times New Roman" w:cs="Times New Roman"/>
                <w:bCs/>
                <w:sz w:val="24"/>
                <w:szCs w:val="24"/>
              </w:rPr>
            </w:pPr>
            <w:r w:rsidRPr="00A03E38">
              <w:rPr>
                <w:rFonts w:ascii="Times New Roman" w:hAnsi="Times New Roman" w:cs="Times New Roman"/>
                <w:b/>
                <w:sz w:val="24"/>
                <w:szCs w:val="24"/>
              </w:rPr>
              <w:t>Composante 5</w:t>
            </w:r>
            <w:r w:rsidRPr="00A03E38">
              <w:rPr>
                <w:rFonts w:ascii="Times New Roman" w:hAnsi="Times New Roman" w:cs="Times New Roman"/>
                <w:bCs/>
                <w:sz w:val="24"/>
                <w:szCs w:val="24"/>
              </w:rPr>
              <w:t> : Mettre en place un appui institutionnel pour un montant de 3 000 000 USD</w:t>
            </w:r>
            <w:r w:rsidRPr="00A03E38">
              <w:rPr>
                <w:rFonts w:ascii="Times New Roman" w:eastAsia="Calibri" w:hAnsi="Times New Roman" w:cs="Times New Roman"/>
                <w:bCs/>
                <w:sz w:val="24"/>
                <w:szCs w:val="24"/>
              </w:rPr>
              <w:t> </w:t>
            </w:r>
          </w:p>
        </w:tc>
      </w:tr>
    </w:tbl>
    <w:p w14:paraId="12C34B1B" w14:textId="77777777" w:rsidR="00734EC4" w:rsidRPr="00A03E38" w:rsidRDefault="00734EC4" w:rsidP="00EF0777">
      <w:pPr>
        <w:tabs>
          <w:tab w:val="left" w:pos="0"/>
        </w:tabs>
        <w:spacing w:after="0"/>
        <w:jc w:val="both"/>
        <w:rPr>
          <w:rFonts w:ascii="Times New Roman" w:hAnsi="Times New Roman" w:cs="Times New Roman"/>
          <w:b/>
          <w:sz w:val="24"/>
          <w:szCs w:val="24"/>
        </w:rPr>
      </w:pPr>
    </w:p>
    <w:p w14:paraId="33B4D0C8" w14:textId="4A4C55AB" w:rsidR="0024036F" w:rsidRPr="00A03E38" w:rsidRDefault="006F22AE" w:rsidP="00494567">
      <w:pPr>
        <w:spacing w:after="0" w:line="312" w:lineRule="auto"/>
        <w:ind w:left="567"/>
        <w:jc w:val="both"/>
        <w:rPr>
          <w:rFonts w:ascii="Times New Roman" w:hAnsi="Times New Roman" w:cs="Times New Roman"/>
          <w:sz w:val="24"/>
          <w:szCs w:val="24"/>
        </w:rPr>
      </w:pPr>
      <w:r w:rsidRPr="00A03E38">
        <w:rPr>
          <w:rFonts w:ascii="Times New Roman" w:hAnsi="Times New Roman" w:cs="Times New Roman"/>
          <w:sz w:val="24"/>
          <w:szCs w:val="24"/>
        </w:rPr>
        <w:t xml:space="preserve">Les interventions du projet seront structurées autour des quatre composantes ci-dessous : </w:t>
      </w:r>
    </w:p>
    <w:p w14:paraId="48C43B87" w14:textId="6038380A" w:rsidR="0024036F" w:rsidRPr="00A03E38" w:rsidRDefault="006F22AE" w:rsidP="00494567">
      <w:pPr>
        <w:spacing w:after="0"/>
        <w:ind w:left="567"/>
        <w:jc w:val="both"/>
        <w:rPr>
          <w:rFonts w:ascii="Times New Roman" w:eastAsia="Calibri" w:hAnsi="Times New Roman" w:cs="Times New Roman"/>
          <w:b/>
          <w:sz w:val="24"/>
          <w:szCs w:val="24"/>
          <w:lang w:val="fr"/>
        </w:rPr>
      </w:pPr>
      <w:bookmarkStart w:id="97" w:name="_Hlk43058244"/>
      <w:r w:rsidRPr="00A03E38">
        <w:rPr>
          <w:rFonts w:ascii="Times New Roman" w:eastAsia="Calibri" w:hAnsi="Times New Roman" w:cs="Times New Roman"/>
          <w:b/>
          <w:sz w:val="24"/>
          <w:szCs w:val="24"/>
          <w:lang w:val="fr"/>
        </w:rPr>
        <w:t xml:space="preserve">Composante 1 : </w:t>
      </w:r>
      <w:r w:rsidRPr="00A03E38">
        <w:rPr>
          <w:rFonts w:ascii="Times New Roman" w:hAnsi="Times New Roman" w:cs="Times New Roman"/>
          <w:b/>
          <w:bCs/>
          <w:sz w:val="24"/>
          <w:szCs w:val="24"/>
          <w:lang w:val="fr"/>
        </w:rPr>
        <w:t>Reconstruction et Sécurisation Routière du Corridor</w:t>
      </w:r>
      <w:r w:rsidRPr="00A03E38">
        <w:rPr>
          <w:rFonts w:ascii="Times New Roman" w:eastAsia="Calibri" w:hAnsi="Times New Roman" w:cs="Times New Roman"/>
          <w:b/>
          <w:sz w:val="24"/>
          <w:szCs w:val="24"/>
          <w:lang w:val="fr"/>
        </w:rPr>
        <w:t xml:space="preserve"> (~ </w:t>
      </w:r>
      <w:r w:rsidRPr="00A03E38">
        <w:rPr>
          <w:rFonts w:ascii="Times New Roman" w:eastAsia="Calibri" w:hAnsi="Times New Roman" w:cs="Times New Roman"/>
          <w:b/>
          <w:bCs/>
          <w:sz w:val="24"/>
          <w:szCs w:val="24"/>
          <w:lang w:val="fr"/>
        </w:rPr>
        <w:t>125</w:t>
      </w:r>
      <w:r w:rsidRPr="00A03E38">
        <w:rPr>
          <w:rFonts w:ascii="Times New Roman" w:eastAsia="Calibri" w:hAnsi="Times New Roman" w:cs="Times New Roman"/>
          <w:b/>
          <w:sz w:val="24"/>
          <w:szCs w:val="24"/>
          <w:lang w:val="fr"/>
        </w:rPr>
        <w:t xml:space="preserve"> millions USD, 100% financés par l’IDA).</w:t>
      </w:r>
    </w:p>
    <w:p w14:paraId="635C82D6" w14:textId="7CD0CDFC" w:rsidR="0024036F" w:rsidRPr="00A03E38" w:rsidRDefault="006F22AE" w:rsidP="00494567">
      <w:pPr>
        <w:spacing w:after="0"/>
        <w:ind w:left="567"/>
        <w:jc w:val="both"/>
        <w:rPr>
          <w:rFonts w:ascii="Times New Roman" w:hAnsi="Times New Roman" w:cs="Times New Roman"/>
          <w:b/>
          <w:bCs/>
          <w:sz w:val="24"/>
          <w:szCs w:val="24"/>
        </w:rPr>
      </w:pPr>
      <w:r w:rsidRPr="00A03E38">
        <w:rPr>
          <w:rFonts w:ascii="Times New Roman" w:hAnsi="Times New Roman" w:cs="Times New Roman"/>
          <w:b/>
          <w:i/>
          <w:sz w:val="24"/>
          <w:szCs w:val="24"/>
        </w:rPr>
        <w:t xml:space="preserve">Sous-composante 1.1.: Reconstruction du Corridor (Environ </w:t>
      </w:r>
      <w:r w:rsidRPr="00A03E38">
        <w:rPr>
          <w:rFonts w:ascii="Times New Roman" w:hAnsi="Times New Roman" w:cs="Times New Roman"/>
          <w:b/>
          <w:bCs/>
          <w:i/>
          <w:iCs/>
          <w:sz w:val="24"/>
          <w:szCs w:val="24"/>
        </w:rPr>
        <w:t>120</w:t>
      </w:r>
      <w:r w:rsidRPr="00A03E38">
        <w:rPr>
          <w:rFonts w:ascii="Times New Roman" w:hAnsi="Times New Roman" w:cs="Times New Roman"/>
          <w:b/>
          <w:i/>
          <w:sz w:val="24"/>
          <w:szCs w:val="24"/>
        </w:rPr>
        <w:t xml:space="preserve"> millions USD, 100% financés par l’IDA). </w:t>
      </w:r>
      <w:r w:rsidRPr="00A03E38">
        <w:rPr>
          <w:rFonts w:ascii="Times New Roman" w:hAnsi="Times New Roman" w:cs="Times New Roman"/>
          <w:sz w:val="24"/>
          <w:szCs w:val="24"/>
          <w:lang w:val="fr"/>
        </w:rPr>
        <w:t>Cette composante financera la reconstruction de la section de route transsaharienne entre Tanout-Tiguidit (230 km) et financera en partie des services l’entretien pluriannuel avec obligation de résultats de la section Agadez-Zinder (450 km) afin de maintenir un niveau acceptable de service, et pour pérenniser les investissements sur ce corridor. Les activités à financer sont : (a) les travaux de réhabilitation et d’amélioration, (b) les services de gestion et d’entretien, et (c) le contrôle et la surveillance des marchés pluriannuels de travaux et services.</w:t>
      </w:r>
    </w:p>
    <w:p w14:paraId="74AA6303" w14:textId="4F11CF0D" w:rsidR="0024036F" w:rsidRPr="00A03E38" w:rsidRDefault="006F22AE" w:rsidP="00494567">
      <w:pPr>
        <w:spacing w:after="0"/>
        <w:ind w:left="567"/>
        <w:jc w:val="both"/>
        <w:rPr>
          <w:rFonts w:ascii="Times New Roman" w:hAnsi="Times New Roman" w:cs="Times New Roman"/>
          <w:b/>
          <w:bCs/>
          <w:sz w:val="24"/>
          <w:szCs w:val="24"/>
          <w:lang w:val="fr"/>
        </w:rPr>
      </w:pPr>
      <w:r w:rsidRPr="00A03E38">
        <w:rPr>
          <w:rFonts w:ascii="Times New Roman" w:hAnsi="Times New Roman" w:cs="Times New Roman"/>
          <w:b/>
          <w:i/>
          <w:sz w:val="24"/>
          <w:szCs w:val="24"/>
        </w:rPr>
        <w:t xml:space="preserve">Sous-composante 1.2: Programme Pilote d’Amélioration de la Sécurité Routière le long du Corridor (environ 5 millions USD, 100% financés par l’IDA). </w:t>
      </w:r>
      <w:r w:rsidRPr="00A03E38">
        <w:rPr>
          <w:rFonts w:ascii="Times New Roman" w:hAnsi="Times New Roman" w:cs="Times New Roman"/>
          <w:sz w:val="24"/>
          <w:szCs w:val="24"/>
          <w:lang w:val="fr"/>
        </w:rPr>
        <w:t>Cette composante vise à améliorer la sécurité routière en finançant des activités holistiques sur l’infrastructure routière, les soins après accidents, les mesures de dissuasions et de sensibilisation, et finalement l’amélioration de la collecte des données. Les activités à financer sont entre autres (a) l’audit méthode iRAP pour évaluer les équipements de sécurité routière, (b) l’acquisition d’équipements logistiques pour améliorer le temps d’intervention, (c) les radars pour les patrouilles des forces de l’ordre, et (d) l’amélioration des collectes de données.</w:t>
      </w:r>
    </w:p>
    <w:p w14:paraId="47A55935" w14:textId="085AB8F1" w:rsidR="0024036F" w:rsidRPr="00A03E38" w:rsidRDefault="006F22AE" w:rsidP="00494567">
      <w:pPr>
        <w:spacing w:after="0"/>
        <w:ind w:left="567"/>
        <w:jc w:val="both"/>
        <w:rPr>
          <w:rFonts w:ascii="Times New Roman" w:hAnsi="Times New Roman" w:cs="Times New Roman"/>
          <w:sz w:val="24"/>
          <w:szCs w:val="24"/>
          <w:lang w:val="fr"/>
        </w:rPr>
      </w:pPr>
      <w:r w:rsidRPr="00A03E38">
        <w:rPr>
          <w:rFonts w:ascii="Times New Roman" w:hAnsi="Times New Roman" w:cs="Times New Roman"/>
          <w:sz w:val="24"/>
          <w:szCs w:val="24"/>
          <w:lang w:val="fr"/>
        </w:rPr>
        <w:t xml:space="preserve">Le programme pilote de la sécurité routière le long du corridor cherche à démontrer les avantages d’une collaboration entre tous les partenaires de la sécurité routière en intégrant les interventions du système sur le corridor Transsaharien (RN 11-Nord) entre Agadez et Zinder. Une vision et un objectif chiffrés seront fixés pour la réduction des tués et des blessés graves sur ce corridor. </w:t>
      </w:r>
    </w:p>
    <w:p w14:paraId="2D5C2E7B" w14:textId="77777777" w:rsidR="0024036F" w:rsidRPr="00A03E38" w:rsidRDefault="0024036F" w:rsidP="00A03E38">
      <w:pPr>
        <w:spacing w:after="0" w:line="240" w:lineRule="auto"/>
        <w:ind w:left="850"/>
        <w:jc w:val="both"/>
        <w:rPr>
          <w:rFonts w:ascii="Times New Roman" w:hAnsi="Times New Roman" w:cs="Times New Roman"/>
          <w:sz w:val="24"/>
          <w:szCs w:val="24"/>
          <w:lang w:val="fr"/>
        </w:rPr>
      </w:pPr>
    </w:p>
    <w:p w14:paraId="1592E2BA" w14:textId="75130221" w:rsidR="0024036F" w:rsidRPr="00A03E38" w:rsidRDefault="006F22AE" w:rsidP="00494567">
      <w:pPr>
        <w:spacing w:after="0"/>
        <w:ind w:left="567"/>
        <w:jc w:val="both"/>
        <w:rPr>
          <w:rFonts w:ascii="Times New Roman" w:hAnsi="Times New Roman" w:cs="Times New Roman"/>
          <w:sz w:val="24"/>
          <w:szCs w:val="24"/>
        </w:rPr>
      </w:pPr>
      <w:r w:rsidRPr="00A03E38">
        <w:rPr>
          <w:rFonts w:ascii="Times New Roman" w:hAnsi="Times New Roman" w:cs="Times New Roman"/>
          <w:b/>
          <w:bCs/>
          <w:sz w:val="24"/>
          <w:szCs w:val="24"/>
          <w:lang w:val="fr"/>
        </w:rPr>
        <w:t xml:space="preserve">Composante </w:t>
      </w:r>
      <w:proofErr w:type="gramStart"/>
      <w:r w:rsidRPr="00A03E38">
        <w:rPr>
          <w:rFonts w:ascii="Times New Roman" w:hAnsi="Times New Roman" w:cs="Times New Roman"/>
          <w:b/>
          <w:bCs/>
          <w:sz w:val="24"/>
          <w:szCs w:val="24"/>
          <w:lang w:val="fr"/>
        </w:rPr>
        <w:t>2:</w:t>
      </w:r>
      <w:proofErr w:type="gramEnd"/>
      <w:r w:rsidRPr="00A03E38">
        <w:rPr>
          <w:rFonts w:ascii="Times New Roman" w:hAnsi="Times New Roman" w:cs="Times New Roman"/>
          <w:b/>
          <w:bCs/>
          <w:sz w:val="24"/>
          <w:szCs w:val="24"/>
          <w:lang w:val="fr"/>
        </w:rPr>
        <w:t xml:space="preserve"> Appui aux Activités Socio-Economiques le long du Corridor (Environ 15 millions USD, financés par l’IDA). </w:t>
      </w:r>
      <w:r w:rsidRPr="00A03E38">
        <w:rPr>
          <w:rFonts w:ascii="Times New Roman" w:hAnsi="Times New Roman" w:cs="Times New Roman"/>
          <w:sz w:val="24"/>
          <w:szCs w:val="24"/>
        </w:rPr>
        <w:t>Cette composante vise à renforcer la résilience des populations le long du corridor en finançant des infrastructures socioéconomiques de base. Les activités concernent principalement le secteur de l’élevage qui est l’activité économique dominante dans la zone, les infrastructures scolaires et sanitaires et finalement les infrastructures pour améliorer le service de transport. Une consultation avec les bénéficiaires directs sera conduite pour évaluer les besoins et les prioriser en fonction du type d’activités et aussi le budget disponible.</w:t>
      </w:r>
    </w:p>
    <w:p w14:paraId="3F10C300" w14:textId="77777777" w:rsidR="0024036F" w:rsidRPr="00A03E38" w:rsidRDefault="0024036F" w:rsidP="00494567">
      <w:pPr>
        <w:spacing w:after="0"/>
        <w:ind w:left="567"/>
        <w:jc w:val="both"/>
        <w:rPr>
          <w:rFonts w:ascii="Times New Roman" w:hAnsi="Times New Roman" w:cs="Times New Roman"/>
          <w:b/>
          <w:i/>
          <w:sz w:val="24"/>
          <w:szCs w:val="24"/>
        </w:rPr>
      </w:pPr>
    </w:p>
    <w:p w14:paraId="0115B125" w14:textId="6098D0FF" w:rsidR="0024036F" w:rsidRPr="00A03E38" w:rsidRDefault="006F22AE" w:rsidP="00494567">
      <w:pPr>
        <w:spacing w:after="0"/>
        <w:ind w:left="567"/>
        <w:jc w:val="both"/>
        <w:rPr>
          <w:rFonts w:ascii="Times New Roman" w:hAnsi="Times New Roman" w:cs="Times New Roman"/>
          <w:b/>
          <w:i/>
          <w:sz w:val="24"/>
          <w:szCs w:val="24"/>
        </w:rPr>
      </w:pPr>
      <w:r w:rsidRPr="00A03E38">
        <w:rPr>
          <w:rFonts w:ascii="Times New Roman" w:hAnsi="Times New Roman" w:cs="Times New Roman"/>
          <w:b/>
          <w:i/>
          <w:sz w:val="24"/>
          <w:szCs w:val="24"/>
        </w:rPr>
        <w:t xml:space="preserve">Sous-composante 2.1: Améliorer et Protéger les moyens de </w:t>
      </w:r>
      <w:r w:rsidRPr="00A03E38">
        <w:rPr>
          <w:rFonts w:ascii="Times New Roman" w:hAnsi="Times New Roman" w:cs="Times New Roman"/>
          <w:b/>
          <w:bCs/>
          <w:i/>
          <w:iCs/>
          <w:sz w:val="24"/>
          <w:szCs w:val="24"/>
        </w:rPr>
        <w:t>subsistances</w:t>
      </w:r>
      <w:r w:rsidRPr="00A03E38">
        <w:rPr>
          <w:rFonts w:ascii="Times New Roman" w:hAnsi="Times New Roman" w:cs="Times New Roman"/>
          <w:b/>
          <w:i/>
          <w:sz w:val="24"/>
          <w:szCs w:val="24"/>
        </w:rPr>
        <w:t xml:space="preserve">. </w:t>
      </w:r>
      <w:r w:rsidRPr="00A03E38">
        <w:rPr>
          <w:rFonts w:ascii="Times New Roman" w:hAnsi="Times New Roman" w:cs="Times New Roman"/>
          <w:sz w:val="24"/>
          <w:szCs w:val="24"/>
        </w:rPr>
        <w:t>Les activités à financer concernent les communes entre Tanout et Tiguidit</w:t>
      </w:r>
      <w:r w:rsidRPr="00A03E38">
        <w:rPr>
          <w:rFonts w:ascii="Times New Roman" w:hAnsi="Times New Roman" w:cs="Times New Roman"/>
          <w:sz w:val="24"/>
          <w:szCs w:val="24"/>
        </w:rPr>
        <w:footnoteReference w:id="12"/>
      </w:r>
      <w:r w:rsidRPr="00A03E38">
        <w:rPr>
          <w:rFonts w:ascii="Times New Roman" w:hAnsi="Times New Roman" w:cs="Times New Roman"/>
          <w:sz w:val="24"/>
          <w:szCs w:val="24"/>
        </w:rPr>
        <w:t xml:space="preserve"> sont (a) réhabilitation/construction de marchés de bétails, (b) Forage pour les animaux, (c) Parc de vaccination et de pâturage, (d) Banque d’aliments de bétails, (e) kits pour l’élevage des petits ruminants pour les femmes et groupes vulnérables, et finalement, (f) pistes rurales pour connecter les bassins de production agro-pastoral à la route principale pour les communes traversées par la transsaharienne.</w:t>
      </w:r>
    </w:p>
    <w:p w14:paraId="38397943" w14:textId="77777777" w:rsidR="0024036F" w:rsidRPr="00A03E38" w:rsidRDefault="0024036F" w:rsidP="00494567">
      <w:pPr>
        <w:spacing w:after="0"/>
        <w:ind w:left="567"/>
        <w:jc w:val="both"/>
        <w:rPr>
          <w:rFonts w:ascii="Times New Roman" w:hAnsi="Times New Roman" w:cs="Times New Roman"/>
          <w:b/>
          <w:i/>
          <w:sz w:val="24"/>
          <w:szCs w:val="24"/>
        </w:rPr>
      </w:pPr>
    </w:p>
    <w:p w14:paraId="0FEDC840" w14:textId="13297C2F" w:rsidR="0024036F" w:rsidRPr="00A03E38" w:rsidRDefault="006F22AE" w:rsidP="00494567">
      <w:pPr>
        <w:spacing w:after="0"/>
        <w:ind w:left="567"/>
        <w:jc w:val="both"/>
        <w:rPr>
          <w:rFonts w:ascii="Times New Roman" w:hAnsi="Times New Roman" w:cs="Times New Roman"/>
          <w:b/>
          <w:i/>
          <w:sz w:val="24"/>
          <w:szCs w:val="24"/>
        </w:rPr>
      </w:pPr>
      <w:r w:rsidRPr="00A03E38">
        <w:rPr>
          <w:rFonts w:ascii="Times New Roman" w:hAnsi="Times New Roman" w:cs="Times New Roman"/>
          <w:b/>
          <w:i/>
          <w:sz w:val="24"/>
          <w:szCs w:val="24"/>
        </w:rPr>
        <w:t xml:space="preserve">Sous-composante 2.2: Infrastructures scolaires et sanitaires. </w:t>
      </w:r>
      <w:r w:rsidRPr="00A03E38">
        <w:rPr>
          <w:rFonts w:ascii="Times New Roman" w:hAnsi="Times New Roman" w:cs="Times New Roman"/>
          <w:sz w:val="24"/>
          <w:szCs w:val="24"/>
        </w:rPr>
        <w:t xml:space="preserve">Ces activités concernent les communes entre Tanout et Tiguidit et sont la réhabilitation des écoles et centres de santé. Elles sont axées sur (a) les études techniques, environnementales et sociales, (b) les travaux de génie civil, et </w:t>
      </w:r>
      <w:r w:rsidRPr="00A03E38">
        <w:rPr>
          <w:rFonts w:ascii="Times New Roman" w:hAnsi="Times New Roman" w:cs="Times New Roman"/>
          <w:sz w:val="24"/>
          <w:szCs w:val="24"/>
          <w:lang w:val="fr"/>
        </w:rPr>
        <w:t>(c) le</w:t>
      </w:r>
      <w:r w:rsidRPr="00A03E38">
        <w:rPr>
          <w:rFonts w:ascii="Times New Roman" w:hAnsi="Times New Roman" w:cs="Times New Roman"/>
          <w:sz w:val="24"/>
          <w:szCs w:val="24"/>
        </w:rPr>
        <w:t xml:space="preserve"> contrôle et surveillance.</w:t>
      </w:r>
    </w:p>
    <w:p w14:paraId="3027F413" w14:textId="77777777" w:rsidR="0024036F" w:rsidRPr="00A03E38" w:rsidRDefault="0024036F" w:rsidP="00A03E38">
      <w:pPr>
        <w:spacing w:after="0"/>
        <w:ind w:left="850"/>
        <w:jc w:val="both"/>
        <w:rPr>
          <w:rFonts w:ascii="Times New Roman" w:hAnsi="Times New Roman" w:cs="Times New Roman"/>
          <w:b/>
          <w:i/>
          <w:iCs/>
          <w:sz w:val="24"/>
          <w:szCs w:val="24"/>
        </w:rPr>
      </w:pPr>
    </w:p>
    <w:p w14:paraId="07CB58EB" w14:textId="6E49452F" w:rsidR="0024036F" w:rsidRPr="00A03E38" w:rsidRDefault="006F22AE" w:rsidP="00494567">
      <w:pPr>
        <w:spacing w:after="0"/>
        <w:ind w:left="567"/>
        <w:jc w:val="both"/>
        <w:rPr>
          <w:rFonts w:ascii="Times New Roman" w:hAnsi="Times New Roman" w:cs="Times New Roman"/>
          <w:sz w:val="24"/>
          <w:szCs w:val="24"/>
        </w:rPr>
      </w:pPr>
      <w:r w:rsidRPr="00A03E38">
        <w:rPr>
          <w:rFonts w:ascii="Times New Roman" w:hAnsi="Times New Roman" w:cs="Times New Roman"/>
          <w:b/>
          <w:i/>
          <w:iCs/>
          <w:sz w:val="24"/>
          <w:szCs w:val="24"/>
        </w:rPr>
        <w:t>Sous-composante 2.3: Services de Transport</w:t>
      </w:r>
      <w:r w:rsidRPr="00A03E38">
        <w:rPr>
          <w:rFonts w:ascii="Times New Roman" w:hAnsi="Times New Roman" w:cs="Times New Roman"/>
          <w:b/>
          <w:sz w:val="24"/>
          <w:szCs w:val="24"/>
        </w:rPr>
        <w:t xml:space="preserve">. </w:t>
      </w:r>
      <w:r w:rsidRPr="00A03E38">
        <w:rPr>
          <w:rFonts w:ascii="Times New Roman" w:hAnsi="Times New Roman" w:cs="Times New Roman"/>
          <w:sz w:val="24"/>
          <w:szCs w:val="24"/>
        </w:rPr>
        <w:t xml:space="preserve">Les activités à financer sont la réhabilitation des gares routières et plateformes logistiques existant le long du corridor et sont axées sur (a) les études techniques, environnementales et sociales, (b) les travaux de génie civil, et </w:t>
      </w:r>
      <w:r w:rsidRPr="00A03E38">
        <w:rPr>
          <w:rFonts w:ascii="Times New Roman" w:hAnsi="Times New Roman" w:cs="Times New Roman"/>
          <w:sz w:val="24"/>
          <w:szCs w:val="24"/>
          <w:lang w:val="fr"/>
        </w:rPr>
        <w:t>(c) le</w:t>
      </w:r>
      <w:r w:rsidRPr="00A03E38">
        <w:rPr>
          <w:rFonts w:ascii="Times New Roman" w:hAnsi="Times New Roman" w:cs="Times New Roman"/>
          <w:sz w:val="24"/>
          <w:szCs w:val="24"/>
        </w:rPr>
        <w:t xml:space="preserve"> contrôle et surveillance. </w:t>
      </w:r>
    </w:p>
    <w:bookmarkEnd w:id="97"/>
    <w:p w14:paraId="1F1EE4F2" w14:textId="77777777" w:rsidR="0024036F" w:rsidRPr="00A03E38" w:rsidRDefault="0024036F" w:rsidP="00494567">
      <w:pPr>
        <w:spacing w:after="0"/>
        <w:ind w:left="567"/>
        <w:jc w:val="both"/>
        <w:rPr>
          <w:rFonts w:ascii="Times New Roman" w:hAnsi="Times New Roman" w:cs="Times New Roman"/>
          <w:b/>
          <w:bCs/>
          <w:sz w:val="24"/>
          <w:szCs w:val="24"/>
          <w:lang w:val="fr"/>
        </w:rPr>
      </w:pPr>
    </w:p>
    <w:p w14:paraId="1F297332" w14:textId="7AF908A0" w:rsidR="0024036F" w:rsidRPr="00A03E38" w:rsidRDefault="006F22AE" w:rsidP="53311F92">
      <w:pPr>
        <w:spacing w:after="0"/>
        <w:ind w:left="567"/>
        <w:jc w:val="both"/>
        <w:rPr>
          <w:rFonts w:ascii="Times New Roman" w:hAnsi="Times New Roman" w:cs="Times New Roman"/>
          <w:sz w:val="24"/>
          <w:szCs w:val="24"/>
        </w:rPr>
      </w:pPr>
      <w:r w:rsidRPr="53311F92">
        <w:rPr>
          <w:rFonts w:ascii="Times New Roman" w:hAnsi="Times New Roman" w:cs="Times New Roman"/>
          <w:b/>
          <w:bCs/>
          <w:sz w:val="24"/>
          <w:szCs w:val="24"/>
        </w:rPr>
        <w:t xml:space="preserve">Composante </w:t>
      </w:r>
      <w:proofErr w:type="gramStart"/>
      <w:r w:rsidRPr="53311F92">
        <w:rPr>
          <w:rFonts w:ascii="Times New Roman" w:hAnsi="Times New Roman" w:cs="Times New Roman"/>
          <w:b/>
          <w:bCs/>
          <w:sz w:val="24"/>
          <w:szCs w:val="24"/>
        </w:rPr>
        <w:t>3:</w:t>
      </w:r>
      <w:proofErr w:type="gramEnd"/>
      <w:r w:rsidRPr="53311F92">
        <w:rPr>
          <w:rFonts w:ascii="Times New Roman" w:hAnsi="Times New Roman" w:cs="Times New Roman"/>
          <w:b/>
          <w:bCs/>
          <w:sz w:val="24"/>
          <w:szCs w:val="24"/>
        </w:rPr>
        <w:t xml:space="preserve"> Renforcement des Capacités de la Douane le long du Corridor (5 million USD. 100% financés par l’IDA). </w:t>
      </w:r>
      <w:r w:rsidRPr="53311F92">
        <w:rPr>
          <w:rFonts w:ascii="Times New Roman" w:hAnsi="Times New Roman" w:cs="Times New Roman"/>
          <w:sz w:val="24"/>
          <w:szCs w:val="24"/>
        </w:rPr>
        <w:t>Cette composante vise à renforcer la présence de l’état au niveau des frontières et aussi lutter contre les trafics illicites. Les activités concernent la modernisation des postes de douanes, l’amélioration de la mobilité des douanes pour contrôler les frontières et finalement appuyer un cadre de concertations entre la douane et les acteurs. Les activités à financer sont (a) les acquisitions d’équipements et des moyens logistiques, (b) études sur l’emplacement des postes de douanes, (c) modernisation des postes de douanes sur le corridor.</w:t>
      </w:r>
    </w:p>
    <w:p w14:paraId="4F0B3F0F" w14:textId="748E6E0A" w:rsidR="0024036F" w:rsidRPr="00A03E38" w:rsidRDefault="006F22AE" w:rsidP="53311F92">
      <w:pPr>
        <w:spacing w:after="0"/>
        <w:ind w:left="567"/>
        <w:jc w:val="both"/>
        <w:rPr>
          <w:rFonts w:ascii="Times New Roman" w:hAnsi="Times New Roman" w:cs="Times New Roman"/>
          <w:b/>
          <w:bCs/>
          <w:sz w:val="24"/>
          <w:szCs w:val="24"/>
        </w:rPr>
      </w:pPr>
      <w:r w:rsidRPr="53311F92">
        <w:rPr>
          <w:rFonts w:ascii="Times New Roman" w:hAnsi="Times New Roman" w:cs="Times New Roman"/>
          <w:b/>
          <w:bCs/>
          <w:sz w:val="24"/>
          <w:szCs w:val="24"/>
        </w:rPr>
        <w:t xml:space="preserve">Composante </w:t>
      </w:r>
      <w:proofErr w:type="gramStart"/>
      <w:r w:rsidRPr="53311F92">
        <w:rPr>
          <w:rFonts w:ascii="Times New Roman" w:hAnsi="Times New Roman" w:cs="Times New Roman"/>
          <w:b/>
          <w:bCs/>
          <w:sz w:val="24"/>
          <w:szCs w:val="24"/>
        </w:rPr>
        <w:t>4:</w:t>
      </w:r>
      <w:proofErr w:type="gramEnd"/>
      <w:r w:rsidRPr="53311F92">
        <w:rPr>
          <w:rFonts w:ascii="Times New Roman" w:hAnsi="Times New Roman" w:cs="Times New Roman"/>
          <w:b/>
          <w:bCs/>
          <w:sz w:val="24"/>
          <w:szCs w:val="24"/>
        </w:rPr>
        <w:t xml:space="preserve"> Appui Opérationnel  (environ 10 million USD. 100% financés par l’IDA et Gouvernement du Niger).</w:t>
      </w:r>
    </w:p>
    <w:p w14:paraId="7D7F0F2B" w14:textId="4B5498ED" w:rsidR="0024036F" w:rsidRPr="00A03E38" w:rsidRDefault="006F22AE" w:rsidP="00494567">
      <w:pPr>
        <w:spacing w:after="0"/>
        <w:ind w:left="567"/>
        <w:jc w:val="both"/>
        <w:rPr>
          <w:rFonts w:ascii="Times New Roman" w:hAnsi="Times New Roman" w:cs="Times New Roman"/>
          <w:sz w:val="24"/>
          <w:szCs w:val="24"/>
        </w:rPr>
      </w:pPr>
      <w:r w:rsidRPr="00A03E38">
        <w:rPr>
          <w:rFonts w:ascii="Times New Roman" w:hAnsi="Times New Roman" w:cs="Times New Roman"/>
          <w:b/>
          <w:bCs/>
          <w:i/>
          <w:iCs/>
          <w:sz w:val="24"/>
          <w:szCs w:val="24"/>
        </w:rPr>
        <w:t xml:space="preserve">Sous-Composante 4.1 : Gestion du Projet (Environ xxx millions USD, 100% financés par l’IDA). </w:t>
      </w:r>
      <w:r w:rsidRPr="00A03E38">
        <w:rPr>
          <w:rFonts w:ascii="Times New Roman" w:hAnsi="Times New Roman" w:cs="Times New Roman"/>
          <w:sz w:val="24"/>
          <w:szCs w:val="24"/>
        </w:rPr>
        <w:t>Cette sous-composante finance (i) les prestations du personnel clef de l’unité de coordination du projet, (ii) audits financiers des comptes, (iii) couts de fonctionnement de l’unité de gestion, (v) appui à la supervision.</w:t>
      </w:r>
    </w:p>
    <w:p w14:paraId="0E75D3F8" w14:textId="77777777" w:rsidR="0024036F" w:rsidRPr="00A03E38" w:rsidRDefault="0024036F" w:rsidP="00A03E38">
      <w:pPr>
        <w:spacing w:after="0"/>
        <w:ind w:left="850"/>
        <w:jc w:val="both"/>
        <w:rPr>
          <w:rFonts w:ascii="Times New Roman" w:hAnsi="Times New Roman" w:cs="Times New Roman"/>
          <w:b/>
          <w:bCs/>
          <w:sz w:val="24"/>
          <w:szCs w:val="24"/>
        </w:rPr>
      </w:pPr>
    </w:p>
    <w:p w14:paraId="59518192" w14:textId="15734F80" w:rsidR="0024036F" w:rsidRPr="00A03E38" w:rsidRDefault="006F22AE" w:rsidP="00494567">
      <w:pPr>
        <w:spacing w:after="0"/>
        <w:ind w:left="567"/>
        <w:contextualSpacing/>
        <w:jc w:val="both"/>
        <w:rPr>
          <w:rFonts w:ascii="Times New Roman" w:eastAsia="Calibri" w:hAnsi="Times New Roman" w:cs="Times New Roman"/>
          <w:b/>
          <w:i/>
          <w:sz w:val="24"/>
          <w:szCs w:val="24"/>
        </w:rPr>
      </w:pPr>
      <w:r w:rsidRPr="00A03E38">
        <w:rPr>
          <w:rFonts w:ascii="Times New Roman" w:eastAsia="Calibri" w:hAnsi="Times New Roman" w:cs="Times New Roman"/>
          <w:b/>
          <w:i/>
          <w:sz w:val="24"/>
          <w:szCs w:val="24"/>
        </w:rPr>
        <w:t xml:space="preserve">Sous-Composante 4.2 : Suivi Intelligent de la mise en œuvre (Environ xxx million USD, 100% financés par l’IDA). </w:t>
      </w:r>
      <w:r w:rsidRPr="00A03E38">
        <w:rPr>
          <w:rFonts w:ascii="Times New Roman" w:eastAsia="Calibri" w:hAnsi="Times New Roman" w:cs="Times New Roman"/>
          <w:sz w:val="24"/>
          <w:szCs w:val="24"/>
        </w:rPr>
        <w:t>En raison de la grande superficie à couvrir, et la situation sécuritaire instable dans la bande sahélienne, le projet s’appuiera sur diverses approches intelligentes de technologie de l’information pour faciliter le suivi de la mise en œuvre des activités. Les activités à financer dans le cadre de cette sous-composante comprendront, sans s'y limiter: (i) la représentation cartographique géolocalisée des travaux; (ii) la surveillance à distance via imagerie satellitaire; (iii) utilisation des smartphones pour évaluer l’état de la route avant et après les travaux (Mapillary, roadlab); (iv) Suivi et évaluation des activités via partie tierces équipés de questionnaires géo-actifs et de smartphones / tablettes; et (v) le mécanisme de suivi itératif des bénéficiaires via les téléphones mobiles.</w:t>
      </w:r>
    </w:p>
    <w:p w14:paraId="26E4ABE3" w14:textId="77777777" w:rsidR="0024036F" w:rsidRPr="00A03E38" w:rsidRDefault="0024036F" w:rsidP="00494567">
      <w:pPr>
        <w:spacing w:after="0"/>
        <w:ind w:left="567"/>
        <w:contextualSpacing/>
        <w:jc w:val="both"/>
        <w:rPr>
          <w:rFonts w:ascii="Times New Roman" w:eastAsia="Calibri" w:hAnsi="Times New Roman" w:cs="Times New Roman"/>
          <w:b/>
          <w:i/>
          <w:sz w:val="24"/>
          <w:szCs w:val="24"/>
        </w:rPr>
      </w:pPr>
    </w:p>
    <w:p w14:paraId="2DA2E1E2" w14:textId="77777777" w:rsidR="0024036F" w:rsidRPr="00A03E38" w:rsidRDefault="006F22AE" w:rsidP="00494567">
      <w:pPr>
        <w:spacing w:after="0"/>
        <w:ind w:left="567"/>
        <w:contextualSpacing/>
        <w:jc w:val="both"/>
        <w:rPr>
          <w:rFonts w:ascii="Times New Roman" w:eastAsia="Calibri" w:hAnsi="Times New Roman" w:cs="Times New Roman"/>
          <w:b/>
          <w:i/>
          <w:sz w:val="24"/>
          <w:szCs w:val="24"/>
        </w:rPr>
      </w:pPr>
      <w:r w:rsidRPr="00A03E38">
        <w:rPr>
          <w:rFonts w:ascii="Times New Roman" w:eastAsia="Calibri" w:hAnsi="Times New Roman" w:cs="Times New Roman"/>
          <w:b/>
          <w:i/>
          <w:sz w:val="24"/>
          <w:szCs w:val="24"/>
        </w:rPr>
        <w:t xml:space="preserve">Sous-Composante 4.3 : Engagement Citoyen (Environ xxx million USD, 100% financés par IDA). </w:t>
      </w:r>
      <w:r w:rsidRPr="00A03E38">
        <w:rPr>
          <w:rFonts w:ascii="Times New Roman" w:eastAsia="Calibri" w:hAnsi="Times New Roman" w:cs="Times New Roman"/>
          <w:sz w:val="24"/>
          <w:szCs w:val="24"/>
        </w:rPr>
        <w:t xml:space="preserve">Cette sous-composante vise à </w:t>
      </w:r>
      <w:bookmarkStart w:id="98" w:name="_Hlk169175465"/>
      <w:r w:rsidRPr="00A03E38">
        <w:rPr>
          <w:rFonts w:ascii="Times New Roman" w:eastAsia="Calibri" w:hAnsi="Times New Roman" w:cs="Times New Roman"/>
          <w:sz w:val="24"/>
          <w:szCs w:val="24"/>
        </w:rPr>
        <w:t>renforcer la participation et l’engagement des bénéficiaires pour assurer une meilleure pérennisation des résultats de développement du projet</w:t>
      </w:r>
      <w:bookmarkEnd w:id="98"/>
      <w:r w:rsidRPr="00A03E38">
        <w:rPr>
          <w:rFonts w:ascii="Times New Roman" w:eastAsia="Calibri" w:hAnsi="Times New Roman" w:cs="Times New Roman"/>
          <w:sz w:val="24"/>
          <w:szCs w:val="24"/>
        </w:rPr>
        <w:t xml:space="preserve">. Les trois outils d’engagement qui seront utilisés sont les suivants : </w:t>
      </w:r>
    </w:p>
    <w:p w14:paraId="5CC05A57" w14:textId="77777777" w:rsidR="0024036F" w:rsidRPr="00A03E38" w:rsidRDefault="006F22AE" w:rsidP="00494567">
      <w:pPr>
        <w:numPr>
          <w:ilvl w:val="0"/>
          <w:numId w:val="4"/>
        </w:numPr>
        <w:spacing w:after="0"/>
        <w:ind w:left="850" w:firstLine="0"/>
        <w:contextualSpacing/>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Consultations des communautés locales afin d’identifier et de prioriser leurs besoins,</w:t>
      </w:r>
    </w:p>
    <w:p w14:paraId="5A56A122" w14:textId="77777777" w:rsidR="0024036F" w:rsidRPr="00A03E38" w:rsidRDefault="006F22AE" w:rsidP="00494567">
      <w:pPr>
        <w:numPr>
          <w:ilvl w:val="0"/>
          <w:numId w:val="4"/>
        </w:numPr>
        <w:spacing w:after="0"/>
        <w:ind w:left="850" w:firstLine="0"/>
        <w:contextualSpacing/>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Suivi communautaire pendant les travaux et l’entretien</w:t>
      </w:r>
    </w:p>
    <w:p w14:paraId="487073E9" w14:textId="50448971" w:rsidR="0024036F" w:rsidRPr="00A03E38" w:rsidRDefault="006F22AE" w:rsidP="00494567">
      <w:pPr>
        <w:numPr>
          <w:ilvl w:val="0"/>
          <w:numId w:val="4"/>
        </w:numPr>
        <w:spacing w:after="0"/>
        <w:ind w:left="850" w:firstLine="0"/>
        <w:contextualSpacing/>
        <w:jc w:val="both"/>
        <w:rPr>
          <w:rFonts w:ascii="Times New Roman" w:eastAsia="Calibri" w:hAnsi="Times New Roman" w:cs="Times New Roman"/>
          <w:sz w:val="24"/>
          <w:szCs w:val="24"/>
        </w:rPr>
      </w:pPr>
      <w:r w:rsidRPr="00A03E38">
        <w:rPr>
          <w:rFonts w:ascii="Times New Roman" w:eastAsia="Calibri" w:hAnsi="Times New Roman" w:cs="Times New Roman"/>
          <w:sz w:val="24"/>
          <w:szCs w:val="24"/>
        </w:rPr>
        <w:t xml:space="preserve">Système de gestion des plaintes et des doléances qui intègre les structures traditionnelles d’intermédiation et de résolution des conflits. </w:t>
      </w:r>
    </w:p>
    <w:p w14:paraId="1D1B9454" w14:textId="77777777" w:rsidR="0024036F" w:rsidRPr="00A03E38" w:rsidRDefault="0024036F" w:rsidP="00A03E38">
      <w:pPr>
        <w:spacing w:after="0"/>
        <w:ind w:left="850"/>
        <w:jc w:val="both"/>
        <w:rPr>
          <w:rFonts w:ascii="Times New Roman" w:hAnsi="Times New Roman" w:cs="Times New Roman"/>
          <w:b/>
          <w:bCs/>
          <w:sz w:val="24"/>
          <w:szCs w:val="24"/>
        </w:rPr>
      </w:pPr>
    </w:p>
    <w:p w14:paraId="46161675" w14:textId="48D48758" w:rsidR="0024036F" w:rsidRPr="00A03E38" w:rsidRDefault="006F22AE" w:rsidP="00494567">
      <w:pPr>
        <w:ind w:left="567"/>
        <w:contextualSpacing/>
        <w:jc w:val="both"/>
        <w:rPr>
          <w:rFonts w:ascii="Times New Roman" w:eastAsia="Calibri" w:hAnsi="Times New Roman" w:cs="Times New Roman"/>
          <w:sz w:val="24"/>
          <w:szCs w:val="24"/>
        </w:rPr>
      </w:pPr>
      <w:r w:rsidRPr="00A03E38">
        <w:rPr>
          <w:rFonts w:ascii="Times New Roman" w:eastAsia="Calibri" w:hAnsi="Times New Roman" w:cs="Times New Roman"/>
          <w:b/>
          <w:i/>
          <w:sz w:val="24"/>
          <w:szCs w:val="24"/>
        </w:rPr>
        <w:t>Sous-Composante 4.4 : Suivi Activités de Prevention contre les violences basées sur le Genre (VBG) et exploitation des enfants (EDE) (Environ xxx million USD, 100% financés par l’IDA).</w:t>
      </w:r>
      <w:r w:rsidRPr="00A03E38">
        <w:rPr>
          <w:rFonts w:ascii="Times New Roman" w:eastAsia="Calibri" w:hAnsi="Times New Roman" w:cs="Times New Roman"/>
          <w:sz w:val="24"/>
          <w:szCs w:val="24"/>
        </w:rPr>
        <w:t xml:space="preserve"> Cette sous-composante financera le suivi des activités visant à prévenir les VBG, EAS, HS et les EDE sur les sites de travaux de génie civil. Cette sous-composante sera mise en œuvre par une ONG spécialisée qui possède une vaste expérience du travail sur les questions de VBG/EAS/HS et EDE au Niger. De plus, un partenariat avec les autres bailleurs/ONG actifs sur le Corridor sera également exploré.  Les activités spécifiques à mener au cadres de cette sous-composante sont entre autres (i) la sensibilisation et la consultation des riverains concernant les VBG et les EDE, (ii) suivi des clauses contractuelles liées à la VBG, EAS, HS et à la VAC (i</w:t>
      </w:r>
      <w:r w:rsidRPr="00A03E38">
        <w:rPr>
          <w:rFonts w:ascii="Times New Roman" w:eastAsia="Calibri" w:hAnsi="Times New Roman" w:cs="Times New Roman"/>
          <w:i/>
          <w:iCs/>
          <w:sz w:val="24"/>
          <w:szCs w:val="24"/>
        </w:rPr>
        <w:t>.e. signature obligatoire du code de conduite, réunion quotidienne sur la violence sexiste et rapports sur les cas de non-conformité identifiés</w:t>
      </w:r>
      <w:r w:rsidRPr="00A03E38">
        <w:rPr>
          <w:rFonts w:ascii="Times New Roman" w:eastAsia="Calibri" w:hAnsi="Times New Roman" w:cs="Times New Roman"/>
          <w:sz w:val="24"/>
          <w:szCs w:val="24"/>
        </w:rPr>
        <w:t xml:space="preserve">, (iii) production d'un rapport de suivi périodique, (iv) mise en place et opérationnalisation d'un MGP réactif et efficace aux VBG, EAS, HS et VAC confidentielle et plainte à l'unanimité, et (v) enquête et prestation de services (médicales, psychologiques) aux victimes en cas d'incidence de VBG, EAS, HS et/ou de VAC. </w:t>
      </w:r>
    </w:p>
    <w:p w14:paraId="58686C55" w14:textId="77777777" w:rsidR="0024036F" w:rsidRPr="00A03E38" w:rsidRDefault="0024036F" w:rsidP="00494567">
      <w:pPr>
        <w:ind w:left="567"/>
        <w:contextualSpacing/>
        <w:jc w:val="both"/>
        <w:rPr>
          <w:rFonts w:ascii="Times New Roman" w:eastAsia="Calibri" w:hAnsi="Times New Roman" w:cs="Times New Roman"/>
          <w:sz w:val="24"/>
          <w:szCs w:val="24"/>
        </w:rPr>
      </w:pPr>
    </w:p>
    <w:p w14:paraId="3910CCF3" w14:textId="22F5E0BA" w:rsidR="0024036F" w:rsidRPr="00A03E38" w:rsidRDefault="006F22AE" w:rsidP="00494567">
      <w:pPr>
        <w:ind w:left="567"/>
        <w:contextualSpacing/>
        <w:jc w:val="both"/>
        <w:rPr>
          <w:rFonts w:ascii="Times New Roman" w:eastAsia="Calibri" w:hAnsi="Times New Roman" w:cs="Times New Roman"/>
          <w:sz w:val="24"/>
          <w:szCs w:val="24"/>
        </w:rPr>
      </w:pPr>
      <w:r w:rsidRPr="00A03E38">
        <w:rPr>
          <w:rFonts w:ascii="Times New Roman" w:eastAsia="Calibri" w:hAnsi="Times New Roman" w:cs="Times New Roman"/>
          <w:b/>
          <w:i/>
          <w:sz w:val="24"/>
          <w:szCs w:val="24"/>
        </w:rPr>
        <w:t>Sous-Composante 4.5 : Plan d’Actions de Réinstallation (Environ xxx million USD, 100% financés par le GdN).</w:t>
      </w:r>
      <w:r w:rsidRPr="00A03E38">
        <w:rPr>
          <w:rFonts w:ascii="Times New Roman" w:eastAsia="Calibri" w:hAnsi="Times New Roman" w:cs="Times New Roman"/>
          <w:sz w:val="24"/>
          <w:szCs w:val="24"/>
        </w:rPr>
        <w:t xml:space="preserve"> Cette sous-composante financera la mise en œuvre des Plans d’Actions de Réinstallations (PAR) causés par les travaux routiers. Les activités sont axées sur les (i) indemnisations/compensations des personnes affectées par le projet (PAP), (ii) assistances aux PAP et (iii) couts administratifs y afférents.</w:t>
      </w:r>
    </w:p>
    <w:p w14:paraId="57E41B45" w14:textId="77777777" w:rsidR="0024036F" w:rsidRPr="00A03E38" w:rsidRDefault="0024036F" w:rsidP="00A03E38">
      <w:pPr>
        <w:ind w:left="850"/>
        <w:contextualSpacing/>
        <w:jc w:val="both"/>
        <w:rPr>
          <w:rFonts w:ascii="Times New Roman" w:eastAsia="Calibri" w:hAnsi="Times New Roman" w:cs="Times New Roman"/>
          <w:sz w:val="24"/>
          <w:szCs w:val="24"/>
        </w:rPr>
      </w:pPr>
    </w:p>
    <w:tbl>
      <w:tblPr>
        <w:tblW w:w="9766" w:type="dxa"/>
        <w:tblInd w:w="693" w:type="dxa"/>
        <w:tblLayout w:type="fixed"/>
        <w:tblCellMar>
          <w:left w:w="10" w:type="dxa"/>
          <w:right w:w="10" w:type="dxa"/>
        </w:tblCellMar>
        <w:tblLook w:val="04A0" w:firstRow="1" w:lastRow="0" w:firstColumn="1" w:lastColumn="0" w:noHBand="0" w:noVBand="1"/>
      </w:tblPr>
      <w:tblGrid>
        <w:gridCol w:w="1615"/>
        <w:gridCol w:w="1350"/>
        <w:gridCol w:w="1440"/>
        <w:gridCol w:w="1440"/>
        <w:gridCol w:w="1086"/>
        <w:gridCol w:w="1134"/>
        <w:gridCol w:w="1701"/>
      </w:tblGrid>
      <w:tr w:rsidR="00A34216" w:rsidRPr="00A03E38" w14:paraId="79096B94" w14:textId="77777777" w:rsidTr="00A03E38">
        <w:trPr>
          <w:trHeight w:val="143"/>
        </w:trPr>
        <w:tc>
          <w:tcPr>
            <w:tcW w:w="1615"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1EA9C782" w14:textId="59751626" w:rsidR="0024036F" w:rsidRPr="00A03E38" w:rsidRDefault="006F22AE" w:rsidP="00EF0777">
            <w:pPr>
              <w:jc w:val="both"/>
              <w:rPr>
                <w:rFonts w:ascii="Times New Roman" w:hAnsi="Times New Roman" w:cs="Times New Roman"/>
                <w:sz w:val="24"/>
                <w:szCs w:val="24"/>
              </w:rPr>
            </w:pPr>
            <w:r w:rsidRPr="00A03E38">
              <w:rPr>
                <w:rFonts w:ascii="Times New Roman" w:hAnsi="Times New Roman" w:cs="Times New Roman"/>
                <w:b/>
                <w:sz w:val="24"/>
                <w:szCs w:val="24"/>
                <w:u w:val="single"/>
              </w:rPr>
              <w:t xml:space="preserve">Tableau </w:t>
            </w:r>
            <w:proofErr w:type="gramStart"/>
            <w:r w:rsidRPr="00A03E38">
              <w:rPr>
                <w:rFonts w:ascii="Times New Roman" w:hAnsi="Times New Roman" w:cs="Times New Roman"/>
                <w:b/>
                <w:sz w:val="24"/>
                <w:szCs w:val="24"/>
                <w:u w:val="single"/>
              </w:rPr>
              <w:t>3</w:t>
            </w:r>
            <w:r w:rsidRPr="00A03E38">
              <w:rPr>
                <w:rFonts w:ascii="Times New Roman" w:hAnsi="Times New Roman" w:cs="Times New Roman"/>
                <w:b/>
                <w:sz w:val="24"/>
                <w:szCs w:val="24"/>
              </w:rPr>
              <w:t>:</w:t>
            </w:r>
            <w:proofErr w:type="gramEnd"/>
            <w:r w:rsidRPr="00A03E38">
              <w:rPr>
                <w:rFonts w:ascii="Times New Roman" w:hAnsi="Times New Roman" w:cs="Times New Roman"/>
                <w:b/>
                <w:sz w:val="24"/>
                <w:szCs w:val="24"/>
              </w:rPr>
              <w:t xml:space="preserve"> Etapes importantes prévisionnelles du </w:t>
            </w:r>
            <w:r w:rsidR="00734EC4" w:rsidRPr="00A03E38">
              <w:rPr>
                <w:rFonts w:ascii="Times New Roman" w:hAnsi="Times New Roman" w:cs="Times New Roman"/>
                <w:b/>
                <w:sz w:val="24"/>
                <w:szCs w:val="24"/>
              </w:rPr>
              <w:t>PACNEN</w:t>
            </w:r>
            <w:r w:rsidRPr="00A03E38">
              <w:rPr>
                <w:rFonts w:ascii="Times New Roman" w:hAnsi="Times New Roman" w:cs="Times New Roman"/>
                <w:sz w:val="24"/>
                <w:szCs w:val="24"/>
              </w:rPr>
              <w:t>Préparation</w:t>
            </w:r>
          </w:p>
        </w:tc>
        <w:tc>
          <w:tcPr>
            <w:tcW w:w="1350" w:type="dxa"/>
            <w:tcBorders>
              <w:top w:val="single" w:sz="4" w:space="0" w:color="auto"/>
              <w:left w:val="nil"/>
              <w:bottom w:val="single" w:sz="4" w:space="0" w:color="auto"/>
              <w:right w:val="single" w:sz="4" w:space="0" w:color="auto"/>
            </w:tcBorders>
            <w:shd w:val="clear" w:color="000000" w:fill="D0CECE"/>
            <w:noWrap/>
            <w:vAlign w:val="bottom"/>
            <w:hideMark/>
          </w:tcPr>
          <w:p w14:paraId="72578DB5" w14:textId="77777777" w:rsidR="0024036F" w:rsidRPr="00A03E38" w:rsidRDefault="006F22AE" w:rsidP="00EF0777">
            <w:pPr>
              <w:jc w:val="both"/>
              <w:rPr>
                <w:rFonts w:ascii="Times New Roman" w:hAnsi="Times New Roman" w:cs="Times New Roman"/>
                <w:b/>
                <w:bCs/>
                <w:sz w:val="24"/>
                <w:szCs w:val="24"/>
              </w:rPr>
            </w:pPr>
            <w:r w:rsidRPr="00A03E38">
              <w:rPr>
                <w:rFonts w:ascii="Times New Roman" w:hAnsi="Times New Roman" w:cs="Times New Roman"/>
                <w:b/>
                <w:bCs/>
                <w:sz w:val="24"/>
                <w:szCs w:val="24"/>
              </w:rPr>
              <w:t>Evaluation</w:t>
            </w:r>
          </w:p>
        </w:tc>
        <w:tc>
          <w:tcPr>
            <w:tcW w:w="1440" w:type="dxa"/>
            <w:tcBorders>
              <w:top w:val="single" w:sz="4" w:space="0" w:color="auto"/>
              <w:left w:val="nil"/>
              <w:bottom w:val="single" w:sz="4" w:space="0" w:color="auto"/>
              <w:right w:val="single" w:sz="4" w:space="0" w:color="auto"/>
            </w:tcBorders>
            <w:shd w:val="clear" w:color="000000" w:fill="D0CECE"/>
            <w:noWrap/>
            <w:vAlign w:val="bottom"/>
            <w:hideMark/>
          </w:tcPr>
          <w:p w14:paraId="23E43D89" w14:textId="77777777" w:rsidR="0024036F" w:rsidRPr="00A03E38" w:rsidRDefault="006F22AE" w:rsidP="00EF0777">
            <w:pPr>
              <w:jc w:val="both"/>
              <w:rPr>
                <w:rFonts w:ascii="Times New Roman" w:hAnsi="Times New Roman" w:cs="Times New Roman"/>
                <w:b/>
                <w:bCs/>
                <w:sz w:val="24"/>
                <w:szCs w:val="24"/>
              </w:rPr>
            </w:pPr>
            <w:r w:rsidRPr="00A03E38">
              <w:rPr>
                <w:rFonts w:ascii="Times New Roman" w:hAnsi="Times New Roman" w:cs="Times New Roman"/>
                <w:b/>
                <w:bCs/>
                <w:sz w:val="24"/>
                <w:szCs w:val="24"/>
              </w:rPr>
              <w:t>Négociations</w:t>
            </w:r>
          </w:p>
        </w:tc>
        <w:tc>
          <w:tcPr>
            <w:tcW w:w="1440" w:type="dxa"/>
            <w:tcBorders>
              <w:top w:val="single" w:sz="4" w:space="0" w:color="auto"/>
              <w:left w:val="nil"/>
              <w:bottom w:val="single" w:sz="4" w:space="0" w:color="auto"/>
              <w:right w:val="single" w:sz="4" w:space="0" w:color="auto"/>
            </w:tcBorders>
            <w:shd w:val="clear" w:color="000000" w:fill="D0CECE"/>
            <w:vAlign w:val="bottom"/>
            <w:hideMark/>
          </w:tcPr>
          <w:p w14:paraId="06197016" w14:textId="77777777" w:rsidR="0024036F" w:rsidRPr="00A03E38" w:rsidRDefault="006F22AE" w:rsidP="00EF0777">
            <w:pPr>
              <w:jc w:val="both"/>
              <w:rPr>
                <w:rFonts w:ascii="Times New Roman" w:hAnsi="Times New Roman" w:cs="Times New Roman"/>
                <w:b/>
                <w:bCs/>
                <w:sz w:val="24"/>
                <w:szCs w:val="24"/>
              </w:rPr>
            </w:pPr>
            <w:r w:rsidRPr="00A03E38">
              <w:rPr>
                <w:rFonts w:ascii="Times New Roman" w:hAnsi="Times New Roman" w:cs="Times New Roman"/>
                <w:b/>
                <w:bCs/>
                <w:sz w:val="24"/>
                <w:szCs w:val="24"/>
              </w:rPr>
              <w:t>Approbation</w:t>
            </w:r>
          </w:p>
        </w:tc>
        <w:tc>
          <w:tcPr>
            <w:tcW w:w="1086" w:type="dxa"/>
            <w:tcBorders>
              <w:top w:val="single" w:sz="4" w:space="0" w:color="auto"/>
              <w:left w:val="nil"/>
              <w:bottom w:val="single" w:sz="4" w:space="0" w:color="auto"/>
              <w:right w:val="single" w:sz="4" w:space="0" w:color="auto"/>
            </w:tcBorders>
            <w:shd w:val="clear" w:color="000000" w:fill="D0CECE"/>
            <w:noWrap/>
            <w:vAlign w:val="bottom"/>
            <w:hideMark/>
          </w:tcPr>
          <w:p w14:paraId="18EDC221" w14:textId="77777777" w:rsidR="0024036F" w:rsidRPr="00A03E38" w:rsidRDefault="006F22AE" w:rsidP="00EF0777">
            <w:pPr>
              <w:jc w:val="both"/>
              <w:rPr>
                <w:rFonts w:ascii="Times New Roman" w:hAnsi="Times New Roman" w:cs="Times New Roman"/>
                <w:b/>
                <w:bCs/>
                <w:sz w:val="24"/>
                <w:szCs w:val="24"/>
              </w:rPr>
            </w:pPr>
            <w:r w:rsidRPr="00A03E38">
              <w:rPr>
                <w:rFonts w:ascii="Times New Roman" w:hAnsi="Times New Roman" w:cs="Times New Roman"/>
                <w:b/>
                <w:bCs/>
                <w:sz w:val="24"/>
                <w:szCs w:val="24"/>
              </w:rPr>
              <w:t>Signature</w:t>
            </w:r>
          </w:p>
        </w:tc>
        <w:tc>
          <w:tcPr>
            <w:tcW w:w="1134" w:type="dxa"/>
            <w:tcBorders>
              <w:top w:val="single" w:sz="4" w:space="0" w:color="auto"/>
              <w:left w:val="nil"/>
              <w:bottom w:val="single" w:sz="4" w:space="0" w:color="auto"/>
              <w:right w:val="single" w:sz="4" w:space="0" w:color="auto"/>
            </w:tcBorders>
            <w:shd w:val="clear" w:color="000000" w:fill="D0CECE"/>
            <w:noWrap/>
            <w:vAlign w:val="bottom"/>
            <w:hideMark/>
          </w:tcPr>
          <w:p w14:paraId="743D2010" w14:textId="77777777" w:rsidR="0024036F" w:rsidRPr="00A03E38" w:rsidRDefault="006F22AE" w:rsidP="00EF0777">
            <w:pPr>
              <w:jc w:val="both"/>
              <w:rPr>
                <w:rFonts w:ascii="Times New Roman" w:hAnsi="Times New Roman" w:cs="Times New Roman"/>
                <w:b/>
                <w:bCs/>
                <w:sz w:val="24"/>
                <w:szCs w:val="24"/>
              </w:rPr>
            </w:pPr>
            <w:r w:rsidRPr="00A03E38">
              <w:rPr>
                <w:rFonts w:ascii="Times New Roman" w:hAnsi="Times New Roman" w:cs="Times New Roman"/>
                <w:b/>
                <w:bCs/>
                <w:sz w:val="24"/>
                <w:szCs w:val="24"/>
              </w:rPr>
              <w:t>Entrée en Vigueur</w:t>
            </w:r>
          </w:p>
        </w:tc>
        <w:tc>
          <w:tcPr>
            <w:tcW w:w="1701" w:type="dxa"/>
            <w:tcBorders>
              <w:top w:val="single" w:sz="4" w:space="0" w:color="auto"/>
              <w:left w:val="nil"/>
              <w:bottom w:val="single" w:sz="4" w:space="0" w:color="auto"/>
              <w:right w:val="single" w:sz="4" w:space="0" w:color="auto"/>
            </w:tcBorders>
            <w:shd w:val="clear" w:color="000000" w:fill="D0CECE"/>
            <w:noWrap/>
            <w:vAlign w:val="bottom"/>
            <w:hideMark/>
          </w:tcPr>
          <w:p w14:paraId="6803E8DE" w14:textId="77777777" w:rsidR="0024036F" w:rsidRPr="00A03E38" w:rsidRDefault="006F22AE" w:rsidP="00EF0777">
            <w:pPr>
              <w:jc w:val="both"/>
              <w:rPr>
                <w:rFonts w:ascii="Times New Roman" w:hAnsi="Times New Roman" w:cs="Times New Roman"/>
                <w:b/>
                <w:bCs/>
                <w:sz w:val="24"/>
                <w:szCs w:val="24"/>
              </w:rPr>
            </w:pPr>
            <w:r w:rsidRPr="00A03E38">
              <w:rPr>
                <w:rFonts w:ascii="Times New Roman" w:hAnsi="Times New Roman" w:cs="Times New Roman"/>
                <w:b/>
                <w:bCs/>
                <w:sz w:val="24"/>
                <w:szCs w:val="24"/>
              </w:rPr>
              <w:t>1er Décaissement</w:t>
            </w:r>
          </w:p>
        </w:tc>
      </w:tr>
      <w:tr w:rsidR="00A34216" w:rsidRPr="00A03E38" w14:paraId="01274853" w14:textId="77777777" w:rsidTr="00A03E38">
        <w:trPr>
          <w:trHeight w:val="287"/>
        </w:trPr>
        <w:tc>
          <w:tcPr>
            <w:tcW w:w="1615" w:type="dxa"/>
            <w:tcBorders>
              <w:top w:val="nil"/>
              <w:left w:val="single" w:sz="4" w:space="0" w:color="auto"/>
              <w:bottom w:val="single" w:sz="4" w:space="0" w:color="auto"/>
              <w:right w:val="single" w:sz="4" w:space="0" w:color="auto"/>
            </w:tcBorders>
            <w:shd w:val="clear" w:color="auto" w:fill="auto"/>
            <w:noWrap/>
            <w:vAlign w:val="bottom"/>
            <w:hideMark/>
          </w:tcPr>
          <w:p w14:paraId="79711249" w14:textId="76F99333" w:rsidR="0024036F" w:rsidRPr="00A03E38" w:rsidRDefault="006F22AE" w:rsidP="00EF0777">
            <w:pPr>
              <w:jc w:val="both"/>
              <w:rPr>
                <w:rFonts w:ascii="Times New Roman" w:hAnsi="Times New Roman" w:cs="Times New Roman"/>
                <w:b/>
                <w:bCs/>
                <w:sz w:val="24"/>
                <w:szCs w:val="24"/>
              </w:rPr>
            </w:pPr>
            <w:r w:rsidRPr="00A03E38">
              <w:rPr>
                <w:rFonts w:ascii="Times New Roman" w:hAnsi="Times New Roman" w:cs="Times New Roman"/>
                <w:b/>
                <w:bCs/>
                <w:sz w:val="24"/>
                <w:szCs w:val="24"/>
              </w:rPr>
              <w:t> Oct.19 - Oct. 20</w:t>
            </w:r>
          </w:p>
          <w:p w14:paraId="01D76EBD" w14:textId="77777777" w:rsidR="0024036F" w:rsidRPr="00A03E38" w:rsidRDefault="0024036F" w:rsidP="00EF0777">
            <w:pPr>
              <w:jc w:val="both"/>
              <w:rPr>
                <w:rFonts w:ascii="Times New Roman" w:hAnsi="Times New Roman" w:cs="Times New Roman"/>
                <w:b/>
                <w:bCs/>
                <w:sz w:val="24"/>
                <w:szCs w:val="24"/>
              </w:rPr>
            </w:pPr>
          </w:p>
        </w:tc>
        <w:tc>
          <w:tcPr>
            <w:tcW w:w="1350" w:type="dxa"/>
            <w:tcBorders>
              <w:top w:val="nil"/>
              <w:left w:val="nil"/>
              <w:bottom w:val="single" w:sz="4" w:space="0" w:color="auto"/>
              <w:right w:val="single" w:sz="4" w:space="0" w:color="auto"/>
            </w:tcBorders>
            <w:shd w:val="clear" w:color="auto" w:fill="auto"/>
            <w:noWrap/>
            <w:vAlign w:val="bottom"/>
            <w:hideMark/>
          </w:tcPr>
          <w:p w14:paraId="40BFF1A5" w14:textId="77777777" w:rsidR="0024036F" w:rsidRPr="00A03E38" w:rsidRDefault="006F22AE" w:rsidP="00EF0777">
            <w:pPr>
              <w:jc w:val="both"/>
              <w:rPr>
                <w:rFonts w:ascii="Times New Roman" w:hAnsi="Times New Roman" w:cs="Times New Roman"/>
                <w:b/>
                <w:bCs/>
                <w:sz w:val="24"/>
                <w:szCs w:val="24"/>
              </w:rPr>
            </w:pPr>
            <w:r w:rsidRPr="00A03E38">
              <w:rPr>
                <w:rFonts w:ascii="Times New Roman" w:hAnsi="Times New Roman" w:cs="Times New Roman"/>
                <w:b/>
                <w:bCs/>
                <w:sz w:val="24"/>
                <w:szCs w:val="24"/>
              </w:rPr>
              <w:t> 15/10/2020</w:t>
            </w:r>
          </w:p>
        </w:tc>
        <w:tc>
          <w:tcPr>
            <w:tcW w:w="1440" w:type="dxa"/>
            <w:tcBorders>
              <w:top w:val="nil"/>
              <w:left w:val="nil"/>
              <w:bottom w:val="single" w:sz="4" w:space="0" w:color="auto"/>
              <w:right w:val="single" w:sz="4" w:space="0" w:color="auto"/>
            </w:tcBorders>
            <w:shd w:val="clear" w:color="auto" w:fill="auto"/>
            <w:noWrap/>
            <w:vAlign w:val="bottom"/>
            <w:hideMark/>
          </w:tcPr>
          <w:p w14:paraId="1EA62E7F" w14:textId="77777777" w:rsidR="0024036F" w:rsidRPr="00A03E38" w:rsidRDefault="006F22AE" w:rsidP="00EF0777">
            <w:pPr>
              <w:jc w:val="both"/>
              <w:rPr>
                <w:rFonts w:ascii="Times New Roman" w:hAnsi="Times New Roman" w:cs="Times New Roman"/>
                <w:b/>
                <w:bCs/>
                <w:sz w:val="24"/>
                <w:szCs w:val="24"/>
              </w:rPr>
            </w:pPr>
            <w:r w:rsidRPr="00A03E38">
              <w:rPr>
                <w:rFonts w:ascii="Times New Roman" w:hAnsi="Times New Roman" w:cs="Times New Roman"/>
                <w:b/>
                <w:bCs/>
                <w:sz w:val="24"/>
                <w:szCs w:val="24"/>
              </w:rPr>
              <w:t> 4/11/2020</w:t>
            </w:r>
          </w:p>
        </w:tc>
        <w:tc>
          <w:tcPr>
            <w:tcW w:w="1440" w:type="dxa"/>
            <w:tcBorders>
              <w:top w:val="nil"/>
              <w:left w:val="nil"/>
              <w:bottom w:val="single" w:sz="4" w:space="0" w:color="auto"/>
              <w:right w:val="single" w:sz="4" w:space="0" w:color="auto"/>
            </w:tcBorders>
            <w:shd w:val="clear" w:color="auto" w:fill="auto"/>
            <w:noWrap/>
            <w:vAlign w:val="bottom"/>
            <w:hideMark/>
          </w:tcPr>
          <w:p w14:paraId="685289AA" w14:textId="77777777" w:rsidR="0024036F" w:rsidRPr="00A03E38" w:rsidRDefault="006F22AE" w:rsidP="00EF0777">
            <w:pPr>
              <w:jc w:val="both"/>
              <w:rPr>
                <w:rFonts w:ascii="Times New Roman" w:hAnsi="Times New Roman" w:cs="Times New Roman"/>
                <w:b/>
                <w:bCs/>
                <w:sz w:val="24"/>
                <w:szCs w:val="24"/>
              </w:rPr>
            </w:pPr>
            <w:r w:rsidRPr="00A03E38">
              <w:rPr>
                <w:rFonts w:ascii="Times New Roman" w:hAnsi="Times New Roman" w:cs="Times New Roman"/>
                <w:b/>
                <w:bCs/>
                <w:sz w:val="24"/>
                <w:szCs w:val="24"/>
              </w:rPr>
              <w:t> 15/12/2020</w:t>
            </w:r>
          </w:p>
        </w:tc>
        <w:tc>
          <w:tcPr>
            <w:tcW w:w="1086" w:type="dxa"/>
            <w:tcBorders>
              <w:top w:val="nil"/>
              <w:left w:val="nil"/>
              <w:bottom w:val="single" w:sz="4" w:space="0" w:color="auto"/>
              <w:right w:val="single" w:sz="4" w:space="0" w:color="auto"/>
            </w:tcBorders>
            <w:shd w:val="clear" w:color="auto" w:fill="auto"/>
            <w:noWrap/>
            <w:vAlign w:val="bottom"/>
            <w:hideMark/>
          </w:tcPr>
          <w:p w14:paraId="41781C32" w14:textId="77777777" w:rsidR="0024036F" w:rsidRPr="00A03E38" w:rsidRDefault="006F22AE" w:rsidP="00EF0777">
            <w:pPr>
              <w:jc w:val="both"/>
              <w:rPr>
                <w:rFonts w:ascii="Times New Roman" w:hAnsi="Times New Roman" w:cs="Times New Roman"/>
                <w:b/>
                <w:bCs/>
                <w:sz w:val="24"/>
                <w:szCs w:val="24"/>
              </w:rPr>
            </w:pPr>
            <w:r w:rsidRPr="00A03E38">
              <w:rPr>
                <w:rFonts w:ascii="Times New Roman" w:hAnsi="Times New Roman" w:cs="Times New Roman"/>
                <w:b/>
                <w:bCs/>
                <w:sz w:val="24"/>
                <w:szCs w:val="24"/>
              </w:rPr>
              <w:t> 30/1/2021</w:t>
            </w:r>
          </w:p>
        </w:tc>
        <w:tc>
          <w:tcPr>
            <w:tcW w:w="1134" w:type="dxa"/>
            <w:tcBorders>
              <w:top w:val="nil"/>
              <w:left w:val="nil"/>
              <w:bottom w:val="single" w:sz="4" w:space="0" w:color="auto"/>
              <w:right w:val="single" w:sz="4" w:space="0" w:color="auto"/>
            </w:tcBorders>
            <w:shd w:val="clear" w:color="auto" w:fill="auto"/>
            <w:noWrap/>
            <w:vAlign w:val="bottom"/>
            <w:hideMark/>
          </w:tcPr>
          <w:p w14:paraId="37DE710C" w14:textId="77777777" w:rsidR="0024036F" w:rsidRPr="00A03E38" w:rsidRDefault="006F22AE" w:rsidP="00EF0777">
            <w:pPr>
              <w:jc w:val="both"/>
              <w:rPr>
                <w:rFonts w:ascii="Times New Roman" w:hAnsi="Times New Roman" w:cs="Times New Roman"/>
                <w:b/>
                <w:bCs/>
                <w:sz w:val="24"/>
                <w:szCs w:val="24"/>
              </w:rPr>
            </w:pPr>
            <w:r w:rsidRPr="00A03E38">
              <w:rPr>
                <w:rFonts w:ascii="Times New Roman" w:hAnsi="Times New Roman" w:cs="Times New Roman"/>
                <w:b/>
                <w:bCs/>
                <w:sz w:val="24"/>
                <w:szCs w:val="24"/>
              </w:rPr>
              <w:t>30/4/2021</w:t>
            </w:r>
          </w:p>
        </w:tc>
        <w:tc>
          <w:tcPr>
            <w:tcW w:w="1701" w:type="dxa"/>
            <w:tcBorders>
              <w:top w:val="nil"/>
              <w:left w:val="nil"/>
              <w:bottom w:val="single" w:sz="4" w:space="0" w:color="auto"/>
              <w:right w:val="single" w:sz="4" w:space="0" w:color="auto"/>
            </w:tcBorders>
            <w:shd w:val="clear" w:color="auto" w:fill="auto"/>
            <w:noWrap/>
            <w:vAlign w:val="bottom"/>
            <w:hideMark/>
          </w:tcPr>
          <w:p w14:paraId="6BA3ACC1" w14:textId="77777777" w:rsidR="0024036F" w:rsidRPr="00A03E38" w:rsidRDefault="006F22AE" w:rsidP="00EF0777">
            <w:pPr>
              <w:jc w:val="both"/>
              <w:rPr>
                <w:rFonts w:ascii="Times New Roman" w:hAnsi="Times New Roman" w:cs="Times New Roman"/>
                <w:b/>
                <w:bCs/>
                <w:sz w:val="24"/>
                <w:szCs w:val="24"/>
              </w:rPr>
            </w:pPr>
            <w:r w:rsidRPr="00A03E38">
              <w:rPr>
                <w:rFonts w:ascii="Times New Roman" w:hAnsi="Times New Roman" w:cs="Times New Roman"/>
                <w:b/>
                <w:bCs/>
                <w:sz w:val="24"/>
                <w:szCs w:val="24"/>
              </w:rPr>
              <w:t> 30/6/2021</w:t>
            </w:r>
          </w:p>
        </w:tc>
      </w:tr>
    </w:tbl>
    <w:p w14:paraId="439689A8" w14:textId="77777777" w:rsidR="0024036F" w:rsidRPr="00A03E38" w:rsidRDefault="006F22AE" w:rsidP="00A03E38">
      <w:pPr>
        <w:spacing w:line="312" w:lineRule="auto"/>
        <w:ind w:left="708"/>
        <w:jc w:val="both"/>
        <w:rPr>
          <w:rFonts w:ascii="Times New Roman" w:hAnsi="Times New Roman" w:cs="Times New Roman"/>
          <w:sz w:val="24"/>
          <w:szCs w:val="24"/>
        </w:rPr>
      </w:pPr>
      <w:r w:rsidRPr="00A03E38">
        <w:rPr>
          <w:rFonts w:ascii="Times New Roman" w:hAnsi="Times New Roman" w:cs="Times New Roman"/>
          <w:b/>
          <w:bCs/>
          <w:sz w:val="24"/>
          <w:szCs w:val="24"/>
          <w:u w:val="single"/>
        </w:rPr>
        <w:t>Source</w:t>
      </w:r>
      <w:r w:rsidRPr="00A03E38">
        <w:rPr>
          <w:rFonts w:ascii="Times New Roman" w:hAnsi="Times New Roman" w:cs="Times New Roman"/>
          <w:sz w:val="24"/>
          <w:szCs w:val="24"/>
        </w:rPr>
        <w:t> : Aide-Mémoire de la mission conjointe virtuelle de préparation du Projet – Gouvernement Niger/Banque mondiale, Mai 2020</w:t>
      </w:r>
    </w:p>
    <w:p w14:paraId="67275B69" w14:textId="039C1480" w:rsidR="000F2F68" w:rsidRPr="00494567" w:rsidRDefault="00436082" w:rsidP="00494567">
      <w:pPr>
        <w:jc w:val="both"/>
        <w:rPr>
          <w:rFonts w:ascii="Times New Roman" w:eastAsiaTheme="majorEastAsia" w:hAnsi="Times New Roman" w:cs="Times New Roman"/>
          <w:b/>
          <w:bCs/>
          <w:smallCaps/>
          <w:sz w:val="24"/>
          <w:szCs w:val="24"/>
        </w:rPr>
      </w:pPr>
      <w:r>
        <w:rPr>
          <w:rFonts w:ascii="Times New Roman" w:hAnsi="Times New Roman" w:cs="Times New Roman"/>
          <w:b/>
          <w:bCs/>
          <w:smallCaps/>
          <w:sz w:val="24"/>
          <w:szCs w:val="24"/>
        </w:rPr>
        <w:t>1.</w:t>
      </w:r>
      <w:r w:rsidR="001A48D4">
        <w:rPr>
          <w:rFonts w:ascii="Times New Roman" w:hAnsi="Times New Roman" w:cs="Times New Roman"/>
          <w:b/>
          <w:bCs/>
          <w:smallCaps/>
          <w:sz w:val="24"/>
          <w:szCs w:val="24"/>
        </w:rPr>
        <w:t>4</w:t>
      </w:r>
      <w:r w:rsidR="00785088" w:rsidRPr="00494567">
        <w:rPr>
          <w:rFonts w:ascii="Times New Roman" w:eastAsiaTheme="majorEastAsia" w:hAnsi="Times New Roman" w:cs="Times New Roman"/>
          <w:b/>
          <w:bCs/>
          <w:smallCaps/>
          <w:sz w:val="24"/>
          <w:szCs w:val="24"/>
        </w:rPr>
        <w:t xml:space="preserve">. </w:t>
      </w:r>
      <w:r w:rsidR="000F2F68" w:rsidRPr="00494567">
        <w:rPr>
          <w:rFonts w:ascii="Times New Roman" w:eastAsiaTheme="majorEastAsia" w:hAnsi="Times New Roman" w:cs="Times New Roman"/>
          <w:b/>
          <w:bCs/>
          <w:smallCaps/>
          <w:sz w:val="24"/>
          <w:szCs w:val="24"/>
        </w:rPr>
        <w:t>Z</w:t>
      </w:r>
      <w:r>
        <w:rPr>
          <w:rFonts w:ascii="Times New Roman" w:hAnsi="Times New Roman" w:cs="Times New Roman"/>
          <w:b/>
          <w:bCs/>
          <w:smallCaps/>
          <w:sz w:val="24"/>
          <w:szCs w:val="24"/>
        </w:rPr>
        <w:t xml:space="preserve">ones d’intervention du projet </w:t>
      </w:r>
    </w:p>
    <w:p w14:paraId="252ECEB4" w14:textId="49DE32FD" w:rsidR="000220B5" w:rsidRPr="00494567" w:rsidRDefault="00CE0AB8" w:rsidP="00494567">
      <w:pPr>
        <w:spacing w:before="120" w:after="120"/>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La zone du projet correspond à la Route Nationale N°11-Nord et couvre l’axe Agadez-Zinder. Le Corridor Transsaharien est un tronçon d’échanges historiques long de 4600 km qui va du Nord au Sud à travers le désert du Sahara reliant Alger en Algérie à Lagos au Nigéria en passant par le Niger, désenclavant les deux chefs-lieux de Région du pays (Zinder &amp; Agadez).  Ainsi, elle joue un rôle d’intégration régionale, en facilitant les échanges commerciaux, socioéconomiques, culturels et politiques entre Agadez et Zinder, mais aussi l’Algérie et le Nigéria. </w:t>
      </w:r>
      <w:r w:rsidR="006F22AE" w:rsidRPr="00494567">
        <w:rPr>
          <w:rFonts w:ascii="Times New Roman" w:hAnsi="Times New Roman" w:cs="Times New Roman"/>
          <w:sz w:val="24"/>
          <w:szCs w:val="24"/>
        </w:rPr>
        <w:t>(</w:t>
      </w:r>
      <w:proofErr w:type="gramStart"/>
      <w:r w:rsidR="006F22AE" w:rsidRPr="00494567">
        <w:rPr>
          <w:rFonts w:ascii="Times New Roman" w:hAnsi="Times New Roman" w:cs="Times New Roman"/>
          <w:i/>
          <w:iCs/>
          <w:sz w:val="24"/>
          <w:szCs w:val="24"/>
        </w:rPr>
        <w:t>cf.</w:t>
      </w:r>
      <w:proofErr w:type="gramEnd"/>
      <w:r w:rsidR="006F22AE" w:rsidRPr="00494567">
        <w:rPr>
          <w:rFonts w:ascii="Times New Roman" w:hAnsi="Times New Roman" w:cs="Times New Roman"/>
          <w:i/>
          <w:iCs/>
          <w:sz w:val="24"/>
          <w:szCs w:val="24"/>
        </w:rPr>
        <w:t xml:space="preserve"> Lien ci-dessus et Carte ci-dessous</w:t>
      </w:r>
      <w:r w:rsidR="006F22AE" w:rsidRPr="00494567">
        <w:rPr>
          <w:rFonts w:ascii="Times New Roman" w:hAnsi="Times New Roman" w:cs="Times New Roman"/>
          <w:sz w:val="24"/>
          <w:szCs w:val="24"/>
        </w:rPr>
        <w:t>).</w:t>
      </w:r>
      <w:r w:rsidR="00737478" w:rsidRPr="00494567">
        <w:rPr>
          <w:rFonts w:ascii="Times New Roman" w:hAnsi="Times New Roman" w:cs="Times New Roman"/>
          <w:sz w:val="24"/>
          <w:szCs w:val="24"/>
        </w:rPr>
        <w:t xml:space="preserve"> </w:t>
      </w:r>
      <w:r w:rsidR="000220B5" w:rsidRPr="00494567">
        <w:rPr>
          <w:rFonts w:ascii="Times New Roman" w:hAnsi="Times New Roman" w:cs="Times New Roman"/>
          <w:sz w:val="24"/>
          <w:szCs w:val="24"/>
        </w:rPr>
        <w:t>Le financement Additionnel concerne le troncon Tiguidit – Agadez long de 62 km</w:t>
      </w:r>
    </w:p>
    <w:p w14:paraId="7CE6B5BE" w14:textId="551BBDA3" w:rsidR="0024036F" w:rsidRPr="00494567" w:rsidRDefault="006F22AE" w:rsidP="002A4548">
      <w:pPr>
        <w:jc w:val="both"/>
        <w:rPr>
          <w:rFonts w:ascii="Times New Roman" w:hAnsi="Times New Roman" w:cs="Times New Roman"/>
          <w:b/>
          <w:bCs/>
          <w:sz w:val="24"/>
          <w:szCs w:val="24"/>
        </w:rPr>
      </w:pPr>
      <w:r w:rsidRPr="00494567">
        <w:rPr>
          <w:rFonts w:ascii="Times New Roman" w:hAnsi="Times New Roman" w:cs="Times New Roman"/>
          <w:b/>
          <w:bCs/>
          <w:sz w:val="24"/>
          <w:szCs w:val="24"/>
          <w:u w:val="single"/>
        </w:rPr>
        <w:t xml:space="preserve">Carte </w:t>
      </w:r>
      <w:proofErr w:type="gramStart"/>
      <w:r w:rsidRPr="00494567">
        <w:rPr>
          <w:rFonts w:ascii="Times New Roman" w:hAnsi="Times New Roman" w:cs="Times New Roman"/>
          <w:b/>
          <w:bCs/>
          <w:sz w:val="24"/>
          <w:szCs w:val="24"/>
          <w:u w:val="single"/>
        </w:rPr>
        <w:t>1</w:t>
      </w:r>
      <w:r w:rsidRPr="00494567">
        <w:rPr>
          <w:rFonts w:ascii="Times New Roman" w:hAnsi="Times New Roman" w:cs="Times New Roman"/>
          <w:b/>
          <w:bCs/>
          <w:sz w:val="24"/>
          <w:szCs w:val="24"/>
        </w:rPr>
        <w:t>:</w:t>
      </w:r>
      <w:proofErr w:type="gramEnd"/>
      <w:r w:rsidRPr="00494567">
        <w:rPr>
          <w:rFonts w:ascii="Times New Roman" w:hAnsi="Times New Roman" w:cs="Times New Roman"/>
          <w:b/>
          <w:bCs/>
          <w:sz w:val="24"/>
          <w:szCs w:val="24"/>
        </w:rPr>
        <w:t xml:space="preserve"> Localisation du Projet de la Route</w:t>
      </w:r>
    </w:p>
    <w:p w14:paraId="00595D6C" w14:textId="22BFD796" w:rsidR="0024036F" w:rsidRPr="00EF0777" w:rsidRDefault="006F22AE" w:rsidP="00494567">
      <w:pPr>
        <w:ind w:left="227"/>
        <w:jc w:val="both"/>
        <w:rPr>
          <w:rFonts w:ascii="Times New Roman" w:hAnsi="Times New Roman" w:cs="Times New Roman"/>
          <w:lang w:val="x-none" w:eastAsia="x-none"/>
        </w:rPr>
      </w:pPr>
      <w:r w:rsidRPr="00EF0777">
        <w:rPr>
          <w:rFonts w:ascii="Times New Roman" w:hAnsi="Times New Roman" w:cs="Times New Roman"/>
          <w:noProof/>
        </w:rPr>
        <w:drawing>
          <wp:inline distT="0" distB="0" distL="0" distR="0" wp14:anchorId="1DF1C92E" wp14:editId="693329BD">
            <wp:extent cx="6429227" cy="409194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47036" cy="4103275"/>
                    </a:xfrm>
                    <a:prstGeom prst="rect">
                      <a:avLst/>
                    </a:prstGeom>
                    <a:noFill/>
                    <a:ln>
                      <a:noFill/>
                    </a:ln>
                  </pic:spPr>
                </pic:pic>
              </a:graphicData>
            </a:graphic>
          </wp:inline>
        </w:drawing>
      </w:r>
    </w:p>
    <w:p w14:paraId="34BE53D5" w14:textId="577F6EA7" w:rsidR="0024036F" w:rsidRPr="00EF0777" w:rsidRDefault="006F22AE" w:rsidP="00494567">
      <w:pPr>
        <w:ind w:left="340"/>
        <w:jc w:val="both"/>
        <w:rPr>
          <w:rFonts w:ascii="Times New Roman" w:hAnsi="Times New Roman" w:cs="Times New Roman"/>
          <w:lang w:eastAsia="x-none"/>
        </w:rPr>
      </w:pPr>
      <w:proofErr w:type="gramStart"/>
      <w:r w:rsidRPr="00EF0777">
        <w:rPr>
          <w:rFonts w:ascii="Times New Roman" w:hAnsi="Times New Roman" w:cs="Times New Roman"/>
          <w:b/>
          <w:bCs/>
          <w:u w:val="single"/>
          <w:lang w:eastAsia="x-none"/>
        </w:rPr>
        <w:t>Source</w:t>
      </w:r>
      <w:r w:rsidRPr="00EF0777">
        <w:rPr>
          <w:rFonts w:ascii="Times New Roman" w:hAnsi="Times New Roman" w:cs="Times New Roman"/>
          <w:lang w:eastAsia="x-none"/>
        </w:rPr>
        <w:t>:</w:t>
      </w:r>
      <w:proofErr w:type="gramEnd"/>
      <w:r w:rsidRPr="00EF0777">
        <w:rPr>
          <w:rFonts w:ascii="Times New Roman" w:hAnsi="Times New Roman" w:cs="Times New Roman"/>
          <w:lang w:eastAsia="x-none"/>
        </w:rPr>
        <w:t xml:space="preserve"> CATS- Mai, 2020</w:t>
      </w:r>
    </w:p>
    <w:p w14:paraId="019A67E8" w14:textId="77777777" w:rsidR="0024036F" w:rsidRPr="00EF0777" w:rsidRDefault="0024036F" w:rsidP="00EF0777">
      <w:pPr>
        <w:jc w:val="both"/>
        <w:rPr>
          <w:rFonts w:ascii="Times New Roman" w:hAnsi="Times New Roman" w:cs="Times New Roman"/>
          <w:lang w:val="x-none" w:eastAsia="x-none"/>
        </w:rPr>
      </w:pPr>
    </w:p>
    <w:p w14:paraId="35AA5814" w14:textId="2816072B" w:rsidR="0024036F" w:rsidRPr="00494567" w:rsidRDefault="006F22AE" w:rsidP="00494567">
      <w:pPr>
        <w:spacing w:after="120"/>
        <w:ind w:left="567"/>
        <w:jc w:val="both"/>
        <w:rPr>
          <w:rFonts w:ascii="Times New Roman" w:hAnsi="Times New Roman" w:cs="Times New Roman"/>
          <w:sz w:val="24"/>
          <w:szCs w:val="24"/>
        </w:rPr>
      </w:pPr>
      <w:r w:rsidRPr="00494567">
        <w:rPr>
          <w:rFonts w:ascii="Times New Roman" w:hAnsi="Times New Roman" w:cs="Times New Roman"/>
          <w:sz w:val="24"/>
          <w:szCs w:val="24"/>
        </w:rPr>
        <w:t>La Commune Urbaine de Tanout est localisée à l’extrême Nord de la Région de Zinder et au Nord du Département de Tanout, plus précisément entre les coordonnées géographiques suivantes : 14°5 et 17°30 de latitude Nord et 7°20 et 9°37 de longitude Est. </w:t>
      </w:r>
    </w:p>
    <w:p w14:paraId="7CC3EE41" w14:textId="3683F225" w:rsidR="0024036F" w:rsidRPr="00494567" w:rsidRDefault="006F22AE" w:rsidP="00494567">
      <w:pPr>
        <w:spacing w:after="120"/>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La ville de Tanout se situe à </w:t>
      </w:r>
      <w:smartTag w:uri="urn:schemas-microsoft-com:office:smarttags" w:element="metricconverter">
        <w:smartTagPr>
          <w:attr w:name="ProductID" w:val="145 km"/>
        </w:smartTagPr>
        <w:r w:rsidRPr="00494567">
          <w:rPr>
            <w:rFonts w:ascii="Times New Roman" w:hAnsi="Times New Roman" w:cs="Times New Roman"/>
            <w:sz w:val="24"/>
            <w:szCs w:val="24"/>
          </w:rPr>
          <w:t>145 km</w:t>
        </w:r>
      </w:smartTag>
      <w:r w:rsidRPr="00494567">
        <w:rPr>
          <w:rFonts w:ascii="Times New Roman" w:hAnsi="Times New Roman" w:cs="Times New Roman"/>
          <w:sz w:val="24"/>
          <w:szCs w:val="24"/>
        </w:rPr>
        <w:t xml:space="preserve"> de Zinder et </w:t>
      </w:r>
      <w:smartTag w:uri="urn:schemas-microsoft-com:office:smarttags" w:element="metricconverter">
        <w:smartTagPr>
          <w:attr w:name="ProductID" w:val="1033 km"/>
        </w:smartTagPr>
        <w:r w:rsidRPr="00494567">
          <w:rPr>
            <w:rFonts w:ascii="Times New Roman" w:hAnsi="Times New Roman" w:cs="Times New Roman"/>
            <w:sz w:val="24"/>
            <w:szCs w:val="24"/>
          </w:rPr>
          <w:t>1033 km</w:t>
        </w:r>
      </w:smartTag>
      <w:r w:rsidRPr="00494567">
        <w:rPr>
          <w:rFonts w:ascii="Times New Roman" w:hAnsi="Times New Roman" w:cs="Times New Roman"/>
          <w:sz w:val="24"/>
          <w:szCs w:val="24"/>
        </w:rPr>
        <w:t xml:space="preserve"> de la capitale Niamey, et couvre une superficie de 6780 Km², soit environ 22,43% de la superficie du Département (30247 Km²) et 4,35% de la superficie totale de la Région de Zinder (155 778 Km²). La Commune est limitée au Nord par les Communes Rurales d’Aderbissinat (Agadez) et de Tenhya, au Sud par les Communes Rurales d’Olléléwa, Alakoss (Gouré) et de Kangna Wamé (Mirriah), à l’Est par les Communes Rurales de Tenhya et Belbedji et enfin, à l’Ouest par la Commune Rurale de Gangara.</w:t>
      </w:r>
    </w:p>
    <w:p w14:paraId="03982702" w14:textId="546C2997" w:rsidR="0024036F" w:rsidRPr="00EF0777" w:rsidRDefault="006F22AE" w:rsidP="00494567">
      <w:pPr>
        <w:spacing w:after="120" w:line="240" w:lineRule="auto"/>
        <w:ind w:left="567"/>
        <w:jc w:val="both"/>
        <w:rPr>
          <w:rFonts w:ascii="Times New Roman" w:hAnsi="Times New Roman" w:cs="Times New Roman"/>
        </w:rPr>
      </w:pPr>
      <w:r w:rsidRPr="00494567">
        <w:rPr>
          <w:rFonts w:ascii="Times New Roman" w:hAnsi="Times New Roman" w:cs="Times New Roman"/>
          <w:sz w:val="24"/>
          <w:szCs w:val="24"/>
        </w:rPr>
        <w:t>Son Plan de Développement Communal (PDC 2019-2023), estime sa population en 2018 à 195512 habitants</w:t>
      </w:r>
      <w:r w:rsidRPr="00494567">
        <w:rPr>
          <w:rFonts w:ascii="Times New Roman" w:hAnsi="Times New Roman" w:cs="Times New Roman"/>
          <w:b/>
          <w:sz w:val="24"/>
          <w:szCs w:val="24"/>
        </w:rPr>
        <w:t xml:space="preserve">, </w:t>
      </w:r>
      <w:r w:rsidRPr="00494567">
        <w:rPr>
          <w:rFonts w:ascii="Times New Roman" w:hAnsi="Times New Roman" w:cs="Times New Roman"/>
          <w:sz w:val="24"/>
          <w:szCs w:val="24"/>
        </w:rPr>
        <w:t>dont 25884 habitants pour la seule ville de Tanout, soit 13,24% de la population totale de la Commune</w:t>
      </w:r>
      <w:r w:rsidRPr="00494567">
        <w:rPr>
          <w:rFonts w:ascii="Times New Roman" w:hAnsi="Times New Roman" w:cs="Times New Roman"/>
          <w:sz w:val="24"/>
          <w:szCs w:val="24"/>
        </w:rPr>
        <w:footnoteReference w:id="13"/>
      </w:r>
      <w:r w:rsidRPr="00494567">
        <w:rPr>
          <w:rFonts w:ascii="Times New Roman" w:hAnsi="Times New Roman" w:cs="Times New Roman"/>
          <w:sz w:val="24"/>
          <w:szCs w:val="24"/>
        </w:rPr>
        <w:t>. Sa population multi-éthnique est composée de sept (07) principaux groupes ethniques, nommément : Dagras/Kanouri, Peulhs/Fulfuldés, Haoussas, Touaregs, Arabes, Toubous et Djermas. Chaque groupe éthnolinguistique sauvegarde ses propres valeurs culturelles, possède sa propre histoire dans l’occupation et le peuplement de l’espace communal. Ce milieu humain, d’obédience communautaire, est assez-bien structuré avec l’existence de plusieurs associations et structures de gestion communautaire. Les flux migratoires dominants liés à l’exode rural, en particulier les populations du sud constraints par les effets conjugués de la poussée démographique et la pression foncière de plus en plus expansionniste, à aller plus loin et à s’installer sur des terres pastorales de la partie Nord pour y pratiquer une agriculture de subsistance, et des emplois saisonniers (intersaison), notamment pour les jeunes en âge de travail, voire comme domestiques, surtout pour les jeunes filles; et pour les jeunes garçons comme gardiens du cheptel (</w:t>
      </w:r>
      <w:r w:rsidRPr="00494567">
        <w:rPr>
          <w:rFonts w:ascii="Times New Roman" w:hAnsi="Times New Roman" w:cs="Times New Roman"/>
          <w:i/>
          <w:iCs/>
          <w:sz w:val="24"/>
          <w:szCs w:val="24"/>
        </w:rPr>
        <w:t>éleveurs en herbe, chargés de faire pêtre le betail</w:t>
      </w:r>
      <w:r w:rsidRPr="00494567">
        <w:rPr>
          <w:rFonts w:ascii="Times New Roman" w:hAnsi="Times New Roman" w:cs="Times New Roman"/>
          <w:sz w:val="24"/>
          <w:szCs w:val="24"/>
        </w:rPr>
        <w:t>).</w:t>
      </w:r>
    </w:p>
    <w:p w14:paraId="4FA9772A" w14:textId="77777777" w:rsidR="0024036F" w:rsidRPr="00EF0777" w:rsidRDefault="0024036F" w:rsidP="00EF0777">
      <w:pPr>
        <w:spacing w:after="120" w:line="240" w:lineRule="auto"/>
        <w:jc w:val="both"/>
        <w:rPr>
          <w:rFonts w:ascii="Times New Roman" w:hAnsi="Times New Roman" w:cs="Times New Roman"/>
        </w:rPr>
      </w:pPr>
    </w:p>
    <w:p w14:paraId="3708E841" w14:textId="1B5027B5" w:rsidR="0024036F" w:rsidRPr="00494567" w:rsidRDefault="006F22AE" w:rsidP="00494567">
      <w:pPr>
        <w:spacing w:after="120" w:line="276" w:lineRule="auto"/>
        <w:ind w:left="567"/>
        <w:jc w:val="both"/>
        <w:rPr>
          <w:rFonts w:ascii="Times New Roman" w:hAnsi="Times New Roman" w:cs="Times New Roman"/>
          <w:sz w:val="24"/>
          <w:szCs w:val="24"/>
        </w:rPr>
      </w:pPr>
      <w:r w:rsidRPr="00494567">
        <w:rPr>
          <w:rFonts w:ascii="Times New Roman" w:hAnsi="Times New Roman" w:cs="Times New Roman"/>
          <w:sz w:val="24"/>
          <w:szCs w:val="24"/>
        </w:rPr>
        <w:t>Selon son PDC (2015-2019), la Commune Rurale d’Aderbissinat, se situe respectivement à 160 Km au Sud de la ville d’Agadez et à 295 Km au Nord de la ville de Zinder ; plus précisément entre les coordonnées géographiques (GPS) suivantes : 15°37 de latitude Nord et 7°53 de longitude Est. Le village d’Aderbissinat, à la fois chef-lieu de la Commune Rurale et du Département qui sont les mêmes. Elle est limitée au Nord par les Communes d’Agadez et Tchirozérine, au Sud par les Communes de Tanout, Tenhya et Belbéji, à l’Est par la Commune Rurale de Tabelot, et enfin à l’Ouest par les Communes de Tamaya et Ingall. Couvrant une superficie de 25000 Km², sa population est estimée à 35320 habitants dont 18398 hommes (52%) et 16 922 femmes (48%). Sa densité est de 1,4 hbt/Km². Trente-six (36) tribus touarègues du groupement Kel Férouan, vingt-cinq (25) tribus peulh du groupement Birgi, des minorités de Haoussas, Arabes, Zarmas et Béribéri. Les langues locales parlées sont principalement le Tamasheq, l’Haoussa, le Foulfouldé, l’arabe… Chaque groupe ethnolinguistique sauvegarde ses propres valeurs culturelles, possède sa propre histoire dans l’occupation et le peuplement de l’espace communal. Ce milieu humain, d’obédience communautaire, est assez-bien structuré avec l’existence de plusieurs associations et structures de gestion communautaire.</w:t>
      </w:r>
    </w:p>
    <w:p w14:paraId="7E3A4A9B" w14:textId="2D011F0E" w:rsidR="0024036F" w:rsidRPr="00494567" w:rsidRDefault="001A48D4" w:rsidP="00EF0777">
      <w:pPr>
        <w:pStyle w:val="Titre2"/>
        <w:spacing w:before="120" w:after="120"/>
        <w:jc w:val="both"/>
        <w:rPr>
          <w:rFonts w:ascii="Times New Roman" w:eastAsiaTheme="minorEastAsia" w:hAnsi="Times New Roman" w:cs="Times New Roman"/>
          <w:b/>
          <w:bCs/>
          <w:smallCaps/>
          <w:color w:val="auto"/>
          <w:sz w:val="24"/>
          <w:szCs w:val="24"/>
        </w:rPr>
      </w:pPr>
      <w:bookmarkStart w:id="99" w:name="_Toc189480782"/>
      <w:r>
        <w:rPr>
          <w:rFonts w:ascii="Times New Roman" w:eastAsiaTheme="minorEastAsia" w:hAnsi="Times New Roman" w:cs="Times New Roman"/>
          <w:b/>
          <w:bCs/>
          <w:smallCaps/>
          <w:color w:val="auto"/>
          <w:sz w:val="24"/>
          <w:szCs w:val="24"/>
        </w:rPr>
        <w:t>1.5.</w:t>
      </w:r>
      <w:r w:rsidR="00521571" w:rsidRPr="00494567">
        <w:rPr>
          <w:rFonts w:ascii="Times New Roman" w:eastAsiaTheme="minorEastAsia" w:hAnsi="Times New Roman" w:cs="Times New Roman"/>
          <w:b/>
          <w:bCs/>
          <w:smallCaps/>
          <w:color w:val="auto"/>
          <w:sz w:val="24"/>
          <w:szCs w:val="24"/>
        </w:rPr>
        <w:t xml:space="preserve">. </w:t>
      </w:r>
      <w:r w:rsidR="006F22AE" w:rsidRPr="00494567">
        <w:rPr>
          <w:rFonts w:ascii="Times New Roman" w:eastAsiaTheme="minorEastAsia" w:hAnsi="Times New Roman" w:cs="Times New Roman"/>
          <w:b/>
          <w:bCs/>
          <w:smallCaps/>
          <w:color w:val="auto"/>
          <w:sz w:val="24"/>
          <w:szCs w:val="24"/>
        </w:rPr>
        <w:t>Activités principales et Résultats attendus du Projet</w:t>
      </w:r>
      <w:bookmarkEnd w:id="99"/>
      <w:r w:rsidR="006F22AE" w:rsidRPr="00494567">
        <w:rPr>
          <w:rFonts w:ascii="Times New Roman" w:eastAsiaTheme="minorEastAsia" w:hAnsi="Times New Roman" w:cs="Times New Roman"/>
          <w:b/>
          <w:bCs/>
          <w:smallCaps/>
          <w:color w:val="auto"/>
          <w:sz w:val="24"/>
          <w:szCs w:val="24"/>
        </w:rPr>
        <w:t xml:space="preserve"> </w:t>
      </w:r>
    </w:p>
    <w:p w14:paraId="3F029A92" w14:textId="6B60537F" w:rsidR="0024036F" w:rsidRPr="00EF0777" w:rsidRDefault="001A48D4" w:rsidP="00EF0777">
      <w:pPr>
        <w:pStyle w:val="Titre3"/>
        <w:spacing w:before="120" w:after="120"/>
        <w:ind w:left="680"/>
        <w:jc w:val="both"/>
        <w:rPr>
          <w:rFonts w:ascii="Times New Roman" w:eastAsia="Calibri" w:hAnsi="Times New Roman" w:cs="Times New Roman"/>
          <w:b/>
          <w:bCs/>
          <w:color w:val="auto"/>
          <w:sz w:val="22"/>
          <w:szCs w:val="22"/>
        </w:rPr>
      </w:pPr>
      <w:bookmarkStart w:id="100" w:name="_Toc189480783"/>
      <w:r>
        <w:rPr>
          <w:rFonts w:ascii="Times New Roman" w:eastAsia="Calibri" w:hAnsi="Times New Roman" w:cs="Times New Roman"/>
          <w:b/>
          <w:bCs/>
          <w:color w:val="auto"/>
          <w:sz w:val="22"/>
          <w:szCs w:val="22"/>
        </w:rPr>
        <w:t>1.5.1.</w:t>
      </w:r>
      <w:r w:rsidR="006F22AE" w:rsidRPr="00EF0777">
        <w:rPr>
          <w:rFonts w:ascii="Times New Roman" w:eastAsia="Calibri" w:hAnsi="Times New Roman" w:cs="Times New Roman"/>
          <w:b/>
          <w:bCs/>
          <w:color w:val="auto"/>
          <w:sz w:val="22"/>
          <w:szCs w:val="22"/>
        </w:rPr>
        <w:tab/>
        <w:t>Activités Principales du Projet</w:t>
      </w:r>
      <w:bookmarkEnd w:id="100"/>
    </w:p>
    <w:p w14:paraId="0F379D32" w14:textId="7C9A29C7" w:rsidR="0024036F" w:rsidRPr="00494567" w:rsidRDefault="006F22AE" w:rsidP="00494567">
      <w:pPr>
        <w:spacing w:after="12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A travers la mise en œuvre de ces quatre composantes, le </w:t>
      </w:r>
      <w:r w:rsidR="0048702D" w:rsidRPr="00494567">
        <w:rPr>
          <w:rFonts w:ascii="Times New Roman" w:eastAsia="Calibri" w:hAnsi="Times New Roman" w:cs="Times New Roman"/>
          <w:sz w:val="24"/>
          <w:szCs w:val="24"/>
        </w:rPr>
        <w:t>PACNEN</w:t>
      </w:r>
      <w:r w:rsidRPr="00494567">
        <w:rPr>
          <w:rFonts w:ascii="Times New Roman" w:eastAsia="Calibri" w:hAnsi="Times New Roman" w:cs="Times New Roman"/>
          <w:sz w:val="24"/>
          <w:szCs w:val="24"/>
        </w:rPr>
        <w:t xml:space="preserve"> ambitionne d’explorer quatre thèmes complémentaires et transversaux, ceci aux fins de rentabiliser ses investissement et honorer les engagements politiques du Gouvernement à l’endroit des citoyens le long de ce corridor ; à savoir : (1) réhabilitation et entretien routier, notamment </w:t>
      </w:r>
      <w:r w:rsidRPr="00494567">
        <w:rPr>
          <w:rFonts w:ascii="Times New Roman" w:eastAsia="Calibri" w:hAnsi="Times New Roman" w:cs="Times New Roman"/>
          <w:i/>
          <w:iCs/>
          <w:sz w:val="24"/>
          <w:szCs w:val="24"/>
        </w:rPr>
        <w:t>l’entretien de 450 Km de route entre Zinder et Agadez</w:t>
      </w:r>
      <w:r w:rsidRPr="00494567">
        <w:rPr>
          <w:rFonts w:ascii="Times New Roman" w:eastAsia="Calibri" w:hAnsi="Times New Roman" w:cs="Times New Roman"/>
          <w:sz w:val="24"/>
          <w:szCs w:val="24"/>
        </w:rPr>
        <w:t xml:space="preserve"> , (2) sécurité et sureté le long du corridor et de la RN11-Nord au travers d’une présence auprès des populations rurales plus assidue des autorités et services de l’Etat, notamment l’amélioration (i) </w:t>
      </w:r>
      <w:r w:rsidRPr="00494567">
        <w:rPr>
          <w:rFonts w:ascii="Times New Roman" w:eastAsia="Calibri" w:hAnsi="Times New Roman" w:cs="Times New Roman"/>
          <w:i/>
          <w:iCs/>
          <w:sz w:val="24"/>
          <w:szCs w:val="24"/>
        </w:rPr>
        <w:t>du système de la sécurité routière</w:t>
      </w:r>
      <w:r w:rsidRPr="00494567">
        <w:rPr>
          <w:rFonts w:ascii="Times New Roman" w:eastAsia="Calibri" w:hAnsi="Times New Roman" w:cs="Times New Roman"/>
          <w:sz w:val="24"/>
          <w:szCs w:val="24"/>
        </w:rPr>
        <w:t xml:space="preserve">, (ii) </w:t>
      </w:r>
      <w:r w:rsidRPr="00494567">
        <w:rPr>
          <w:rFonts w:ascii="Times New Roman" w:eastAsia="Calibri" w:hAnsi="Times New Roman" w:cs="Times New Roman"/>
          <w:i/>
          <w:iCs/>
          <w:sz w:val="24"/>
          <w:szCs w:val="24"/>
        </w:rPr>
        <w:t>des secours et services d’urgence</w:t>
      </w:r>
      <w:r w:rsidRPr="00494567">
        <w:rPr>
          <w:rFonts w:ascii="Times New Roman" w:eastAsia="Calibri" w:hAnsi="Times New Roman" w:cs="Times New Roman"/>
          <w:sz w:val="24"/>
          <w:szCs w:val="24"/>
        </w:rPr>
        <w:t xml:space="preserve">, et (iii) </w:t>
      </w:r>
      <w:r w:rsidRPr="00494567">
        <w:rPr>
          <w:rFonts w:ascii="Times New Roman" w:eastAsia="Calibri" w:hAnsi="Times New Roman" w:cs="Times New Roman"/>
          <w:i/>
          <w:iCs/>
          <w:sz w:val="24"/>
          <w:szCs w:val="24"/>
        </w:rPr>
        <w:t>des collectes et traitements des données d’accidents</w:t>
      </w:r>
      <w:r w:rsidRPr="00494567">
        <w:rPr>
          <w:rFonts w:ascii="Times New Roman" w:eastAsia="Calibri" w:hAnsi="Times New Roman" w:cs="Times New Roman"/>
          <w:sz w:val="24"/>
          <w:szCs w:val="24"/>
        </w:rPr>
        <w:t xml:space="preserve">, (3) amélioration des conditions de vie des communautés riveraines du corridor et de la RN11-Nord au travers d’activités socioéconomiques à caractère de génération de revenus, notamment, (i) </w:t>
      </w:r>
      <w:r w:rsidRPr="00494567">
        <w:rPr>
          <w:rFonts w:ascii="Times New Roman" w:eastAsia="Calibri" w:hAnsi="Times New Roman" w:cs="Times New Roman"/>
          <w:i/>
          <w:iCs/>
          <w:sz w:val="24"/>
          <w:szCs w:val="24"/>
        </w:rPr>
        <w:t>infrastructures pour les secteurs de l’élevage et de l’agriculture</w:t>
      </w:r>
      <w:r w:rsidRPr="00494567">
        <w:rPr>
          <w:rFonts w:ascii="Times New Roman" w:eastAsia="Calibri" w:hAnsi="Times New Roman" w:cs="Times New Roman"/>
          <w:sz w:val="24"/>
          <w:szCs w:val="24"/>
        </w:rPr>
        <w:t xml:space="preserve">, (ii) </w:t>
      </w:r>
      <w:r w:rsidRPr="00494567">
        <w:rPr>
          <w:rFonts w:ascii="Times New Roman" w:eastAsia="Calibri" w:hAnsi="Times New Roman" w:cs="Times New Roman"/>
          <w:i/>
          <w:iCs/>
          <w:sz w:val="24"/>
          <w:szCs w:val="24"/>
        </w:rPr>
        <w:t>gare routière/plateforme logistique le long du corridor</w:t>
      </w:r>
      <w:r w:rsidRPr="00494567">
        <w:rPr>
          <w:rFonts w:ascii="Times New Roman" w:eastAsia="Calibri" w:hAnsi="Times New Roman" w:cs="Times New Roman"/>
          <w:sz w:val="24"/>
          <w:szCs w:val="24"/>
        </w:rPr>
        <w:t xml:space="preserve">, et enfin, (iii) </w:t>
      </w:r>
      <w:r w:rsidRPr="00494567">
        <w:rPr>
          <w:rFonts w:ascii="Times New Roman" w:eastAsia="Calibri" w:hAnsi="Times New Roman" w:cs="Times New Roman"/>
          <w:i/>
          <w:iCs/>
          <w:sz w:val="24"/>
          <w:szCs w:val="24"/>
        </w:rPr>
        <w:t>réhabilitation des écoles, centres de santé et des centres de protection sociale</w:t>
      </w:r>
      <w:r w:rsidRPr="00494567">
        <w:rPr>
          <w:rFonts w:ascii="Times New Roman" w:eastAsia="Calibri" w:hAnsi="Times New Roman" w:cs="Times New Roman"/>
          <w:sz w:val="24"/>
          <w:szCs w:val="24"/>
        </w:rPr>
        <w:t xml:space="preserve">; et enfin, (iv) renforcer les capacités techniques, institutionnelles et économiques de la Douane le long de ce corridor, voire de la RN11, à travers notamment (i) </w:t>
      </w:r>
      <w:r w:rsidRPr="00494567">
        <w:rPr>
          <w:rFonts w:ascii="Times New Roman" w:eastAsia="Calibri" w:hAnsi="Times New Roman" w:cs="Times New Roman"/>
          <w:i/>
          <w:iCs/>
          <w:sz w:val="24"/>
          <w:szCs w:val="24"/>
        </w:rPr>
        <w:t>une meilleure logistique de surveillance des frontières</w:t>
      </w:r>
      <w:r w:rsidRPr="00494567">
        <w:rPr>
          <w:rFonts w:ascii="Times New Roman" w:eastAsia="Calibri" w:hAnsi="Times New Roman" w:cs="Times New Roman"/>
          <w:sz w:val="24"/>
          <w:szCs w:val="24"/>
        </w:rPr>
        <w:t xml:space="preserve">, (ii) </w:t>
      </w:r>
      <w:r w:rsidRPr="00494567">
        <w:rPr>
          <w:rFonts w:ascii="Times New Roman" w:eastAsia="Calibri" w:hAnsi="Times New Roman" w:cs="Times New Roman"/>
          <w:i/>
          <w:iCs/>
          <w:sz w:val="24"/>
          <w:szCs w:val="24"/>
        </w:rPr>
        <w:t>une amélioration physique des postes de douane le long du corridor</w:t>
      </w:r>
      <w:r w:rsidRPr="00494567">
        <w:rPr>
          <w:rFonts w:ascii="Times New Roman" w:eastAsia="Calibri" w:hAnsi="Times New Roman" w:cs="Times New Roman"/>
          <w:sz w:val="24"/>
          <w:szCs w:val="24"/>
        </w:rPr>
        <w:t xml:space="preserve"> ; et (iii) </w:t>
      </w:r>
      <w:r w:rsidRPr="00494567">
        <w:rPr>
          <w:rFonts w:ascii="Times New Roman" w:eastAsia="Calibri" w:hAnsi="Times New Roman" w:cs="Times New Roman"/>
          <w:i/>
          <w:iCs/>
          <w:sz w:val="24"/>
          <w:szCs w:val="24"/>
        </w:rPr>
        <w:t>l’établissement d’un cadre de concertation douane et opérateurs</w:t>
      </w:r>
      <w:r w:rsidRPr="00494567">
        <w:rPr>
          <w:rFonts w:ascii="Times New Roman" w:eastAsia="Calibri" w:hAnsi="Times New Roman" w:cs="Times New Roman"/>
          <w:sz w:val="24"/>
          <w:szCs w:val="24"/>
        </w:rPr>
        <w:t xml:space="preserve">. </w:t>
      </w:r>
    </w:p>
    <w:p w14:paraId="438109C1" w14:textId="0A863D07" w:rsidR="0024036F" w:rsidRPr="00494567" w:rsidRDefault="001A48D4" w:rsidP="00EF0777">
      <w:pPr>
        <w:pStyle w:val="Titre3"/>
        <w:ind w:left="680"/>
        <w:jc w:val="both"/>
        <w:rPr>
          <w:rFonts w:ascii="Times New Roman" w:eastAsia="Calibri" w:hAnsi="Times New Roman" w:cs="Times New Roman"/>
          <w:b/>
          <w:bCs/>
          <w:color w:val="auto"/>
          <w:sz w:val="22"/>
          <w:szCs w:val="22"/>
        </w:rPr>
      </w:pPr>
      <w:bookmarkStart w:id="101" w:name="_Toc189480784"/>
      <w:r>
        <w:rPr>
          <w:rFonts w:ascii="Times New Roman" w:eastAsia="Calibri" w:hAnsi="Times New Roman" w:cs="Times New Roman"/>
          <w:b/>
          <w:bCs/>
          <w:color w:val="auto"/>
          <w:sz w:val="22"/>
          <w:szCs w:val="22"/>
        </w:rPr>
        <w:t>1.5.2</w:t>
      </w:r>
      <w:r w:rsidR="007F7AAC" w:rsidRPr="00494567">
        <w:rPr>
          <w:rFonts w:ascii="Times New Roman" w:eastAsia="Calibri" w:hAnsi="Times New Roman" w:cs="Times New Roman"/>
          <w:b/>
          <w:bCs/>
          <w:color w:val="auto"/>
          <w:sz w:val="22"/>
          <w:szCs w:val="22"/>
        </w:rPr>
        <w:t xml:space="preserve">. </w:t>
      </w:r>
      <w:r w:rsidR="006F22AE" w:rsidRPr="00494567">
        <w:rPr>
          <w:rFonts w:ascii="Times New Roman" w:eastAsia="Calibri" w:hAnsi="Times New Roman" w:cs="Times New Roman"/>
          <w:b/>
          <w:bCs/>
          <w:color w:val="auto"/>
          <w:sz w:val="22"/>
          <w:szCs w:val="22"/>
        </w:rPr>
        <w:t>Résultats attendus</w:t>
      </w:r>
      <w:bookmarkEnd w:id="101"/>
      <w:r w:rsidR="006F22AE" w:rsidRPr="00494567">
        <w:rPr>
          <w:rFonts w:ascii="Times New Roman" w:eastAsia="Calibri" w:hAnsi="Times New Roman" w:cs="Times New Roman"/>
          <w:b/>
          <w:bCs/>
          <w:color w:val="auto"/>
          <w:sz w:val="22"/>
          <w:szCs w:val="22"/>
        </w:rPr>
        <w:t xml:space="preserve"> </w:t>
      </w:r>
    </w:p>
    <w:p w14:paraId="62B0B94A" w14:textId="410A7EC6" w:rsidR="0024036F" w:rsidRPr="00494567" w:rsidRDefault="006F22AE" w:rsidP="00494567">
      <w:pPr>
        <w:spacing w:line="360" w:lineRule="auto"/>
        <w:ind w:left="567"/>
        <w:jc w:val="both"/>
        <w:rPr>
          <w:rFonts w:ascii="Times New Roman" w:hAnsi="Times New Roman" w:cs="Times New Roman"/>
          <w:sz w:val="24"/>
          <w:szCs w:val="24"/>
          <w:lang w:val="fr"/>
        </w:rPr>
      </w:pPr>
      <w:r w:rsidRPr="00494567">
        <w:rPr>
          <w:rFonts w:ascii="Times New Roman" w:hAnsi="Times New Roman" w:cs="Times New Roman"/>
          <w:sz w:val="24"/>
          <w:szCs w:val="24"/>
        </w:rPr>
        <w:t xml:space="preserve">La chaîne des résultats présentée ci-dessous montre le lien direct entre les activités qui seront financées par le projet, les réalisations qui vont suivre et les impacts attendus à court, moyen et long terme. Un cadre des résultats des indicateurs de performance, leurs valeurs de base et leurs cibles restent à être établis dans le processus d’élaboration du Projet </w:t>
      </w:r>
      <w:r w:rsidR="007F7AAC"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avant son évaluation finale.</w:t>
      </w:r>
      <w:r w:rsidRPr="00494567">
        <w:rPr>
          <w:rFonts w:ascii="Times New Roman" w:hAnsi="Times New Roman" w:cs="Times New Roman"/>
          <w:b/>
          <w:bCs/>
          <w:sz w:val="24"/>
          <w:szCs w:val="24"/>
        </w:rPr>
        <w:t xml:space="preserve"> </w:t>
      </w:r>
      <w:r w:rsidRPr="00494567">
        <w:rPr>
          <w:rFonts w:ascii="Times New Roman" w:hAnsi="Times New Roman" w:cs="Times New Roman"/>
          <w:sz w:val="24"/>
          <w:szCs w:val="24"/>
          <w:lang w:val="fr"/>
        </w:rPr>
        <w:t xml:space="preserve">Les principaux indicateurs de résultats </w:t>
      </w:r>
      <w:r w:rsidRPr="00494567">
        <w:rPr>
          <w:rFonts w:ascii="Times New Roman" w:eastAsia="Calibri" w:hAnsi="Times New Roman" w:cs="Times New Roman"/>
          <w:sz w:val="24"/>
          <w:szCs w:val="24"/>
        </w:rPr>
        <w:t>attendus</w:t>
      </w:r>
      <w:r w:rsidRPr="00494567">
        <w:rPr>
          <w:rFonts w:ascii="Times New Roman" w:hAnsi="Times New Roman" w:cs="Times New Roman"/>
          <w:sz w:val="24"/>
          <w:szCs w:val="24"/>
        </w:rPr>
        <w:t xml:space="preserve"> </w:t>
      </w:r>
      <w:r w:rsidRPr="00494567">
        <w:rPr>
          <w:rFonts w:ascii="Times New Roman" w:hAnsi="Times New Roman" w:cs="Times New Roman"/>
          <w:sz w:val="24"/>
          <w:szCs w:val="24"/>
          <w:lang w:val="fr"/>
        </w:rPr>
        <w:t>du projet pourraient porter sur :</w:t>
      </w:r>
      <w:bookmarkStart w:id="102" w:name="_Toc4592567"/>
      <w:bookmarkStart w:id="103" w:name="_Toc4592719"/>
      <w:bookmarkEnd w:id="102"/>
      <w:bookmarkEnd w:id="103"/>
    </w:p>
    <w:p w14:paraId="2334D2BC" w14:textId="476A9B41" w:rsidR="0024036F" w:rsidRPr="00494567" w:rsidRDefault="006F22AE" w:rsidP="00494567">
      <w:pPr>
        <w:pStyle w:val="Paragraphedeliste"/>
        <w:numPr>
          <w:ilvl w:val="0"/>
          <w:numId w:val="84"/>
        </w:numPr>
        <w:spacing w:after="120" w:line="360" w:lineRule="auto"/>
        <w:ind w:left="1210"/>
        <w:jc w:val="both"/>
        <w:rPr>
          <w:rFonts w:ascii="Times New Roman" w:eastAsia="Calibri" w:hAnsi="Times New Roman" w:cs="Times New Roman"/>
          <w:b/>
          <w:bCs/>
          <w:i/>
          <w:iCs/>
          <w:sz w:val="24"/>
          <w:szCs w:val="24"/>
        </w:rPr>
      </w:pPr>
      <w:r w:rsidRPr="00494567">
        <w:rPr>
          <w:rFonts w:ascii="Times New Roman" w:eastAsia="Calibri" w:hAnsi="Times New Roman" w:cs="Times New Roman"/>
          <w:sz w:val="24"/>
          <w:szCs w:val="24"/>
        </w:rPr>
        <w:t>Réduction des coûts d’exploitation et du temps de parcours et l’augmentation de l’accessibilité (</w:t>
      </w:r>
      <w:r w:rsidRPr="00494567">
        <w:rPr>
          <w:rFonts w:ascii="Times New Roman" w:eastAsia="Calibri" w:hAnsi="Times New Roman" w:cs="Times New Roman"/>
          <w:i/>
          <w:iCs/>
          <w:sz w:val="24"/>
          <w:szCs w:val="24"/>
        </w:rPr>
        <w:t>acceptabilité/recevabilité/portabilité)</w:t>
      </w:r>
      <w:r w:rsidRPr="00494567">
        <w:rPr>
          <w:rFonts w:ascii="Times New Roman" w:eastAsia="Calibri" w:hAnsi="Times New Roman" w:cs="Times New Roman"/>
          <w:sz w:val="24"/>
          <w:szCs w:val="24"/>
        </w:rPr>
        <w:t xml:space="preserve">, surtout pour les familles/populations pauvres </w:t>
      </w:r>
      <w:r w:rsidRPr="00494567">
        <w:rPr>
          <w:rFonts w:ascii="Times New Roman" w:eastAsia="Times New Roman" w:hAnsi="Times New Roman" w:cs="Times New Roman"/>
          <w:sz w:val="24"/>
          <w:szCs w:val="24"/>
        </w:rPr>
        <w:t xml:space="preserve">– </w:t>
      </w:r>
      <w:r w:rsidRPr="00494567">
        <w:rPr>
          <w:rFonts w:ascii="Times New Roman" w:eastAsia="Times New Roman" w:hAnsi="Times New Roman" w:cs="Times New Roman"/>
          <w:b/>
          <w:bCs/>
          <w:i/>
          <w:iCs/>
          <w:sz w:val="24"/>
          <w:szCs w:val="24"/>
        </w:rPr>
        <w:t>pour mesurer l'amélioration de la connectivité routière ;</w:t>
      </w:r>
    </w:p>
    <w:p w14:paraId="02C4BA3C" w14:textId="6588AF99" w:rsidR="0024036F" w:rsidRPr="00494567" w:rsidRDefault="006F22AE" w:rsidP="00494567">
      <w:pPr>
        <w:pStyle w:val="Paragraphedeliste"/>
        <w:numPr>
          <w:ilvl w:val="0"/>
          <w:numId w:val="84"/>
        </w:numPr>
        <w:spacing w:after="120" w:line="288" w:lineRule="auto"/>
        <w:ind w:left="1210"/>
        <w:jc w:val="both"/>
        <w:rPr>
          <w:rFonts w:ascii="Times New Roman" w:hAnsi="Times New Roman" w:cs="Times New Roman"/>
          <w:sz w:val="24"/>
          <w:szCs w:val="24"/>
        </w:rPr>
      </w:pPr>
      <w:r w:rsidRPr="00494567">
        <w:rPr>
          <w:rFonts w:ascii="Times New Roman" w:eastAsia="Times New Roman" w:hAnsi="Times New Roman" w:cs="Times New Roman"/>
          <w:sz w:val="24"/>
          <w:szCs w:val="24"/>
        </w:rPr>
        <w:t xml:space="preserve">Reduction du nombre des accidents, </w:t>
      </w:r>
      <w:r w:rsidRPr="00494567">
        <w:rPr>
          <w:rFonts w:ascii="Times New Roman" w:eastAsia="Calibri" w:hAnsi="Times New Roman" w:cs="Times New Roman"/>
          <w:sz w:val="24"/>
          <w:szCs w:val="24"/>
        </w:rPr>
        <w:t>de tués et/ou de blessés graves chaque année</w:t>
      </w:r>
      <w:r w:rsidRPr="00494567">
        <w:rPr>
          <w:rFonts w:ascii="Times New Roman" w:eastAsia="Times New Roman" w:hAnsi="Times New Roman" w:cs="Times New Roman"/>
          <w:sz w:val="24"/>
          <w:szCs w:val="24"/>
        </w:rPr>
        <w:t xml:space="preserve"> enregistrés par les forces de </w:t>
      </w:r>
      <w:r w:rsidR="007F7AAC" w:rsidRPr="00494567">
        <w:rPr>
          <w:rFonts w:ascii="Times New Roman" w:eastAsia="Times New Roman" w:hAnsi="Times New Roman" w:cs="Times New Roman"/>
          <w:sz w:val="24"/>
          <w:szCs w:val="24"/>
        </w:rPr>
        <w:t>l’ordre -</w:t>
      </w:r>
      <w:r w:rsidRPr="00494567">
        <w:rPr>
          <w:rFonts w:ascii="Times New Roman" w:eastAsia="Times New Roman" w:hAnsi="Times New Roman" w:cs="Times New Roman"/>
          <w:sz w:val="24"/>
          <w:szCs w:val="24"/>
        </w:rPr>
        <w:t xml:space="preserve"> </w:t>
      </w:r>
      <w:r w:rsidRPr="00494567">
        <w:rPr>
          <w:rFonts w:ascii="Times New Roman" w:eastAsia="Times New Roman" w:hAnsi="Times New Roman" w:cs="Times New Roman"/>
          <w:b/>
          <w:bCs/>
          <w:i/>
          <w:iCs/>
          <w:sz w:val="24"/>
          <w:szCs w:val="24"/>
        </w:rPr>
        <w:t>pour mesurer l'amélioration de la sécurité routière ;</w:t>
      </w:r>
      <w:r w:rsidRPr="00494567">
        <w:rPr>
          <w:rFonts w:ascii="Times New Roman" w:eastAsia="Calibri" w:hAnsi="Times New Roman" w:cs="Times New Roman"/>
          <w:b/>
          <w:bCs/>
          <w:i/>
          <w:iCs/>
          <w:sz w:val="24"/>
          <w:szCs w:val="24"/>
        </w:rPr>
        <w:t xml:space="preserve"> </w:t>
      </w:r>
      <w:r w:rsidRPr="00494567">
        <w:rPr>
          <w:rFonts w:ascii="Times New Roman" w:eastAsia="Calibri" w:hAnsi="Times New Roman" w:cs="Times New Roman"/>
          <w:sz w:val="24"/>
          <w:szCs w:val="24"/>
        </w:rPr>
        <w:t xml:space="preserve"> </w:t>
      </w:r>
    </w:p>
    <w:p w14:paraId="54E28C58" w14:textId="3D90574A" w:rsidR="0024036F" w:rsidRPr="00494567" w:rsidRDefault="006F22AE" w:rsidP="00494567">
      <w:pPr>
        <w:pStyle w:val="Paragraphedeliste"/>
        <w:numPr>
          <w:ilvl w:val="0"/>
          <w:numId w:val="84"/>
        </w:numPr>
        <w:spacing w:after="120" w:line="288" w:lineRule="auto"/>
        <w:ind w:left="1210"/>
        <w:jc w:val="both"/>
        <w:rPr>
          <w:rFonts w:ascii="Times New Roman" w:hAnsi="Times New Roman" w:cs="Times New Roman"/>
          <w:sz w:val="24"/>
          <w:szCs w:val="24"/>
        </w:rPr>
      </w:pPr>
      <w:r w:rsidRPr="00494567">
        <w:rPr>
          <w:rFonts w:ascii="Times New Roman" w:hAnsi="Times New Roman" w:cs="Times New Roman"/>
          <w:sz w:val="24"/>
          <w:szCs w:val="24"/>
        </w:rPr>
        <w:t xml:space="preserve">Nombre d’infrastructure socio-économiques construites/réhabilités - </w:t>
      </w:r>
      <w:r w:rsidRPr="00494567">
        <w:rPr>
          <w:rFonts w:ascii="Times New Roman" w:hAnsi="Times New Roman" w:cs="Times New Roman"/>
          <w:b/>
          <w:bCs/>
          <w:i/>
          <w:iCs/>
          <w:sz w:val="24"/>
          <w:szCs w:val="24"/>
        </w:rPr>
        <w:t>pour mesurer l’appui aux activités socio-économiques</w:t>
      </w:r>
      <w:r w:rsidRPr="00494567">
        <w:rPr>
          <w:rFonts w:ascii="Times New Roman" w:hAnsi="Times New Roman" w:cs="Times New Roman"/>
          <w:sz w:val="24"/>
          <w:szCs w:val="24"/>
        </w:rPr>
        <w:t xml:space="preserve"> (</w:t>
      </w:r>
      <w:r w:rsidRPr="00494567">
        <w:rPr>
          <w:rFonts w:ascii="Times New Roman" w:hAnsi="Times New Roman" w:cs="Times New Roman"/>
          <w:i/>
          <w:iCs/>
          <w:sz w:val="24"/>
          <w:szCs w:val="24"/>
        </w:rPr>
        <w:t xml:space="preserve">i.e. </w:t>
      </w:r>
      <w:r w:rsidRPr="00494567">
        <w:rPr>
          <w:rFonts w:ascii="Times New Roman" w:eastAsia="Calibri" w:hAnsi="Times New Roman" w:cs="Times New Roman"/>
          <w:i/>
          <w:iCs/>
          <w:sz w:val="24"/>
          <w:szCs w:val="24"/>
        </w:rPr>
        <w:t>moyens</w:t>
      </w:r>
      <w:r w:rsidRPr="00494567">
        <w:rPr>
          <w:rFonts w:ascii="Times New Roman" w:hAnsi="Times New Roman" w:cs="Times New Roman"/>
          <w:i/>
          <w:iCs/>
          <w:sz w:val="24"/>
          <w:szCs w:val="24"/>
        </w:rPr>
        <w:t> de subsistance des populations le long du corridor</w:t>
      </w:r>
      <w:r w:rsidRPr="00494567">
        <w:rPr>
          <w:rFonts w:ascii="Times New Roman" w:hAnsi="Times New Roman" w:cs="Times New Roman"/>
          <w:sz w:val="24"/>
          <w:szCs w:val="24"/>
        </w:rPr>
        <w:t>) ;</w:t>
      </w:r>
    </w:p>
    <w:p w14:paraId="2293334B" w14:textId="170ED9AD" w:rsidR="0024036F" w:rsidRPr="00494567" w:rsidRDefault="006F22AE" w:rsidP="00494567">
      <w:pPr>
        <w:pStyle w:val="Paragraphedeliste"/>
        <w:numPr>
          <w:ilvl w:val="0"/>
          <w:numId w:val="84"/>
        </w:numPr>
        <w:spacing w:after="120" w:line="288" w:lineRule="auto"/>
        <w:ind w:left="1210"/>
        <w:jc w:val="both"/>
        <w:rPr>
          <w:rFonts w:ascii="Times New Roman" w:hAnsi="Times New Roman" w:cs="Times New Roman"/>
          <w:sz w:val="24"/>
          <w:szCs w:val="24"/>
        </w:rPr>
      </w:pPr>
      <w:r w:rsidRPr="00494567">
        <w:rPr>
          <w:rFonts w:ascii="Times New Roman" w:eastAsia="Times New Roman" w:hAnsi="Times New Roman" w:cs="Times New Roman"/>
          <w:sz w:val="24"/>
          <w:szCs w:val="24"/>
        </w:rPr>
        <w:t xml:space="preserve">Nombre de postes de douanes modernises – </w:t>
      </w:r>
      <w:r w:rsidRPr="00494567">
        <w:rPr>
          <w:rFonts w:ascii="Times New Roman" w:eastAsia="Times New Roman" w:hAnsi="Times New Roman" w:cs="Times New Roman"/>
          <w:b/>
          <w:bCs/>
          <w:i/>
          <w:iCs/>
          <w:sz w:val="24"/>
          <w:szCs w:val="24"/>
        </w:rPr>
        <w:t>pour mesurer l’appui à la douane</w:t>
      </w:r>
      <w:r w:rsidRPr="00494567">
        <w:rPr>
          <w:rFonts w:ascii="Times New Roman" w:eastAsia="Times New Roman" w:hAnsi="Times New Roman" w:cs="Times New Roman"/>
          <w:sz w:val="24"/>
          <w:szCs w:val="24"/>
        </w:rPr>
        <w:t xml:space="preserve"> (</w:t>
      </w:r>
      <w:r w:rsidRPr="00494567">
        <w:rPr>
          <w:rFonts w:ascii="Times New Roman" w:eastAsia="Times New Roman" w:hAnsi="Times New Roman" w:cs="Times New Roman"/>
          <w:i/>
          <w:iCs/>
          <w:sz w:val="24"/>
          <w:szCs w:val="24"/>
        </w:rPr>
        <w:t xml:space="preserve">i.e. pour une meilleure </w:t>
      </w:r>
      <w:r w:rsidRPr="00494567">
        <w:rPr>
          <w:rFonts w:ascii="Times New Roman" w:hAnsi="Times New Roman" w:cs="Times New Roman"/>
          <w:i/>
          <w:iCs/>
          <w:sz w:val="24"/>
          <w:szCs w:val="24"/>
        </w:rPr>
        <w:t>présence de l’Etat tant en milieu rural/local qu’au niveau des frontières</w:t>
      </w:r>
      <w:r w:rsidRPr="00494567">
        <w:rPr>
          <w:rFonts w:ascii="Times New Roman" w:hAnsi="Times New Roman" w:cs="Times New Roman"/>
          <w:sz w:val="24"/>
          <w:szCs w:val="24"/>
        </w:rPr>
        <w:t>);</w:t>
      </w:r>
    </w:p>
    <w:p w14:paraId="1A089F8B" w14:textId="77777777" w:rsidR="0024036F" w:rsidRPr="00EF0777" w:rsidRDefault="006F22AE" w:rsidP="00EF0777">
      <w:pPr>
        <w:jc w:val="both"/>
        <w:rPr>
          <w:rFonts w:ascii="Times New Roman" w:eastAsia="Cambria Math" w:hAnsi="Times New Roman" w:cs="Times New Roman"/>
          <w:noProof/>
          <w:u w:val="single"/>
        </w:rPr>
      </w:pPr>
      <w:r w:rsidRPr="00EF0777">
        <w:rPr>
          <w:rFonts w:ascii="Times New Roman" w:hAnsi="Times New Roman" w:cs="Times New Roman"/>
          <w:noProof/>
          <w:u w:val="single"/>
        </w:rPr>
        <w:br w:type="page"/>
      </w:r>
    </w:p>
    <w:p w14:paraId="0D4164F1" w14:textId="2AA48F5A" w:rsidR="0024036F" w:rsidRPr="00494567" w:rsidRDefault="006F22AE" w:rsidP="00EF0777">
      <w:pPr>
        <w:spacing w:after="0" w:line="288" w:lineRule="auto"/>
        <w:jc w:val="both"/>
        <w:rPr>
          <w:rFonts w:ascii="Times New Roman" w:hAnsi="Times New Roman" w:cs="Times New Roman"/>
          <w:b/>
          <w:bCs/>
          <w:sz w:val="24"/>
          <w:szCs w:val="24"/>
        </w:rPr>
      </w:pPr>
      <w:r w:rsidRPr="00494567">
        <w:rPr>
          <w:rFonts w:ascii="Times New Roman" w:hAnsi="Times New Roman" w:cs="Times New Roman"/>
          <w:b/>
          <w:bCs/>
          <w:noProof/>
          <w:sz w:val="24"/>
          <w:szCs w:val="24"/>
          <w:u w:val="single"/>
        </w:rPr>
        <w:t>Figure 1</w:t>
      </w:r>
      <w:r w:rsidR="007F7AAC" w:rsidRPr="00494567">
        <w:rPr>
          <w:rFonts w:ascii="Times New Roman" w:hAnsi="Times New Roman" w:cs="Times New Roman"/>
          <w:b/>
          <w:bCs/>
          <w:noProof/>
          <w:sz w:val="24"/>
          <w:szCs w:val="24"/>
          <w:u w:val="single"/>
        </w:rPr>
        <w:t>a</w:t>
      </w:r>
      <w:r w:rsidRPr="00494567">
        <w:rPr>
          <w:rFonts w:ascii="Times New Roman" w:hAnsi="Times New Roman" w:cs="Times New Roman"/>
          <w:b/>
          <w:bCs/>
          <w:sz w:val="24"/>
          <w:szCs w:val="24"/>
        </w:rPr>
        <w:t xml:space="preserve"> : Chaine de Résultats du Projet </w:t>
      </w:r>
      <w:r w:rsidR="007F7AAC" w:rsidRPr="00494567">
        <w:rPr>
          <w:rFonts w:ascii="Times New Roman" w:hAnsi="Times New Roman" w:cs="Times New Roman"/>
          <w:b/>
          <w:bCs/>
          <w:sz w:val="24"/>
          <w:szCs w:val="24"/>
        </w:rPr>
        <w:t>PACNEN</w:t>
      </w:r>
    </w:p>
    <w:p w14:paraId="59402EC3" w14:textId="3B140DCF" w:rsidR="0024036F" w:rsidRPr="00EF0777" w:rsidRDefault="007F7AAC" w:rsidP="00494567">
      <w:pPr>
        <w:spacing w:after="0" w:line="288" w:lineRule="auto"/>
        <w:jc w:val="both"/>
        <w:rPr>
          <w:rFonts w:ascii="Times New Roman" w:eastAsia="Calibri" w:hAnsi="Times New Roman" w:cs="Times New Roman"/>
        </w:rPr>
      </w:pPr>
      <w:r w:rsidRPr="00EF0777">
        <w:rPr>
          <w:rFonts w:ascii="Times New Roman" w:hAnsi="Times New Roman" w:cs="Times New Roman"/>
          <w:b/>
          <w:bCs/>
          <w:noProof/>
          <w:u w:val="single"/>
        </w:rPr>
        <w:drawing>
          <wp:anchor distT="0" distB="0" distL="114300" distR="114300" simplePos="0" relativeHeight="251671552" behindDoc="1" locked="0" layoutInCell="1" allowOverlap="1" wp14:anchorId="20CA33DD" wp14:editId="6B64FE4F">
            <wp:simplePos x="0" y="0"/>
            <wp:positionH relativeFrom="page">
              <wp:posOffset>847000</wp:posOffset>
            </wp:positionH>
            <wp:positionV relativeFrom="paragraph">
              <wp:posOffset>183968</wp:posOffset>
            </wp:positionV>
            <wp:extent cx="6150301" cy="4045585"/>
            <wp:effectExtent l="0" t="0" r="317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61262" t="20469" r="3172" b="8480"/>
                    <a:stretch/>
                  </pic:blipFill>
                  <pic:spPr bwMode="auto">
                    <a:xfrm>
                      <a:off x="0" y="0"/>
                      <a:ext cx="6150301" cy="4045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0F2B1C" w14:textId="2F8B18E3" w:rsidR="0024036F" w:rsidRPr="00EF0777" w:rsidRDefault="0024036F" w:rsidP="00EF0777">
      <w:pPr>
        <w:spacing w:after="120" w:line="312" w:lineRule="auto"/>
        <w:jc w:val="both"/>
        <w:rPr>
          <w:rFonts w:ascii="Times New Roman" w:eastAsia="Calibri" w:hAnsi="Times New Roman" w:cs="Times New Roman"/>
        </w:rPr>
      </w:pPr>
    </w:p>
    <w:p w14:paraId="622E2408" w14:textId="7E7EAAFD" w:rsidR="0024036F" w:rsidRPr="00EF0777" w:rsidRDefault="0024036F" w:rsidP="00EF0777">
      <w:pPr>
        <w:spacing w:after="120" w:line="312" w:lineRule="auto"/>
        <w:jc w:val="both"/>
        <w:rPr>
          <w:rFonts w:ascii="Times New Roman" w:eastAsia="Calibri" w:hAnsi="Times New Roman" w:cs="Times New Roman"/>
        </w:rPr>
      </w:pPr>
    </w:p>
    <w:p w14:paraId="5C72ABA9" w14:textId="4D44C8D7" w:rsidR="0024036F" w:rsidRPr="00EF0777" w:rsidRDefault="0024036F" w:rsidP="00EF0777">
      <w:pPr>
        <w:spacing w:after="120" w:line="312" w:lineRule="auto"/>
        <w:jc w:val="both"/>
        <w:rPr>
          <w:rFonts w:ascii="Times New Roman" w:eastAsia="Calibri" w:hAnsi="Times New Roman" w:cs="Times New Roman"/>
        </w:rPr>
      </w:pPr>
    </w:p>
    <w:p w14:paraId="62D9C16F" w14:textId="41F8419B" w:rsidR="0024036F" w:rsidRPr="00EF0777" w:rsidRDefault="0024036F" w:rsidP="00EF0777">
      <w:pPr>
        <w:spacing w:after="120" w:line="312" w:lineRule="auto"/>
        <w:jc w:val="both"/>
        <w:rPr>
          <w:rFonts w:ascii="Times New Roman" w:eastAsia="Calibri" w:hAnsi="Times New Roman" w:cs="Times New Roman"/>
        </w:rPr>
      </w:pPr>
    </w:p>
    <w:p w14:paraId="6BF99C2A" w14:textId="3353684F" w:rsidR="0024036F" w:rsidRPr="00EF0777" w:rsidRDefault="0024036F" w:rsidP="00EF0777">
      <w:pPr>
        <w:spacing w:after="120" w:line="312" w:lineRule="auto"/>
        <w:jc w:val="both"/>
        <w:rPr>
          <w:rFonts w:ascii="Times New Roman" w:eastAsia="Calibri" w:hAnsi="Times New Roman" w:cs="Times New Roman"/>
        </w:rPr>
      </w:pPr>
    </w:p>
    <w:p w14:paraId="21D57D30" w14:textId="63BDD2DD" w:rsidR="0024036F" w:rsidRPr="00EF0777" w:rsidRDefault="0024036F" w:rsidP="00EF0777">
      <w:pPr>
        <w:spacing w:after="120" w:line="312" w:lineRule="auto"/>
        <w:jc w:val="both"/>
        <w:rPr>
          <w:rFonts w:ascii="Times New Roman" w:eastAsia="Calibri" w:hAnsi="Times New Roman" w:cs="Times New Roman"/>
        </w:rPr>
      </w:pPr>
    </w:p>
    <w:p w14:paraId="044F663E" w14:textId="0D718809" w:rsidR="0024036F" w:rsidRPr="00EF0777" w:rsidRDefault="0024036F" w:rsidP="00EF0777">
      <w:pPr>
        <w:spacing w:after="120" w:line="312" w:lineRule="auto"/>
        <w:jc w:val="both"/>
        <w:rPr>
          <w:rFonts w:ascii="Times New Roman" w:eastAsia="Calibri" w:hAnsi="Times New Roman" w:cs="Times New Roman"/>
        </w:rPr>
      </w:pPr>
    </w:p>
    <w:p w14:paraId="577C8A8C" w14:textId="33FCE656" w:rsidR="0024036F" w:rsidRPr="00EF0777" w:rsidRDefault="0024036F" w:rsidP="00EF0777">
      <w:pPr>
        <w:spacing w:after="120" w:line="312" w:lineRule="auto"/>
        <w:jc w:val="both"/>
        <w:rPr>
          <w:rFonts w:ascii="Times New Roman" w:eastAsia="Calibri" w:hAnsi="Times New Roman" w:cs="Times New Roman"/>
        </w:rPr>
      </w:pPr>
    </w:p>
    <w:p w14:paraId="081D4803" w14:textId="387E42B3" w:rsidR="0024036F" w:rsidRPr="00EF0777" w:rsidRDefault="0024036F" w:rsidP="00EF0777">
      <w:pPr>
        <w:spacing w:after="120" w:line="312" w:lineRule="auto"/>
        <w:jc w:val="both"/>
        <w:rPr>
          <w:rFonts w:ascii="Times New Roman" w:eastAsia="Calibri" w:hAnsi="Times New Roman" w:cs="Times New Roman"/>
        </w:rPr>
      </w:pPr>
    </w:p>
    <w:p w14:paraId="5ED18FB6" w14:textId="70801F47" w:rsidR="0024036F" w:rsidRPr="00EF0777" w:rsidRDefault="0024036F" w:rsidP="00EF0777">
      <w:pPr>
        <w:spacing w:after="120" w:line="312" w:lineRule="auto"/>
        <w:jc w:val="both"/>
        <w:rPr>
          <w:rFonts w:ascii="Times New Roman" w:eastAsia="Calibri" w:hAnsi="Times New Roman" w:cs="Times New Roman"/>
        </w:rPr>
      </w:pPr>
    </w:p>
    <w:p w14:paraId="7E3CE6EB" w14:textId="13455A09" w:rsidR="0024036F" w:rsidRPr="00EF0777" w:rsidRDefault="0024036F" w:rsidP="00EF0777">
      <w:pPr>
        <w:spacing w:after="120" w:line="312" w:lineRule="auto"/>
        <w:jc w:val="both"/>
        <w:rPr>
          <w:rFonts w:ascii="Times New Roman" w:eastAsia="Calibri" w:hAnsi="Times New Roman" w:cs="Times New Roman"/>
        </w:rPr>
      </w:pPr>
    </w:p>
    <w:p w14:paraId="36391E6F" w14:textId="77777777" w:rsidR="0024036F" w:rsidRPr="00EF0777" w:rsidRDefault="0024036F" w:rsidP="00EF0777">
      <w:pPr>
        <w:spacing w:line="312" w:lineRule="auto"/>
        <w:jc w:val="both"/>
        <w:rPr>
          <w:rFonts w:ascii="Times New Roman" w:hAnsi="Times New Roman" w:cs="Times New Roman"/>
          <w:u w:val="single"/>
        </w:rPr>
      </w:pPr>
    </w:p>
    <w:p w14:paraId="012BDA43" w14:textId="48515474" w:rsidR="0024036F" w:rsidRPr="00436082" w:rsidRDefault="006F22AE" w:rsidP="00EF0777">
      <w:pPr>
        <w:spacing w:line="312" w:lineRule="auto"/>
        <w:jc w:val="both"/>
        <w:rPr>
          <w:rFonts w:ascii="Times New Roman" w:hAnsi="Times New Roman" w:cs="Times New Roman"/>
          <w:sz w:val="24"/>
          <w:szCs w:val="24"/>
        </w:rPr>
      </w:pPr>
      <w:r w:rsidRPr="00436082">
        <w:rPr>
          <w:rFonts w:ascii="Times New Roman" w:hAnsi="Times New Roman" w:cs="Times New Roman"/>
          <w:b/>
          <w:bCs/>
          <w:sz w:val="24"/>
          <w:szCs w:val="24"/>
          <w:u w:val="single"/>
        </w:rPr>
        <w:t>Source</w:t>
      </w:r>
      <w:r w:rsidRPr="00436082">
        <w:rPr>
          <w:rFonts w:ascii="Times New Roman" w:hAnsi="Times New Roman" w:cs="Times New Roman"/>
          <w:sz w:val="24"/>
          <w:szCs w:val="24"/>
        </w:rPr>
        <w:t> : Aide-Mémoire de la mission conjointe virtuelle de préparation du Projet – Gouvernement Niger/Banque mondiale, Mai 2020</w:t>
      </w:r>
    </w:p>
    <w:p w14:paraId="72C620CE" w14:textId="77777777" w:rsidR="007F7AAC" w:rsidRPr="00EF0777" w:rsidRDefault="007F7AAC" w:rsidP="00EF0777">
      <w:pPr>
        <w:jc w:val="both"/>
        <w:rPr>
          <w:rFonts w:ascii="Times New Roman" w:hAnsi="Times New Roman" w:cs="Times New Roman"/>
          <w:b/>
          <w:bCs/>
          <w:noProof/>
          <w:u w:val="single"/>
        </w:rPr>
      </w:pPr>
      <w:r w:rsidRPr="00EF0777">
        <w:rPr>
          <w:rFonts w:ascii="Times New Roman" w:hAnsi="Times New Roman" w:cs="Times New Roman"/>
          <w:b/>
          <w:bCs/>
          <w:noProof/>
          <w:u w:val="single"/>
        </w:rPr>
        <w:br w:type="page"/>
      </w:r>
    </w:p>
    <w:p w14:paraId="5D89CB8F" w14:textId="46EF9B5A" w:rsidR="007F7AAC" w:rsidRPr="00494567" w:rsidRDefault="007F7AAC" w:rsidP="00494567">
      <w:pPr>
        <w:spacing w:after="0" w:line="288" w:lineRule="auto"/>
        <w:ind w:left="567"/>
        <w:jc w:val="both"/>
        <w:rPr>
          <w:rFonts w:ascii="Times New Roman" w:hAnsi="Times New Roman" w:cs="Times New Roman"/>
          <w:b/>
          <w:bCs/>
          <w:sz w:val="24"/>
          <w:szCs w:val="24"/>
        </w:rPr>
      </w:pPr>
      <w:r w:rsidRPr="00494567">
        <w:rPr>
          <w:rFonts w:ascii="Times New Roman" w:hAnsi="Times New Roman" w:cs="Times New Roman"/>
          <w:b/>
          <w:bCs/>
          <w:noProof/>
          <w:sz w:val="24"/>
          <w:szCs w:val="24"/>
          <w:u w:val="single"/>
        </w:rPr>
        <w:t>Figure 1b</w:t>
      </w:r>
      <w:r w:rsidRPr="00494567">
        <w:rPr>
          <w:rFonts w:ascii="Times New Roman" w:hAnsi="Times New Roman" w:cs="Times New Roman"/>
          <w:b/>
          <w:bCs/>
          <w:sz w:val="24"/>
          <w:szCs w:val="24"/>
        </w:rPr>
        <w:t xml:space="preserve"> : Chaine de Résultats du FA</w:t>
      </w:r>
    </w:p>
    <w:tbl>
      <w:tblPr>
        <w:tblStyle w:val="Grilledutableau"/>
        <w:tblW w:w="10206" w:type="dxa"/>
        <w:jc w:val="center"/>
        <w:tblLook w:val="04A0" w:firstRow="1" w:lastRow="0" w:firstColumn="1" w:lastColumn="0" w:noHBand="0" w:noVBand="1"/>
      </w:tblPr>
      <w:tblGrid>
        <w:gridCol w:w="10206"/>
      </w:tblGrid>
      <w:tr w:rsidR="00436082" w:rsidRPr="00EF0777" w14:paraId="5500D98B" w14:textId="77777777" w:rsidTr="00104664">
        <w:trPr>
          <w:trHeight w:val="7502"/>
          <w:jc w:val="center"/>
        </w:trPr>
        <w:tc>
          <w:tcPr>
            <w:tcW w:w="10206" w:type="dxa"/>
          </w:tcPr>
          <w:p w14:paraId="7C58EBD4" w14:textId="7B2148B7" w:rsidR="007F7AAC" w:rsidRPr="00EF0777" w:rsidRDefault="007F7AAC" w:rsidP="00436082">
            <w:pPr>
              <w:jc w:val="both"/>
              <w:rPr>
                <w:rFonts w:ascii="Times New Roman" w:hAnsi="Times New Roman" w:cs="Times New Roman"/>
              </w:rPr>
            </w:pPr>
            <w:r w:rsidRPr="00EF0777">
              <w:rPr>
                <w:rFonts w:ascii="Times New Roman" w:hAnsi="Times New Roman" w:cs="Times New Roman"/>
                <w:b/>
                <w:bCs/>
                <w:noProof/>
                <w:u w:val="single"/>
              </w:rPr>
              <mc:AlternateContent>
                <mc:Choice Requires="wps">
                  <w:drawing>
                    <wp:anchor distT="0" distB="0" distL="114300" distR="114300" simplePos="0" relativeHeight="251776000" behindDoc="0" locked="0" layoutInCell="1" allowOverlap="1" wp14:anchorId="1CA6849D" wp14:editId="18C14D8C">
                      <wp:simplePos x="0" y="0"/>
                      <wp:positionH relativeFrom="column">
                        <wp:posOffset>3771265</wp:posOffset>
                      </wp:positionH>
                      <wp:positionV relativeFrom="paragraph">
                        <wp:posOffset>106680</wp:posOffset>
                      </wp:positionV>
                      <wp:extent cx="2887980" cy="259080"/>
                      <wp:effectExtent l="0" t="0" r="26670" b="26670"/>
                      <wp:wrapNone/>
                      <wp:docPr id="1048338027" name="Rectangle 2"/>
                      <wp:cNvGraphicFramePr/>
                      <a:graphic xmlns:a="http://schemas.openxmlformats.org/drawingml/2006/main">
                        <a:graphicData uri="http://schemas.microsoft.com/office/word/2010/wordprocessingShape">
                          <wps:wsp>
                            <wps:cNvSpPr/>
                            <wps:spPr>
                              <a:xfrm>
                                <a:off x="0" y="0"/>
                                <a:ext cx="2887980" cy="25908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C1AE308" w14:textId="77777777" w:rsidR="007F7AAC" w:rsidRDefault="007F7AAC" w:rsidP="007F7AAC">
                                  <w:pPr>
                                    <w:jc w:val="center"/>
                                  </w:pPr>
                                  <w:r>
                                    <w:t>Impacts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37B1350">
                    <v:rect id="Rectangle 2" style="position:absolute;left:0;text-align:left;margin-left:296.95pt;margin-top:8.4pt;width:227.4pt;height:20.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09101d [484]" strokeweight="1pt" w14:anchorId="1CA684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">
                      <v:textbox>
                        <w:txbxContent>
                          <w:p w:rsidR="007F7AAC" w:rsidP="007F7AAC" w:rsidRDefault="007F7AAC" w14:paraId="15EC576B" w14:textId="77777777">
                            <w:pPr>
                              <w:jc w:val="center"/>
                            </w:pPr>
                            <w:r>
                              <w:t>Impacts</w:t>
                            </w:r>
                          </w:p>
                        </w:txbxContent>
                      </v:textbox>
                    </v:rect>
                  </w:pict>
                </mc:Fallback>
              </mc:AlternateContent>
            </w:r>
            <w:r w:rsidRPr="00EF0777">
              <w:rPr>
                <w:rFonts w:ascii="Times New Roman" w:hAnsi="Times New Roman" w:cs="Times New Roman"/>
                <w:b/>
                <w:bCs/>
                <w:noProof/>
                <w:u w:val="single"/>
              </w:rPr>
              <mc:AlternateContent>
                <mc:Choice Requires="wps">
                  <w:drawing>
                    <wp:anchor distT="0" distB="0" distL="114300" distR="114300" simplePos="0" relativeHeight="251774976" behindDoc="0" locked="0" layoutInCell="1" allowOverlap="1" wp14:anchorId="44D1A9D6" wp14:editId="3A6D4C29">
                      <wp:simplePos x="0" y="0"/>
                      <wp:positionH relativeFrom="column">
                        <wp:posOffset>1797685</wp:posOffset>
                      </wp:positionH>
                      <wp:positionV relativeFrom="paragraph">
                        <wp:posOffset>83820</wp:posOffset>
                      </wp:positionV>
                      <wp:extent cx="1851660" cy="274320"/>
                      <wp:effectExtent l="0" t="0" r="34290" b="11430"/>
                      <wp:wrapNone/>
                      <wp:docPr id="48392867" name="Flèche : pentagone 1"/>
                      <wp:cNvGraphicFramePr/>
                      <a:graphic xmlns:a="http://schemas.openxmlformats.org/drawingml/2006/main">
                        <a:graphicData uri="http://schemas.microsoft.com/office/word/2010/wordprocessingShape">
                          <wps:wsp>
                            <wps:cNvSpPr/>
                            <wps:spPr>
                              <a:xfrm>
                                <a:off x="0" y="0"/>
                                <a:ext cx="1851660" cy="274320"/>
                              </a:xfrm>
                              <a:prstGeom prst="homePlate">
                                <a:avLst/>
                              </a:prstGeom>
                              <a:solidFill>
                                <a:srgbClr val="4472C4"/>
                              </a:solidFill>
                              <a:ln w="12700" cap="flat" cmpd="sng" algn="ctr">
                                <a:solidFill>
                                  <a:srgbClr val="4472C4">
                                    <a:shade val="15000"/>
                                  </a:srgbClr>
                                </a:solidFill>
                                <a:prstDash val="solid"/>
                                <a:miter lim="800000"/>
                              </a:ln>
                              <a:effectLst/>
                            </wps:spPr>
                            <wps:txbx>
                              <w:txbxContent>
                                <w:p w14:paraId="6E8487F0" w14:textId="77777777" w:rsidR="007F7AAC" w:rsidRDefault="007F7AAC" w:rsidP="007F7AAC">
                                  <w:pPr>
                                    <w:shd w:val="clear" w:color="auto" w:fill="92D050"/>
                                    <w:jc w:val="center"/>
                                  </w:pPr>
                                  <w:r>
                                    <w:t>Réalisations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E140329">
                    <v:shapetype id="_x0000_t15" coordsize="21600,21600" o:spt="15" adj="16200" path="m@0,l,,,21600@0,21600,21600,10800xe" w14:anchorId="44D1A9D6">
                      <v:stroke joinstyle="miter"/>
                      <v:formulas>
                        <v:f eqn="val #0"/>
                        <v:f eqn="prod #0 1 2"/>
                      </v:formulas>
                      <v:path textboxrect="0,0,10800,21600;0,0,16200,21600;0,0,21600,21600" gradientshapeok="t" o:connecttype="custom" o:connectlocs="@1,0;0,10800;@1,21600;21600,10800" o:connectangles="270,180,90,0"/>
                      <v:handles>
                        <v:h position="#0,topLeft" xrange="0,21600"/>
                      </v:handles>
                    </v:shapetype>
                    <v:shape id="Flèche : pentagone 1" style="position:absolute;left:0;text-align:left;margin-left:141.55pt;margin-top:6.6pt;width:145.8pt;height:21.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7" fillcolor="#4472c4" strokecolor="#172c51" strokeweight="1pt" type="#_x0000_t15" adj="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">
                      <v:textbox>
                        <w:txbxContent>
                          <w:p w:rsidR="007F7AAC" w:rsidP="007F7AAC" w:rsidRDefault="007F7AAC" w14:paraId="2EC4DC11" w14:textId="77777777">
                            <w:pPr>
                              <w:shd w:val="clear" w:color="auto" w:fill="92D050"/>
                              <w:jc w:val="center"/>
                            </w:pPr>
                            <w:r>
                              <w:t>Réalisations</w:t>
                            </w:r>
                          </w:p>
                        </w:txbxContent>
                      </v:textbox>
                    </v:shape>
                  </w:pict>
                </mc:Fallback>
              </mc:AlternateContent>
            </w:r>
            <w:r w:rsidRPr="00EF0777">
              <w:rPr>
                <w:rFonts w:ascii="Times New Roman" w:hAnsi="Times New Roman" w:cs="Times New Roman"/>
                <w:b/>
                <w:bCs/>
                <w:noProof/>
                <w:u w:val="single"/>
              </w:rPr>
              <mc:AlternateContent>
                <mc:Choice Requires="wps">
                  <w:drawing>
                    <wp:anchor distT="0" distB="0" distL="114300" distR="114300" simplePos="0" relativeHeight="251773952" behindDoc="0" locked="0" layoutInCell="1" allowOverlap="1" wp14:anchorId="0E0F9D6F" wp14:editId="08176B51">
                      <wp:simplePos x="0" y="0"/>
                      <wp:positionH relativeFrom="column">
                        <wp:posOffset>80010</wp:posOffset>
                      </wp:positionH>
                      <wp:positionV relativeFrom="paragraph">
                        <wp:posOffset>80645</wp:posOffset>
                      </wp:positionV>
                      <wp:extent cx="1424940" cy="259080"/>
                      <wp:effectExtent l="0" t="0" r="41910" b="26670"/>
                      <wp:wrapNone/>
                      <wp:docPr id="115113911" name="Flèche : pentagone 1"/>
                      <wp:cNvGraphicFramePr/>
                      <a:graphic xmlns:a="http://schemas.openxmlformats.org/drawingml/2006/main">
                        <a:graphicData uri="http://schemas.microsoft.com/office/word/2010/wordprocessingShape">
                          <wps:wsp>
                            <wps:cNvSpPr/>
                            <wps:spPr>
                              <a:xfrm>
                                <a:off x="0" y="0"/>
                                <a:ext cx="1424940" cy="259080"/>
                              </a:xfrm>
                              <a:prstGeom prst="homePlat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D6000D0" w14:textId="77777777" w:rsidR="007F7AAC" w:rsidRPr="008E55FB" w:rsidRDefault="007F7AAC" w:rsidP="007F7AAC">
                                  <w:pPr>
                                    <w:jc w:val="center"/>
                                  </w:pPr>
                                  <w:r w:rsidRPr="008E55FB">
                                    <w:t>Activités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10F097C">
                    <v:shape id="_x0000_s1028" style="position:absolute;left:0;text-align:left;margin-left:6.3pt;margin-top:6.35pt;width:112.2pt;height:20.4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fillcolor="#4472c4 [3204]" strokecolor="#09101d [484]" strokeweight="1pt" type="#_x0000_t15" adj="19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" w14:anchorId="0E0F9D6F">
                      <v:textbox>
                        <w:txbxContent>
                          <w:p w:rsidRPr="008E55FB" w:rsidR="007F7AAC" w:rsidP="007F7AAC" w:rsidRDefault="007F7AAC" w14:paraId="36247166" w14:textId="77777777">
                            <w:pPr>
                              <w:jc w:val="center"/>
                            </w:pPr>
                            <w:r w:rsidRPr="008E55FB">
                              <w:t>Activités</w:t>
                            </w:r>
                          </w:p>
                        </w:txbxContent>
                      </v:textbox>
                    </v:shape>
                  </w:pict>
                </mc:Fallback>
              </mc:AlternateContent>
            </w:r>
          </w:p>
          <w:p w14:paraId="7A5C189A" w14:textId="77777777" w:rsidR="007F7AAC" w:rsidRPr="00EF0777" w:rsidRDefault="007F7AAC" w:rsidP="00436082">
            <w:pPr>
              <w:jc w:val="both"/>
              <w:rPr>
                <w:rFonts w:ascii="Times New Roman" w:hAnsi="Times New Roman" w:cs="Times New Roman"/>
              </w:rPr>
            </w:pPr>
          </w:p>
          <w:p w14:paraId="3A28BE10" w14:textId="77777777" w:rsidR="007F7AAC" w:rsidRPr="00EF0777" w:rsidRDefault="007F7AAC" w:rsidP="00436082">
            <w:pPr>
              <w:jc w:val="both"/>
              <w:rPr>
                <w:rFonts w:ascii="Times New Roman" w:hAnsi="Times New Roman" w:cs="Times New Roman"/>
              </w:rPr>
            </w:pPr>
            <w:r w:rsidRPr="00EF0777">
              <w:rPr>
                <w:rFonts w:ascii="Times New Roman" w:hAnsi="Times New Roman" w:cs="Times New Roman"/>
                <w:b/>
                <w:bCs/>
                <w:noProof/>
                <w:u w:val="single"/>
              </w:rPr>
              <mc:AlternateContent>
                <mc:Choice Requires="wps">
                  <w:drawing>
                    <wp:anchor distT="0" distB="0" distL="114300" distR="114300" simplePos="0" relativeHeight="251779072" behindDoc="0" locked="0" layoutInCell="1" allowOverlap="1" wp14:anchorId="057CBA8D" wp14:editId="1D0D6893">
                      <wp:simplePos x="0" y="0"/>
                      <wp:positionH relativeFrom="column">
                        <wp:posOffset>3733165</wp:posOffset>
                      </wp:positionH>
                      <wp:positionV relativeFrom="paragraph">
                        <wp:posOffset>151130</wp:posOffset>
                      </wp:positionV>
                      <wp:extent cx="1447800" cy="685800"/>
                      <wp:effectExtent l="0" t="0" r="19050" b="19050"/>
                      <wp:wrapNone/>
                      <wp:docPr id="69223835" name="Rectangle 2"/>
                      <wp:cNvGraphicFramePr/>
                      <a:graphic xmlns:a="http://schemas.openxmlformats.org/drawingml/2006/main">
                        <a:graphicData uri="http://schemas.microsoft.com/office/word/2010/wordprocessingShape">
                          <wps:wsp>
                            <wps:cNvSpPr/>
                            <wps:spPr>
                              <a:xfrm>
                                <a:off x="0" y="0"/>
                                <a:ext cx="1447800" cy="6858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70C2ADE" w14:textId="77777777" w:rsidR="007F7AAC" w:rsidRDefault="007F7AAC" w:rsidP="007F7AAC">
                                  <w:r>
                                    <w:t xml:space="preserve">Amélioration de la circulation à travers la réduction des accidents et du temps de parcours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3DD04C2">
                    <v:rect id="_x0000_s1029" style="position:absolute;left:0;text-align:left;margin-left:293.95pt;margin-top:11.9pt;width:114pt;height:5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3204]" strokecolor="#09101d [484]" strokeweight="1pt" w14:anchorId="057CBA8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">
                      <v:textbox>
                        <w:txbxContent>
                          <w:p w:rsidR="007F7AAC" w:rsidP="007F7AAC" w:rsidRDefault="007F7AAC" w14:paraId="69014386" w14:textId="77777777">
                            <w:r>
                              <w:t xml:space="preserve">Amélioration de la circulation à travers la réduction des accidents et du temps de parcours </w:t>
                            </w:r>
                          </w:p>
                        </w:txbxContent>
                      </v:textbox>
                    </v:rect>
                  </w:pict>
                </mc:Fallback>
              </mc:AlternateContent>
            </w:r>
            <w:r w:rsidRPr="00EF0777">
              <w:rPr>
                <w:rFonts w:ascii="Times New Roman" w:hAnsi="Times New Roman" w:cs="Times New Roman"/>
                <w:b/>
                <w:bCs/>
                <w:noProof/>
                <w:u w:val="single"/>
              </w:rPr>
              <mc:AlternateContent>
                <mc:Choice Requires="wps">
                  <w:drawing>
                    <wp:anchor distT="0" distB="0" distL="114300" distR="114300" simplePos="0" relativeHeight="251778048" behindDoc="0" locked="0" layoutInCell="1" allowOverlap="1" wp14:anchorId="26718F78" wp14:editId="6D99ADAE">
                      <wp:simplePos x="0" y="0"/>
                      <wp:positionH relativeFrom="column">
                        <wp:posOffset>1729105</wp:posOffset>
                      </wp:positionH>
                      <wp:positionV relativeFrom="paragraph">
                        <wp:posOffset>117475</wp:posOffset>
                      </wp:positionV>
                      <wp:extent cx="1882140" cy="693420"/>
                      <wp:effectExtent l="0" t="0" r="22860" b="11430"/>
                      <wp:wrapNone/>
                      <wp:docPr id="1864776579" name="Rectangle 2"/>
                      <wp:cNvGraphicFramePr/>
                      <a:graphic xmlns:a="http://schemas.openxmlformats.org/drawingml/2006/main">
                        <a:graphicData uri="http://schemas.microsoft.com/office/word/2010/wordprocessingShape">
                          <wps:wsp>
                            <wps:cNvSpPr/>
                            <wps:spPr>
                              <a:xfrm>
                                <a:off x="0" y="0"/>
                                <a:ext cx="1882140" cy="693420"/>
                              </a:xfrm>
                              <a:prstGeom prst="rect">
                                <a:avLst/>
                              </a:prstGeom>
                              <a:ln/>
                            </wps:spPr>
                            <wps:style>
                              <a:lnRef idx="3">
                                <a:schemeClr val="lt1"/>
                              </a:lnRef>
                              <a:fillRef idx="1">
                                <a:schemeClr val="accent6"/>
                              </a:fillRef>
                              <a:effectRef idx="1">
                                <a:schemeClr val="accent6"/>
                              </a:effectRef>
                              <a:fontRef idx="minor">
                                <a:schemeClr val="lt1"/>
                              </a:fontRef>
                            </wps:style>
                            <wps:txbx>
                              <w:txbxContent>
                                <w:p w14:paraId="48D55180" w14:textId="77777777" w:rsidR="007F7AAC" w:rsidRDefault="007F7AAC" w:rsidP="007F7AAC">
                                  <w:r>
                                    <w:t>450 km de route de Zinder a Agadez en bon état pour la circulation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8F7A087">
                    <v:rect id="_x0000_s1030" style="position:absolute;left:0;text-align:left;margin-left:136.15pt;margin-top:9.25pt;width:148.2pt;height:54.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70ad47 [3209]" strokecolor="white [3201]" strokeweight="1.5pt" w14:anchorId="26718F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">
                      <v:textbox>
                        <w:txbxContent>
                          <w:p w:rsidR="007F7AAC" w:rsidP="007F7AAC" w:rsidRDefault="007F7AAC" w14:paraId="28519617" w14:textId="77777777">
                            <w:r>
                              <w:t xml:space="preserve">450 km de route de Zinder </w:t>
                            </w:r>
                            <w:proofErr w:type="spellStart"/>
                            <w:proofErr w:type="gramStart"/>
                            <w:r>
                              <w:t>a</w:t>
                            </w:r>
                            <w:proofErr w:type="spellEnd"/>
                            <w:proofErr w:type="gramEnd"/>
                            <w:r>
                              <w:t xml:space="preserve"> Agadez en bon état pour la circulation</w:t>
                            </w:r>
                          </w:p>
                        </w:txbxContent>
                      </v:textbox>
                    </v:rect>
                  </w:pict>
                </mc:Fallback>
              </mc:AlternateContent>
            </w:r>
            <w:r w:rsidRPr="00EF0777">
              <w:rPr>
                <w:rFonts w:ascii="Times New Roman" w:hAnsi="Times New Roman" w:cs="Times New Roman"/>
                <w:b/>
                <w:bCs/>
                <w:noProof/>
                <w:u w:val="single"/>
              </w:rPr>
              <mc:AlternateContent>
                <mc:Choice Requires="wps">
                  <w:drawing>
                    <wp:anchor distT="0" distB="0" distL="114300" distR="114300" simplePos="0" relativeHeight="251777024" behindDoc="0" locked="0" layoutInCell="1" allowOverlap="1" wp14:anchorId="3BA8EA2A" wp14:editId="5A2C3422">
                      <wp:simplePos x="0" y="0"/>
                      <wp:positionH relativeFrom="column">
                        <wp:posOffset>-8255</wp:posOffset>
                      </wp:positionH>
                      <wp:positionV relativeFrom="paragraph">
                        <wp:posOffset>160020</wp:posOffset>
                      </wp:positionV>
                      <wp:extent cx="1562100" cy="647700"/>
                      <wp:effectExtent l="0" t="0" r="19050" b="19050"/>
                      <wp:wrapNone/>
                      <wp:docPr id="1619221205" name="Rectangle 2"/>
                      <wp:cNvGraphicFramePr/>
                      <a:graphic xmlns:a="http://schemas.openxmlformats.org/drawingml/2006/main">
                        <a:graphicData uri="http://schemas.microsoft.com/office/word/2010/wordprocessingShape">
                          <wps:wsp>
                            <wps:cNvSpPr/>
                            <wps:spPr>
                              <a:xfrm>
                                <a:off x="0" y="0"/>
                                <a:ext cx="1562100" cy="6477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AA486F3" w14:textId="77777777" w:rsidR="007F7AAC" w:rsidRDefault="007F7AAC" w:rsidP="007F7AAC">
                                  <w:r>
                                    <w:rPr>
                                      <w:rFonts w:ascii="Garamond" w:eastAsia="Calibri" w:hAnsi="Garamond"/>
                                    </w:rPr>
                                    <w:t>R</w:t>
                                  </w:r>
                                  <w:r w:rsidRPr="00597765">
                                    <w:rPr>
                                      <w:rFonts w:ascii="Garamond" w:eastAsia="Calibri" w:hAnsi="Garamond"/>
                                    </w:rPr>
                                    <w:t>éhabilitation du tronçon Tiguidit-Agadez (62</w:t>
                                  </w:r>
                                  <w:r w:rsidRPr="00597765">
                                    <w:rPr>
                                      <w:rFonts w:ascii="Garamond" w:eastAsia="Calibri" w:hAnsi="Garamond"/>
                                      <w:i/>
                                      <w:iCs/>
                                    </w:rPr>
                                    <w:t xml:space="preserve"> Km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D09E02F">
                    <v:rect id="_x0000_s1031" style="position:absolute;left:0;text-align:left;margin-left:-.65pt;margin-top:12.6pt;width:123pt;height:5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3204]" strokecolor="#09101d [484]" strokeweight="1pt" w14:anchorId="3BA8EA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">
                      <v:textbox>
                        <w:txbxContent>
                          <w:p w:rsidR="007F7AAC" w:rsidP="007F7AAC" w:rsidRDefault="007F7AAC" w14:paraId="66F92EAD" w14:textId="77777777">
                            <w:r>
                              <w:rPr>
                                <w:rFonts w:ascii="Garamond" w:hAnsi="Garamond" w:eastAsia="Calibri"/>
                              </w:rPr>
                              <w:t>R</w:t>
                            </w:r>
                            <w:r w:rsidRPr="00597765">
                              <w:rPr>
                                <w:rFonts w:ascii="Garamond" w:hAnsi="Garamond" w:eastAsia="Calibri"/>
                              </w:rPr>
                              <w:t>éhabilitation du tronçon Tiguidit-Agadez (62</w:t>
                            </w:r>
                            <w:r w:rsidRPr="00597765">
                              <w:rPr>
                                <w:rFonts w:ascii="Garamond" w:hAnsi="Garamond" w:eastAsia="Calibri"/>
                                <w:i/>
                                <w:iCs/>
                              </w:rPr>
                              <w:t xml:space="preserve"> Km</w:t>
                            </w:r>
                          </w:p>
                        </w:txbxContent>
                      </v:textbox>
                    </v:rect>
                  </w:pict>
                </mc:Fallback>
              </mc:AlternateContent>
            </w:r>
          </w:p>
          <w:p w14:paraId="481037DD" w14:textId="68A2AAAD" w:rsidR="007F7AAC" w:rsidRPr="00EF0777" w:rsidRDefault="00436082" w:rsidP="00436082">
            <w:pPr>
              <w:jc w:val="both"/>
              <w:rPr>
                <w:rFonts w:ascii="Times New Roman" w:hAnsi="Times New Roman" w:cs="Times New Roman"/>
              </w:rPr>
            </w:pPr>
            <w:r w:rsidRPr="00EF0777">
              <w:rPr>
                <w:rFonts w:ascii="Times New Roman" w:hAnsi="Times New Roman" w:cs="Times New Roman"/>
                <w:b/>
                <w:bCs/>
                <w:noProof/>
                <w:u w:val="single"/>
              </w:rPr>
              <mc:AlternateContent>
                <mc:Choice Requires="wps">
                  <w:drawing>
                    <wp:anchor distT="0" distB="0" distL="114300" distR="114300" simplePos="0" relativeHeight="251792384" behindDoc="0" locked="0" layoutInCell="1" allowOverlap="1" wp14:anchorId="6CD8E540" wp14:editId="31DB130E">
                      <wp:simplePos x="0" y="0"/>
                      <wp:positionH relativeFrom="column">
                        <wp:posOffset>5257165</wp:posOffset>
                      </wp:positionH>
                      <wp:positionV relativeFrom="paragraph">
                        <wp:posOffset>104775</wp:posOffset>
                      </wp:positionV>
                      <wp:extent cx="1402080" cy="4099560"/>
                      <wp:effectExtent l="0" t="0" r="26670" b="15240"/>
                      <wp:wrapNone/>
                      <wp:docPr id="1892833855" name="Rectangle 2"/>
                      <wp:cNvGraphicFramePr/>
                      <a:graphic xmlns:a="http://schemas.openxmlformats.org/drawingml/2006/main">
                        <a:graphicData uri="http://schemas.microsoft.com/office/word/2010/wordprocessingShape">
                          <wps:wsp>
                            <wps:cNvSpPr/>
                            <wps:spPr>
                              <a:xfrm>
                                <a:off x="0" y="0"/>
                                <a:ext cx="1402080" cy="409956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4D9DDE3" w14:textId="77777777" w:rsidR="007F7AAC" w:rsidRPr="00045769" w:rsidRDefault="007F7AAC" w:rsidP="007F7AAC">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576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Améliorer la connectivité et la sécurité aux opportunités sociales et économiques entre Zinder et Agadez et faciliter le commerce entre ces deux régions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393A988">
                    <v:rect id="_x0000_s1032" style="position:absolute;left:0;text-align:left;margin-left:413.95pt;margin-top:8.25pt;width:110.4pt;height:322.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3204]" strokecolor="#09101d [484]" strokeweight="1pt" w14:anchorId="6CD8E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">
                      <v:textbox>
                        <w:txbxContent>
                          <w:p w:rsidRPr="00045769" w:rsidR="007F7AAC" w:rsidP="007F7AAC" w:rsidRDefault="007F7AAC" w14:paraId="655EEF09" w14:textId="77777777">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576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Améliorer la connectivité et la sécurité aux opportunités sociales et économiques entre Zinder et Agadez et faciliter le commerce entre ces deux régions </w:t>
                            </w:r>
                          </w:p>
                        </w:txbxContent>
                      </v:textbox>
                    </v:rect>
                  </w:pict>
                </mc:Fallback>
              </mc:AlternateContent>
            </w:r>
          </w:p>
          <w:p w14:paraId="313C0123" w14:textId="444A1209" w:rsidR="007F7AAC" w:rsidRPr="00EF0777" w:rsidRDefault="007F7AAC" w:rsidP="00436082">
            <w:pPr>
              <w:jc w:val="both"/>
              <w:rPr>
                <w:rFonts w:ascii="Times New Roman" w:hAnsi="Times New Roman" w:cs="Times New Roman"/>
              </w:rPr>
            </w:pPr>
          </w:p>
          <w:p w14:paraId="66046C1C" w14:textId="77777777" w:rsidR="007F7AAC" w:rsidRPr="00EF0777" w:rsidRDefault="007F7AAC" w:rsidP="00436082">
            <w:pPr>
              <w:jc w:val="both"/>
              <w:rPr>
                <w:rFonts w:ascii="Times New Roman" w:hAnsi="Times New Roman" w:cs="Times New Roman"/>
              </w:rPr>
            </w:pPr>
          </w:p>
          <w:p w14:paraId="52B46A8D" w14:textId="77777777" w:rsidR="007F7AAC" w:rsidRPr="00EF0777" w:rsidRDefault="007F7AAC" w:rsidP="00436082">
            <w:pPr>
              <w:jc w:val="both"/>
              <w:rPr>
                <w:rFonts w:ascii="Times New Roman" w:hAnsi="Times New Roman" w:cs="Times New Roman"/>
              </w:rPr>
            </w:pPr>
          </w:p>
          <w:p w14:paraId="6E689124" w14:textId="77777777" w:rsidR="007F7AAC" w:rsidRPr="00EF0777" w:rsidRDefault="007F7AAC" w:rsidP="00436082">
            <w:pPr>
              <w:jc w:val="both"/>
              <w:rPr>
                <w:rFonts w:ascii="Times New Roman" w:hAnsi="Times New Roman" w:cs="Times New Roman"/>
              </w:rPr>
            </w:pPr>
            <w:r w:rsidRPr="00EF0777">
              <w:rPr>
                <w:rFonts w:ascii="Times New Roman" w:hAnsi="Times New Roman" w:cs="Times New Roman"/>
                <w:b/>
                <w:bCs/>
                <w:noProof/>
                <w:u w:val="single"/>
              </w:rPr>
              <mc:AlternateContent>
                <mc:Choice Requires="wps">
                  <w:drawing>
                    <wp:anchor distT="0" distB="0" distL="114300" distR="114300" simplePos="0" relativeHeight="251788288" behindDoc="0" locked="0" layoutInCell="1" allowOverlap="1" wp14:anchorId="3B0F0A72" wp14:editId="4B108B2F">
                      <wp:simplePos x="0" y="0"/>
                      <wp:positionH relativeFrom="column">
                        <wp:posOffset>3733165</wp:posOffset>
                      </wp:positionH>
                      <wp:positionV relativeFrom="paragraph">
                        <wp:posOffset>86995</wp:posOffset>
                      </wp:positionV>
                      <wp:extent cx="1447800" cy="655320"/>
                      <wp:effectExtent l="0" t="0" r="19050" b="11430"/>
                      <wp:wrapNone/>
                      <wp:docPr id="2107552159" name="Rectangle 2"/>
                      <wp:cNvGraphicFramePr/>
                      <a:graphic xmlns:a="http://schemas.openxmlformats.org/drawingml/2006/main">
                        <a:graphicData uri="http://schemas.microsoft.com/office/word/2010/wordprocessingShape">
                          <wps:wsp>
                            <wps:cNvSpPr/>
                            <wps:spPr>
                              <a:xfrm>
                                <a:off x="0" y="0"/>
                                <a:ext cx="1447800" cy="65532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5221D7D" w14:textId="77777777" w:rsidR="007F7AAC" w:rsidRDefault="007F7AAC" w:rsidP="007F7AAC">
                                  <w:r>
                                    <w:rPr>
                                      <w:rFonts w:ascii="Garamond" w:eastAsia="Calibri" w:hAnsi="Garamond"/>
                                    </w:rPr>
                                    <w:t>A</w:t>
                                  </w:r>
                                  <w:r w:rsidRPr="00597765">
                                    <w:rPr>
                                      <w:rFonts w:ascii="Garamond" w:eastAsia="Calibri" w:hAnsi="Garamond"/>
                                    </w:rPr>
                                    <w:t xml:space="preserve">mélioration des conditions de vie des communautés riveraines du corridor </w:t>
                                  </w:r>
                                  <w:r>
                                    <w:rPr>
                                      <w:rFonts w:ascii="Garamond" w:eastAsia="Calibri" w:hAnsi="Garamond"/>
                                    </w:rPr>
                                    <w:t>Zinder-Agadez</w:t>
                                  </w:r>
                                </w:p>
                                <w:p w14:paraId="48D21DF3" w14:textId="77777777" w:rsidR="007F7AAC" w:rsidRDefault="007F7AAC" w:rsidP="007F7A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DCE83D0">
                    <v:rect id="_x0000_s1033" style="position:absolute;left:0;text-align:left;margin-left:293.95pt;margin-top:6.85pt;width:114pt;height:51.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3204]" strokecolor="#09101d [484]" strokeweight="1pt" w14:anchorId="3B0F0A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">
                      <v:textbox>
                        <w:txbxContent>
                          <w:p w:rsidR="007F7AAC" w:rsidP="007F7AAC" w:rsidRDefault="007F7AAC" w14:paraId="6127460D" w14:textId="77777777">
                            <w:r>
                              <w:rPr>
                                <w:rFonts w:ascii="Garamond" w:hAnsi="Garamond" w:eastAsia="Calibri"/>
                              </w:rPr>
                              <w:t>A</w:t>
                            </w:r>
                            <w:r w:rsidRPr="00597765">
                              <w:rPr>
                                <w:rFonts w:ascii="Garamond" w:hAnsi="Garamond" w:eastAsia="Calibri"/>
                              </w:rPr>
                              <w:t xml:space="preserve">mélioration des conditions de vie des communautés riveraines du corridor </w:t>
                            </w:r>
                            <w:r>
                              <w:rPr>
                                <w:rFonts w:ascii="Garamond" w:hAnsi="Garamond" w:eastAsia="Calibri"/>
                              </w:rPr>
                              <w:t>Zinder-Agadez</w:t>
                            </w:r>
                          </w:p>
                          <w:p w:rsidR="007F7AAC" w:rsidP="007F7AAC" w:rsidRDefault="007F7AAC" w14:paraId="672A6659" w14:textId="77777777">
                            <w:pPr>
                              <w:jc w:val="center"/>
                            </w:pPr>
                          </w:p>
                        </w:txbxContent>
                      </v:textbox>
                    </v:rect>
                  </w:pict>
                </mc:Fallback>
              </mc:AlternateContent>
            </w:r>
            <w:r w:rsidRPr="00EF0777">
              <w:rPr>
                <w:rFonts w:ascii="Times New Roman" w:hAnsi="Times New Roman" w:cs="Times New Roman"/>
                <w:b/>
                <w:bCs/>
                <w:noProof/>
                <w:u w:val="single"/>
              </w:rPr>
              <mc:AlternateContent>
                <mc:Choice Requires="wps">
                  <w:drawing>
                    <wp:anchor distT="0" distB="0" distL="114300" distR="114300" simplePos="0" relativeHeight="251784192" behindDoc="0" locked="0" layoutInCell="1" allowOverlap="1" wp14:anchorId="54B866C2" wp14:editId="414B14C4">
                      <wp:simplePos x="0" y="0"/>
                      <wp:positionH relativeFrom="column">
                        <wp:posOffset>1729105</wp:posOffset>
                      </wp:positionH>
                      <wp:positionV relativeFrom="paragraph">
                        <wp:posOffset>73025</wp:posOffset>
                      </wp:positionV>
                      <wp:extent cx="1882140" cy="655320"/>
                      <wp:effectExtent l="0" t="0" r="22860" b="11430"/>
                      <wp:wrapNone/>
                      <wp:docPr id="107303156" name="Rectangle 2"/>
                      <wp:cNvGraphicFramePr/>
                      <a:graphic xmlns:a="http://schemas.openxmlformats.org/drawingml/2006/main">
                        <a:graphicData uri="http://schemas.microsoft.com/office/word/2010/wordprocessingShape">
                          <wps:wsp>
                            <wps:cNvSpPr/>
                            <wps:spPr>
                              <a:xfrm>
                                <a:off x="0" y="0"/>
                                <a:ext cx="1882140" cy="65532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FD3CF71" w14:textId="77777777" w:rsidR="007F7AAC" w:rsidRDefault="007F7AAC" w:rsidP="007F7AAC">
                                  <w:pPr>
                                    <w:shd w:val="clear" w:color="auto" w:fill="92D050"/>
                                  </w:pPr>
                                  <w:r>
                                    <w:t>205km de pistes rurales pour connecter la communauté rurale au corridor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78A997F">
                    <v:rect id="_x0000_s1034" style="position:absolute;left:0;text-align:left;margin-left:136.15pt;margin-top:5.75pt;width:148.2pt;height:51.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3204]" strokecolor="#09101d [484]" strokeweight="1pt" w14:anchorId="54B866C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">
                      <v:textbox>
                        <w:txbxContent>
                          <w:p w:rsidR="007F7AAC" w:rsidP="007F7AAC" w:rsidRDefault="007F7AAC" w14:paraId="03FB6AB9" w14:textId="77777777">
                            <w:pPr>
                              <w:shd w:val="clear" w:color="auto" w:fill="92D050"/>
                            </w:pPr>
                            <w:r>
                              <w:t>205km de pistes rurales pour connecter la communauté rurale au corridor</w:t>
                            </w:r>
                          </w:p>
                        </w:txbxContent>
                      </v:textbox>
                    </v:rect>
                  </w:pict>
                </mc:Fallback>
              </mc:AlternateContent>
            </w:r>
            <w:r w:rsidRPr="00EF0777">
              <w:rPr>
                <w:rFonts w:ascii="Times New Roman" w:hAnsi="Times New Roman" w:cs="Times New Roman"/>
                <w:b/>
                <w:bCs/>
                <w:noProof/>
                <w:u w:val="single"/>
              </w:rPr>
              <mc:AlternateContent>
                <mc:Choice Requires="wps">
                  <w:drawing>
                    <wp:anchor distT="0" distB="0" distL="114300" distR="114300" simplePos="0" relativeHeight="251780096" behindDoc="0" locked="0" layoutInCell="1" allowOverlap="1" wp14:anchorId="78687971" wp14:editId="5B07E6E0">
                      <wp:simplePos x="0" y="0"/>
                      <wp:positionH relativeFrom="column">
                        <wp:posOffset>-8255</wp:posOffset>
                      </wp:positionH>
                      <wp:positionV relativeFrom="paragraph">
                        <wp:posOffset>133985</wp:posOffset>
                      </wp:positionV>
                      <wp:extent cx="1562100" cy="533400"/>
                      <wp:effectExtent l="0" t="0" r="19050" b="19050"/>
                      <wp:wrapNone/>
                      <wp:docPr id="1883084661" name="Rectangle 2"/>
                      <wp:cNvGraphicFramePr/>
                      <a:graphic xmlns:a="http://schemas.openxmlformats.org/drawingml/2006/main">
                        <a:graphicData uri="http://schemas.microsoft.com/office/word/2010/wordprocessingShape">
                          <wps:wsp>
                            <wps:cNvSpPr/>
                            <wps:spPr>
                              <a:xfrm>
                                <a:off x="0" y="0"/>
                                <a:ext cx="1562100" cy="5334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BC9E590" w14:textId="77777777" w:rsidR="007F7AAC" w:rsidRDefault="007F7AAC" w:rsidP="007F7AAC">
                                  <w:r w:rsidRPr="00597765">
                                    <w:rPr>
                                      <w:rFonts w:ascii="Garamond" w:eastAsia="Calibri" w:hAnsi="Garamond"/>
                                    </w:rPr>
                                    <w:t>la construction de 205 km de route rurale,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65C37B6">
                    <v:rect id="_x0000_s1035" style="position:absolute;left:0;text-align:left;margin-left:-.65pt;margin-top:10.55pt;width:123pt;height:42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3204]" strokecolor="#09101d [484]" strokeweight="1pt" w14:anchorId="78687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">
                      <v:textbox>
                        <w:txbxContent>
                          <w:p w:rsidR="007F7AAC" w:rsidP="007F7AAC" w:rsidRDefault="007F7AAC" w14:paraId="54D0EB88" w14:textId="77777777">
                            <w:proofErr w:type="gramStart"/>
                            <w:r w:rsidRPr="00597765">
                              <w:rPr>
                                <w:rFonts w:ascii="Garamond" w:hAnsi="Garamond" w:eastAsia="Calibri"/>
                              </w:rPr>
                              <w:t>la</w:t>
                            </w:r>
                            <w:proofErr w:type="gramEnd"/>
                            <w:r w:rsidRPr="00597765">
                              <w:rPr>
                                <w:rFonts w:ascii="Garamond" w:hAnsi="Garamond" w:eastAsia="Calibri"/>
                              </w:rPr>
                              <w:t xml:space="preserve"> construction de 205 km de route rurale,</w:t>
                            </w:r>
                          </w:p>
                        </w:txbxContent>
                      </v:textbox>
                    </v:rect>
                  </w:pict>
                </mc:Fallback>
              </mc:AlternateContent>
            </w:r>
          </w:p>
          <w:p w14:paraId="3C94FDD3" w14:textId="77777777" w:rsidR="007F7AAC" w:rsidRPr="00EF0777" w:rsidRDefault="007F7AAC" w:rsidP="00436082">
            <w:pPr>
              <w:jc w:val="both"/>
              <w:rPr>
                <w:rFonts w:ascii="Times New Roman" w:hAnsi="Times New Roman" w:cs="Times New Roman"/>
              </w:rPr>
            </w:pPr>
          </w:p>
          <w:p w14:paraId="3ADA6949" w14:textId="77777777" w:rsidR="007F7AAC" w:rsidRPr="00EF0777" w:rsidRDefault="007F7AAC" w:rsidP="00436082">
            <w:pPr>
              <w:jc w:val="both"/>
              <w:rPr>
                <w:rFonts w:ascii="Times New Roman" w:hAnsi="Times New Roman" w:cs="Times New Roman"/>
              </w:rPr>
            </w:pPr>
          </w:p>
          <w:p w14:paraId="6805E2FE" w14:textId="77777777" w:rsidR="007F7AAC" w:rsidRPr="00EF0777" w:rsidRDefault="007F7AAC" w:rsidP="00436082">
            <w:pPr>
              <w:jc w:val="both"/>
              <w:rPr>
                <w:rFonts w:ascii="Times New Roman" w:hAnsi="Times New Roman" w:cs="Times New Roman"/>
              </w:rPr>
            </w:pPr>
          </w:p>
          <w:p w14:paraId="44E2236F" w14:textId="77777777" w:rsidR="007F7AAC" w:rsidRPr="00EF0777" w:rsidRDefault="007F7AAC" w:rsidP="00436082">
            <w:pPr>
              <w:jc w:val="both"/>
              <w:rPr>
                <w:rFonts w:ascii="Times New Roman" w:hAnsi="Times New Roman" w:cs="Times New Roman"/>
              </w:rPr>
            </w:pPr>
            <w:r w:rsidRPr="00EF0777">
              <w:rPr>
                <w:rFonts w:ascii="Times New Roman" w:hAnsi="Times New Roman" w:cs="Times New Roman"/>
                <w:b/>
                <w:bCs/>
                <w:noProof/>
                <w:u w:val="single"/>
              </w:rPr>
              <mc:AlternateContent>
                <mc:Choice Requires="wps">
                  <w:drawing>
                    <wp:anchor distT="0" distB="0" distL="114300" distR="114300" simplePos="0" relativeHeight="251789312" behindDoc="0" locked="0" layoutInCell="1" allowOverlap="1" wp14:anchorId="5930FEE8" wp14:editId="47AFFAD3">
                      <wp:simplePos x="0" y="0"/>
                      <wp:positionH relativeFrom="column">
                        <wp:posOffset>3733165</wp:posOffset>
                      </wp:positionH>
                      <wp:positionV relativeFrom="paragraph">
                        <wp:posOffset>154940</wp:posOffset>
                      </wp:positionV>
                      <wp:extent cx="1409700" cy="822960"/>
                      <wp:effectExtent l="0" t="0" r="19050" b="15240"/>
                      <wp:wrapNone/>
                      <wp:docPr id="518173012" name="Rectangle 2"/>
                      <wp:cNvGraphicFramePr/>
                      <a:graphic xmlns:a="http://schemas.openxmlformats.org/drawingml/2006/main">
                        <a:graphicData uri="http://schemas.microsoft.com/office/word/2010/wordprocessingShape">
                          <wps:wsp>
                            <wps:cNvSpPr/>
                            <wps:spPr>
                              <a:xfrm>
                                <a:off x="0" y="0"/>
                                <a:ext cx="1409700" cy="82296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B78920A" w14:textId="77777777" w:rsidR="007F7AAC" w:rsidRDefault="007F7AAC" w:rsidP="007F7AAC">
                                  <w:r>
                                    <w:t>Amélioration des conditions de transports le long du corridor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BBC286B">
                    <v:rect id="_x0000_s1036" style="position:absolute;left:0;text-align:left;margin-left:293.95pt;margin-top:12.2pt;width:111pt;height:64.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3204]" strokecolor="#09101d [484]" strokeweight="1pt" w14:anchorId="5930FEE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">
                      <v:textbox>
                        <w:txbxContent>
                          <w:p w:rsidR="007F7AAC" w:rsidP="007F7AAC" w:rsidRDefault="007F7AAC" w14:paraId="71F9262A" w14:textId="77777777">
                            <w:r>
                              <w:t>Amélioration des conditions de transports le long du corridor</w:t>
                            </w:r>
                          </w:p>
                        </w:txbxContent>
                      </v:textbox>
                    </v:rect>
                  </w:pict>
                </mc:Fallback>
              </mc:AlternateContent>
            </w:r>
            <w:r w:rsidRPr="00EF0777">
              <w:rPr>
                <w:rFonts w:ascii="Times New Roman" w:hAnsi="Times New Roman" w:cs="Times New Roman"/>
                <w:b/>
                <w:bCs/>
                <w:noProof/>
                <w:u w:val="single"/>
              </w:rPr>
              <mc:AlternateContent>
                <mc:Choice Requires="wps">
                  <w:drawing>
                    <wp:anchor distT="0" distB="0" distL="114300" distR="114300" simplePos="0" relativeHeight="251785216" behindDoc="0" locked="0" layoutInCell="1" allowOverlap="1" wp14:anchorId="453643BF" wp14:editId="4DD1E116">
                      <wp:simplePos x="0" y="0"/>
                      <wp:positionH relativeFrom="column">
                        <wp:posOffset>1691005</wp:posOffset>
                      </wp:positionH>
                      <wp:positionV relativeFrom="paragraph">
                        <wp:posOffset>147320</wp:posOffset>
                      </wp:positionV>
                      <wp:extent cx="1920240" cy="822960"/>
                      <wp:effectExtent l="0" t="0" r="22860" b="15240"/>
                      <wp:wrapNone/>
                      <wp:docPr id="232717963" name="Rectangle 2"/>
                      <wp:cNvGraphicFramePr/>
                      <a:graphic xmlns:a="http://schemas.openxmlformats.org/drawingml/2006/main">
                        <a:graphicData uri="http://schemas.microsoft.com/office/word/2010/wordprocessingShape">
                          <wps:wsp>
                            <wps:cNvSpPr/>
                            <wps:spPr>
                              <a:xfrm>
                                <a:off x="0" y="0"/>
                                <a:ext cx="1920240" cy="822960"/>
                              </a:xfrm>
                              <a:prstGeom prst="rect">
                                <a:avLst/>
                              </a:prstGeom>
                              <a:solidFill>
                                <a:srgbClr val="4472C4"/>
                              </a:solidFill>
                              <a:ln w="12700" cap="flat" cmpd="sng" algn="ctr">
                                <a:solidFill>
                                  <a:srgbClr val="4472C4">
                                    <a:shade val="15000"/>
                                  </a:srgbClr>
                                </a:solidFill>
                                <a:prstDash val="solid"/>
                                <a:miter lim="800000"/>
                              </a:ln>
                              <a:effectLst/>
                            </wps:spPr>
                            <wps:txbx>
                              <w:txbxContent>
                                <w:p w14:paraId="6B876378" w14:textId="77777777" w:rsidR="007F7AAC" w:rsidRDefault="007F7AAC" w:rsidP="007F7AAC">
                                  <w:pPr>
                                    <w:shd w:val="clear" w:color="auto" w:fill="92D050"/>
                                  </w:pPr>
                                  <w:r>
                                    <w:rPr>
                                      <w:rFonts w:ascii="Times New Roman" w:eastAsia="Times New Roman" w:hAnsi="Times New Roman" w:cs="Times New Roman"/>
                                    </w:rPr>
                                    <w:t>R</w:t>
                                  </w:r>
                                  <w:r w:rsidRPr="00042E1E">
                                    <w:rPr>
                                      <w:rFonts w:ascii="Times New Roman" w:eastAsia="Times New Roman" w:hAnsi="Times New Roman" w:cs="Times New Roman"/>
                                    </w:rPr>
                                    <w:t>éduction du temps de parcours et des accidents de la route</w:t>
                                  </w:r>
                                  <w:r>
                                    <w:rPr>
                                      <w:rFonts w:ascii="Times New Roman" w:eastAsia="Times New Roman" w:hAnsi="Times New Roman" w:cs="Times New Roman"/>
                                    </w:rPr>
                                    <w:t xml:space="preserve"> lo long du corridor Zinder-Agadez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AA23254">
                    <v:rect id="_x0000_s1037" style="position:absolute;left:0;text-align:left;margin-left:133.15pt;margin-top:11.6pt;width:151.2pt;height:64.8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strokecolor="#172c51" strokeweight="1pt" w14:anchorId="453643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">
                      <v:textbox>
                        <w:txbxContent>
                          <w:p w:rsidR="007F7AAC" w:rsidP="007F7AAC" w:rsidRDefault="007F7AAC" w14:paraId="34C4F81D" w14:textId="77777777">
                            <w:pPr>
                              <w:shd w:val="clear" w:color="auto" w:fill="92D050"/>
                            </w:pPr>
                            <w:r>
                              <w:rPr>
                                <w:rFonts w:ascii="Times New Roman" w:hAnsi="Times New Roman" w:eastAsia="Times New Roman" w:cs="Times New Roman"/>
                              </w:rPr>
                              <w:t>R</w:t>
                            </w:r>
                            <w:r w:rsidRPr="00042E1E">
                              <w:rPr>
                                <w:rFonts w:ascii="Times New Roman" w:hAnsi="Times New Roman" w:eastAsia="Times New Roman" w:cs="Times New Roman"/>
                              </w:rPr>
                              <w:t>éduction du temps de parcours et des accidents de la route</w:t>
                            </w:r>
                            <w:r>
                              <w:rPr>
                                <w:rFonts w:ascii="Times New Roman" w:hAnsi="Times New Roman" w:eastAsia="Times New Roman" w:cs="Times New Roman"/>
                              </w:rPr>
                              <w:t xml:space="preserve"> lo long du corridor Zinder-Agadez</w:t>
                            </w:r>
                          </w:p>
                        </w:txbxContent>
                      </v:textbox>
                    </v:rect>
                  </w:pict>
                </mc:Fallback>
              </mc:AlternateContent>
            </w:r>
            <w:r w:rsidRPr="00EF0777">
              <w:rPr>
                <w:rFonts w:ascii="Times New Roman" w:hAnsi="Times New Roman" w:cs="Times New Roman"/>
                <w:b/>
                <w:bCs/>
                <w:noProof/>
                <w:u w:val="single"/>
              </w:rPr>
              <mc:AlternateContent>
                <mc:Choice Requires="wps">
                  <w:drawing>
                    <wp:anchor distT="0" distB="0" distL="114300" distR="114300" simplePos="0" relativeHeight="251781120" behindDoc="0" locked="0" layoutInCell="1" allowOverlap="1" wp14:anchorId="07B4D5A6" wp14:editId="3F74EDD0">
                      <wp:simplePos x="0" y="0"/>
                      <wp:positionH relativeFrom="column">
                        <wp:posOffset>-8255</wp:posOffset>
                      </wp:positionH>
                      <wp:positionV relativeFrom="paragraph">
                        <wp:posOffset>173990</wp:posOffset>
                      </wp:positionV>
                      <wp:extent cx="1562100" cy="822960"/>
                      <wp:effectExtent l="0" t="0" r="19050" b="15240"/>
                      <wp:wrapNone/>
                      <wp:docPr id="1026621494" name="Rectangle 2"/>
                      <wp:cNvGraphicFramePr/>
                      <a:graphic xmlns:a="http://schemas.openxmlformats.org/drawingml/2006/main">
                        <a:graphicData uri="http://schemas.microsoft.com/office/word/2010/wordprocessingShape">
                          <wps:wsp>
                            <wps:cNvSpPr/>
                            <wps:spPr>
                              <a:xfrm>
                                <a:off x="0" y="0"/>
                                <a:ext cx="1562100" cy="82296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3FFEAA1" w14:textId="77777777" w:rsidR="007F7AAC" w:rsidRDefault="007F7AAC" w:rsidP="007F7AAC">
                                  <w:r>
                                    <w:rPr>
                                      <w:rFonts w:ascii="Garamond" w:eastAsia="Calibri" w:hAnsi="Garamond"/>
                                    </w:rPr>
                                    <w:t xml:space="preserve">La </w:t>
                                  </w:r>
                                  <w:r w:rsidRPr="00597765">
                                    <w:rPr>
                                      <w:rFonts w:ascii="Garamond" w:eastAsia="Calibri" w:hAnsi="Garamond"/>
                                    </w:rPr>
                                    <w:t>préservation du patrimoine routier national km de route rurale,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AC5D9A1">
                    <v:rect id="_x0000_s1038" style="position:absolute;left:0;text-align:left;margin-left:-.65pt;margin-top:13.7pt;width:123pt;height:64.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3204]" strokecolor="#09101d [484]" strokeweight="1pt" w14:anchorId="07B4D5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">
                      <v:textbox>
                        <w:txbxContent>
                          <w:p w:rsidR="007F7AAC" w:rsidP="007F7AAC" w:rsidRDefault="007F7AAC" w14:paraId="1D640305" w14:textId="77777777">
                            <w:r>
                              <w:rPr>
                                <w:rFonts w:ascii="Garamond" w:hAnsi="Garamond" w:eastAsia="Calibri"/>
                              </w:rPr>
                              <w:t xml:space="preserve">La </w:t>
                            </w:r>
                            <w:r w:rsidRPr="00597765">
                              <w:rPr>
                                <w:rFonts w:ascii="Garamond" w:hAnsi="Garamond" w:eastAsia="Calibri"/>
                              </w:rPr>
                              <w:t>préservation du patrimoine routier national km de route rurale,</w:t>
                            </w:r>
                          </w:p>
                        </w:txbxContent>
                      </v:textbox>
                    </v:rect>
                  </w:pict>
                </mc:Fallback>
              </mc:AlternateContent>
            </w:r>
          </w:p>
          <w:p w14:paraId="32762826" w14:textId="77777777" w:rsidR="007F7AAC" w:rsidRPr="00EF0777" w:rsidRDefault="007F7AAC" w:rsidP="00436082">
            <w:pPr>
              <w:jc w:val="both"/>
              <w:rPr>
                <w:rFonts w:ascii="Times New Roman" w:hAnsi="Times New Roman" w:cs="Times New Roman"/>
              </w:rPr>
            </w:pPr>
          </w:p>
          <w:p w14:paraId="79EF16F0" w14:textId="77777777" w:rsidR="007F7AAC" w:rsidRPr="00EF0777" w:rsidRDefault="007F7AAC" w:rsidP="00436082">
            <w:pPr>
              <w:jc w:val="both"/>
              <w:rPr>
                <w:rFonts w:ascii="Times New Roman" w:hAnsi="Times New Roman" w:cs="Times New Roman"/>
              </w:rPr>
            </w:pPr>
          </w:p>
          <w:p w14:paraId="644FECEC" w14:textId="77777777" w:rsidR="007F7AAC" w:rsidRPr="00EF0777" w:rsidRDefault="007F7AAC" w:rsidP="00436082">
            <w:pPr>
              <w:jc w:val="both"/>
              <w:rPr>
                <w:rFonts w:ascii="Times New Roman" w:hAnsi="Times New Roman" w:cs="Times New Roman"/>
              </w:rPr>
            </w:pPr>
          </w:p>
          <w:p w14:paraId="6940FDC3" w14:textId="77777777" w:rsidR="007F7AAC" w:rsidRPr="00EF0777" w:rsidRDefault="007F7AAC" w:rsidP="00436082">
            <w:pPr>
              <w:jc w:val="both"/>
              <w:rPr>
                <w:rFonts w:ascii="Times New Roman" w:hAnsi="Times New Roman" w:cs="Times New Roman"/>
              </w:rPr>
            </w:pPr>
          </w:p>
          <w:p w14:paraId="7D540E7C" w14:textId="77777777" w:rsidR="007F7AAC" w:rsidRPr="00EF0777" w:rsidRDefault="007F7AAC" w:rsidP="00436082">
            <w:pPr>
              <w:jc w:val="both"/>
              <w:rPr>
                <w:rFonts w:ascii="Times New Roman" w:hAnsi="Times New Roman" w:cs="Times New Roman"/>
              </w:rPr>
            </w:pPr>
          </w:p>
          <w:p w14:paraId="1CBC936D" w14:textId="77777777" w:rsidR="007F7AAC" w:rsidRPr="00EF0777" w:rsidRDefault="007F7AAC" w:rsidP="00436082">
            <w:pPr>
              <w:jc w:val="both"/>
              <w:rPr>
                <w:rFonts w:ascii="Times New Roman" w:hAnsi="Times New Roman" w:cs="Times New Roman"/>
              </w:rPr>
            </w:pPr>
            <w:r w:rsidRPr="00EF0777">
              <w:rPr>
                <w:rFonts w:ascii="Times New Roman" w:hAnsi="Times New Roman" w:cs="Times New Roman"/>
                <w:b/>
                <w:bCs/>
                <w:noProof/>
                <w:u w:val="single"/>
              </w:rPr>
              <mc:AlternateContent>
                <mc:Choice Requires="wps">
                  <w:drawing>
                    <wp:anchor distT="0" distB="0" distL="114300" distR="114300" simplePos="0" relativeHeight="251790336" behindDoc="0" locked="0" layoutInCell="1" allowOverlap="1" wp14:anchorId="03D41A5C" wp14:editId="7B03EE12">
                      <wp:simplePos x="0" y="0"/>
                      <wp:positionH relativeFrom="column">
                        <wp:posOffset>3733165</wp:posOffset>
                      </wp:positionH>
                      <wp:positionV relativeFrom="paragraph">
                        <wp:posOffset>80645</wp:posOffset>
                      </wp:positionV>
                      <wp:extent cx="1447800" cy="807720"/>
                      <wp:effectExtent l="0" t="0" r="19050" b="11430"/>
                      <wp:wrapNone/>
                      <wp:docPr id="693342958" name="Rectangle 2"/>
                      <wp:cNvGraphicFramePr/>
                      <a:graphic xmlns:a="http://schemas.openxmlformats.org/drawingml/2006/main">
                        <a:graphicData uri="http://schemas.microsoft.com/office/word/2010/wordprocessingShape">
                          <wps:wsp>
                            <wps:cNvSpPr/>
                            <wps:spPr>
                              <a:xfrm>
                                <a:off x="0" y="0"/>
                                <a:ext cx="1447800" cy="80772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BD8FC07" w14:textId="77777777" w:rsidR="007F7AAC" w:rsidRDefault="007F7AAC" w:rsidP="007F7AAC">
                                  <w:r>
                                    <w:t>Améliorer l’efficacité  d’intervention des PME dans les activités routières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5A56F4F">
                    <v:rect id="_x0000_s1039" style="position:absolute;left:0;text-align:left;margin-left:293.95pt;margin-top:6.35pt;width:114pt;height:63.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3204]" strokecolor="#09101d [484]" strokeweight="1pt" w14:anchorId="03D41A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">
                      <v:textbox>
                        <w:txbxContent>
                          <w:p w:rsidR="007F7AAC" w:rsidP="007F7AAC" w:rsidRDefault="007F7AAC" w14:paraId="5C14149A" w14:textId="77777777">
                            <w:r>
                              <w:t xml:space="preserve">Améliorer </w:t>
                            </w:r>
                            <w:proofErr w:type="gramStart"/>
                            <w:r>
                              <w:t>l’efficacité  d’intervention</w:t>
                            </w:r>
                            <w:proofErr w:type="gramEnd"/>
                            <w:r>
                              <w:t xml:space="preserve"> des PME dans les activités routières</w:t>
                            </w:r>
                          </w:p>
                        </w:txbxContent>
                      </v:textbox>
                    </v:rect>
                  </w:pict>
                </mc:Fallback>
              </mc:AlternateContent>
            </w:r>
            <w:r w:rsidRPr="00EF0777">
              <w:rPr>
                <w:rFonts w:ascii="Times New Roman" w:hAnsi="Times New Roman" w:cs="Times New Roman"/>
                <w:b/>
                <w:bCs/>
                <w:noProof/>
                <w:u w:val="single"/>
              </w:rPr>
              <mc:AlternateContent>
                <mc:Choice Requires="wps">
                  <w:drawing>
                    <wp:anchor distT="0" distB="0" distL="114300" distR="114300" simplePos="0" relativeHeight="251786240" behindDoc="1" locked="0" layoutInCell="1" allowOverlap="1" wp14:anchorId="60D120A6" wp14:editId="51DE60BD">
                      <wp:simplePos x="0" y="0"/>
                      <wp:positionH relativeFrom="column">
                        <wp:posOffset>1691005</wp:posOffset>
                      </wp:positionH>
                      <wp:positionV relativeFrom="paragraph">
                        <wp:posOffset>111125</wp:posOffset>
                      </wp:positionV>
                      <wp:extent cx="1920240" cy="777240"/>
                      <wp:effectExtent l="0" t="0" r="22860" b="22860"/>
                      <wp:wrapSquare wrapText="bothSides"/>
                      <wp:docPr id="63663419" name="Rectangle 2"/>
                      <wp:cNvGraphicFramePr/>
                      <a:graphic xmlns:a="http://schemas.openxmlformats.org/drawingml/2006/main">
                        <a:graphicData uri="http://schemas.microsoft.com/office/word/2010/wordprocessingShape">
                          <wps:wsp>
                            <wps:cNvSpPr/>
                            <wps:spPr>
                              <a:xfrm>
                                <a:off x="0" y="0"/>
                                <a:ext cx="1920240" cy="777240"/>
                              </a:xfrm>
                              <a:prstGeom prst="rect">
                                <a:avLst/>
                              </a:prstGeom>
                              <a:solidFill>
                                <a:srgbClr val="4472C4"/>
                              </a:solidFill>
                              <a:ln w="12700" cap="flat" cmpd="sng" algn="ctr">
                                <a:solidFill>
                                  <a:srgbClr val="4472C4">
                                    <a:shade val="15000"/>
                                  </a:srgbClr>
                                </a:solidFill>
                                <a:prstDash val="solid"/>
                                <a:miter lim="800000"/>
                              </a:ln>
                              <a:effectLst/>
                            </wps:spPr>
                            <wps:txbx>
                              <w:txbxContent>
                                <w:p w14:paraId="5E4974B4" w14:textId="77777777" w:rsidR="007F7AAC" w:rsidRDefault="007F7AAC" w:rsidP="007F7AAC">
                                  <w:pPr>
                                    <w:shd w:val="clear" w:color="auto" w:fill="92D050"/>
                                  </w:pPr>
                                  <w:r>
                                    <w:rPr>
                                      <w:rFonts w:ascii="Times New Roman" w:eastAsia="Times New Roman" w:hAnsi="Times New Roman" w:cs="Times New Roman"/>
                                      <w:i/>
                                      <w:iCs/>
                                    </w:rPr>
                                    <w:t>Appui aux PME i</w:t>
                                  </w:r>
                                  <w:r w:rsidRPr="00042E1E">
                                    <w:rPr>
                                      <w:rFonts w:ascii="Times New Roman" w:eastAsia="Times New Roman" w:hAnsi="Times New Roman" w:cs="Times New Roman"/>
                                      <w:i/>
                                      <w:iCs/>
                                    </w:rPr>
                                    <w:t>nterven</w:t>
                                  </w:r>
                                  <w:r>
                                    <w:rPr>
                                      <w:rFonts w:ascii="Times New Roman" w:eastAsia="Times New Roman" w:hAnsi="Times New Roman" w:cs="Times New Roman"/>
                                      <w:i/>
                                      <w:iCs/>
                                    </w:rPr>
                                    <w:t>ant</w:t>
                                  </w:r>
                                  <w:r w:rsidRPr="00042E1E">
                                    <w:rPr>
                                      <w:rFonts w:ascii="Times New Roman" w:eastAsia="Times New Roman" w:hAnsi="Times New Roman" w:cs="Times New Roman"/>
                                      <w:i/>
                                      <w:iCs/>
                                    </w:rPr>
                                    <w:t xml:space="preserve"> dans les activités routières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461AFDB">
                    <v:rect id="_x0000_s1040" style="position:absolute;left:0;text-align:left;margin-left:133.15pt;margin-top:8.75pt;width:151.2pt;height:61.2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strokecolor="#172c51" strokeweight="1pt" w14:anchorId="60D120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">
                      <v:textbox>
                        <w:txbxContent>
                          <w:p w:rsidR="007F7AAC" w:rsidP="007F7AAC" w:rsidRDefault="007F7AAC" w14:paraId="1C8A76A1" w14:textId="77777777">
                            <w:pPr>
                              <w:shd w:val="clear" w:color="auto" w:fill="92D050"/>
                            </w:pPr>
                            <w:r>
                              <w:rPr>
                                <w:rFonts w:ascii="Times New Roman" w:hAnsi="Times New Roman" w:eastAsia="Times New Roman" w:cs="Times New Roman"/>
                                <w:i/>
                                <w:iCs/>
                              </w:rPr>
                              <w:t>Appui aux PME i</w:t>
                            </w:r>
                            <w:r w:rsidRPr="00042E1E">
                              <w:rPr>
                                <w:rFonts w:ascii="Times New Roman" w:hAnsi="Times New Roman" w:eastAsia="Times New Roman" w:cs="Times New Roman"/>
                                <w:i/>
                                <w:iCs/>
                              </w:rPr>
                              <w:t>nterven</w:t>
                            </w:r>
                            <w:r>
                              <w:rPr>
                                <w:rFonts w:ascii="Times New Roman" w:hAnsi="Times New Roman" w:eastAsia="Times New Roman" w:cs="Times New Roman"/>
                                <w:i/>
                                <w:iCs/>
                              </w:rPr>
                              <w:t>ant</w:t>
                            </w:r>
                            <w:r w:rsidRPr="00042E1E">
                              <w:rPr>
                                <w:rFonts w:ascii="Times New Roman" w:hAnsi="Times New Roman" w:eastAsia="Times New Roman" w:cs="Times New Roman"/>
                                <w:i/>
                                <w:iCs/>
                              </w:rPr>
                              <w:t xml:space="preserve"> dans les activités routières</w:t>
                            </w:r>
                          </w:p>
                        </w:txbxContent>
                      </v:textbox>
                      <w10:wrap type="square"/>
                    </v:rect>
                  </w:pict>
                </mc:Fallback>
              </mc:AlternateContent>
            </w:r>
            <w:r w:rsidRPr="00EF0777">
              <w:rPr>
                <w:rFonts w:ascii="Times New Roman" w:hAnsi="Times New Roman" w:cs="Times New Roman"/>
                <w:b/>
                <w:bCs/>
                <w:noProof/>
                <w:u w:val="single"/>
              </w:rPr>
              <mc:AlternateContent>
                <mc:Choice Requires="wps">
                  <w:drawing>
                    <wp:anchor distT="0" distB="0" distL="114300" distR="114300" simplePos="0" relativeHeight="251782144" behindDoc="0" locked="0" layoutInCell="1" allowOverlap="1" wp14:anchorId="5B3203BB" wp14:editId="28C60B4E">
                      <wp:simplePos x="0" y="0"/>
                      <wp:positionH relativeFrom="column">
                        <wp:posOffset>-8255</wp:posOffset>
                      </wp:positionH>
                      <wp:positionV relativeFrom="paragraph">
                        <wp:posOffset>130175</wp:posOffset>
                      </wp:positionV>
                      <wp:extent cx="1562100" cy="807720"/>
                      <wp:effectExtent l="0" t="0" r="19050" b="11430"/>
                      <wp:wrapNone/>
                      <wp:docPr id="236150488" name="Rectangle 2"/>
                      <wp:cNvGraphicFramePr/>
                      <a:graphic xmlns:a="http://schemas.openxmlformats.org/drawingml/2006/main">
                        <a:graphicData uri="http://schemas.microsoft.com/office/word/2010/wordprocessingShape">
                          <wps:wsp>
                            <wps:cNvSpPr/>
                            <wps:spPr>
                              <a:xfrm>
                                <a:off x="0" y="0"/>
                                <a:ext cx="1562100" cy="80772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30F0744" w14:textId="77777777" w:rsidR="007F7AAC" w:rsidRDefault="007F7AAC" w:rsidP="007F7AAC">
                                  <w:r>
                                    <w:rPr>
                                      <w:rFonts w:ascii="Garamond" w:eastAsia="Calibri" w:hAnsi="Garamond"/>
                                    </w:rPr>
                                    <w:t xml:space="preserve">Le </w:t>
                                  </w:r>
                                  <w:r w:rsidRPr="00597765">
                                    <w:rPr>
                                      <w:rFonts w:ascii="Garamond" w:eastAsia="Calibri" w:hAnsi="Garamond"/>
                                    </w:rPr>
                                    <w:t>renforcement de capacité des PME du secteur des BTP km de route rurale,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16C9452">
                    <v:rect id="_x0000_s1041" style="position:absolute;left:0;text-align:left;margin-left:-.65pt;margin-top:10.25pt;width:123pt;height:63.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3204]" strokecolor="#09101d [484]" strokeweight="1pt" w14:anchorId="5B3203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">
                      <v:textbox>
                        <w:txbxContent>
                          <w:p w:rsidR="007F7AAC" w:rsidP="007F7AAC" w:rsidRDefault="007F7AAC" w14:paraId="44677924" w14:textId="77777777">
                            <w:r>
                              <w:rPr>
                                <w:rFonts w:ascii="Garamond" w:hAnsi="Garamond" w:eastAsia="Calibri"/>
                              </w:rPr>
                              <w:t xml:space="preserve">Le </w:t>
                            </w:r>
                            <w:r w:rsidRPr="00597765">
                              <w:rPr>
                                <w:rFonts w:ascii="Garamond" w:hAnsi="Garamond" w:eastAsia="Calibri"/>
                              </w:rPr>
                              <w:t>renforcement de capacité des PME du secteur des BTP km de route rurale,</w:t>
                            </w:r>
                          </w:p>
                        </w:txbxContent>
                      </v:textbox>
                    </v:rect>
                  </w:pict>
                </mc:Fallback>
              </mc:AlternateContent>
            </w:r>
          </w:p>
          <w:p w14:paraId="09707120" w14:textId="77777777" w:rsidR="007F7AAC" w:rsidRPr="00EF0777" w:rsidRDefault="007F7AAC" w:rsidP="00436082">
            <w:pPr>
              <w:jc w:val="both"/>
              <w:rPr>
                <w:rFonts w:ascii="Times New Roman" w:hAnsi="Times New Roman" w:cs="Times New Roman"/>
              </w:rPr>
            </w:pPr>
          </w:p>
          <w:p w14:paraId="39B098C4" w14:textId="77777777" w:rsidR="007F7AAC" w:rsidRPr="00EF0777" w:rsidRDefault="007F7AAC" w:rsidP="00436082">
            <w:pPr>
              <w:jc w:val="both"/>
              <w:rPr>
                <w:rFonts w:ascii="Times New Roman" w:hAnsi="Times New Roman" w:cs="Times New Roman"/>
              </w:rPr>
            </w:pPr>
          </w:p>
          <w:p w14:paraId="46E15D43" w14:textId="77777777" w:rsidR="007F7AAC" w:rsidRPr="00EF0777" w:rsidRDefault="007F7AAC" w:rsidP="00436082">
            <w:pPr>
              <w:jc w:val="both"/>
              <w:rPr>
                <w:rFonts w:ascii="Times New Roman" w:hAnsi="Times New Roman" w:cs="Times New Roman"/>
              </w:rPr>
            </w:pPr>
          </w:p>
          <w:p w14:paraId="4EC3A6CF" w14:textId="77777777" w:rsidR="007F7AAC" w:rsidRPr="00EF0777" w:rsidRDefault="007F7AAC" w:rsidP="00436082">
            <w:pPr>
              <w:jc w:val="both"/>
              <w:rPr>
                <w:rFonts w:ascii="Times New Roman" w:hAnsi="Times New Roman" w:cs="Times New Roman"/>
              </w:rPr>
            </w:pPr>
          </w:p>
          <w:p w14:paraId="42E33A60" w14:textId="77777777" w:rsidR="007F7AAC" w:rsidRPr="00EF0777" w:rsidRDefault="007F7AAC" w:rsidP="00436082">
            <w:pPr>
              <w:jc w:val="both"/>
              <w:rPr>
                <w:rFonts w:ascii="Times New Roman" w:hAnsi="Times New Roman" w:cs="Times New Roman"/>
              </w:rPr>
            </w:pPr>
            <w:r w:rsidRPr="00EF0777">
              <w:rPr>
                <w:rFonts w:ascii="Times New Roman" w:hAnsi="Times New Roman" w:cs="Times New Roman"/>
                <w:b/>
                <w:bCs/>
                <w:noProof/>
                <w:u w:val="single"/>
              </w:rPr>
              <mc:AlternateContent>
                <mc:Choice Requires="wps">
                  <w:drawing>
                    <wp:anchor distT="0" distB="0" distL="114300" distR="114300" simplePos="0" relativeHeight="251791360" behindDoc="0" locked="0" layoutInCell="1" allowOverlap="1" wp14:anchorId="50AC782A" wp14:editId="038AD261">
                      <wp:simplePos x="0" y="0"/>
                      <wp:positionH relativeFrom="column">
                        <wp:posOffset>3733165</wp:posOffset>
                      </wp:positionH>
                      <wp:positionV relativeFrom="paragraph">
                        <wp:posOffset>146050</wp:posOffset>
                      </wp:positionV>
                      <wp:extent cx="1485900" cy="982980"/>
                      <wp:effectExtent l="0" t="0" r="19050" b="26670"/>
                      <wp:wrapNone/>
                      <wp:docPr id="1294600849" name="Rectangle 2"/>
                      <wp:cNvGraphicFramePr/>
                      <a:graphic xmlns:a="http://schemas.openxmlformats.org/drawingml/2006/main">
                        <a:graphicData uri="http://schemas.microsoft.com/office/word/2010/wordprocessingShape">
                          <wps:wsp>
                            <wps:cNvSpPr/>
                            <wps:spPr>
                              <a:xfrm>
                                <a:off x="0" y="0"/>
                                <a:ext cx="1485900" cy="982980"/>
                              </a:xfrm>
                              <a:prstGeom prst="rect">
                                <a:avLst/>
                              </a:prstGeom>
                              <a:solidFill>
                                <a:srgbClr val="4472C4"/>
                              </a:solidFill>
                              <a:ln w="12700" cap="flat" cmpd="sng" algn="ctr">
                                <a:solidFill>
                                  <a:srgbClr val="4472C4">
                                    <a:shade val="15000"/>
                                  </a:srgbClr>
                                </a:solidFill>
                                <a:prstDash val="solid"/>
                                <a:miter lim="800000"/>
                              </a:ln>
                              <a:effectLst/>
                            </wps:spPr>
                            <wps:txbx>
                              <w:txbxContent>
                                <w:p w14:paraId="3296886E" w14:textId="77777777" w:rsidR="007F7AAC" w:rsidRDefault="007F7AAC" w:rsidP="007F7AAC">
                                  <w:r>
                                    <w:t>Améliorer l’intervention des services dans le domaine de la sécurité routière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A0007DF">
                    <v:rect id="_x0000_s1042" style="position:absolute;left:0;text-align:left;margin-left:293.95pt;margin-top:11.5pt;width:117pt;height:77.4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strokecolor="#172c51" strokeweight="1pt" w14:anchorId="50AC78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">
                      <v:textbox>
                        <w:txbxContent>
                          <w:p w:rsidR="007F7AAC" w:rsidP="007F7AAC" w:rsidRDefault="007F7AAC" w14:paraId="532254F0" w14:textId="77777777">
                            <w:r>
                              <w:t>Améliorer l’intervention des services dans le domaine de la sécurité routière</w:t>
                            </w:r>
                          </w:p>
                        </w:txbxContent>
                      </v:textbox>
                    </v:rect>
                  </w:pict>
                </mc:Fallback>
              </mc:AlternateContent>
            </w:r>
            <w:r w:rsidRPr="00EF0777">
              <w:rPr>
                <w:rFonts w:ascii="Times New Roman" w:hAnsi="Times New Roman" w:cs="Times New Roman"/>
                <w:b/>
                <w:bCs/>
                <w:noProof/>
                <w:u w:val="single"/>
              </w:rPr>
              <mc:AlternateContent>
                <mc:Choice Requires="wps">
                  <w:drawing>
                    <wp:anchor distT="0" distB="0" distL="114300" distR="114300" simplePos="0" relativeHeight="251783168" behindDoc="0" locked="0" layoutInCell="1" allowOverlap="1" wp14:anchorId="7FB59506" wp14:editId="7422F373">
                      <wp:simplePos x="0" y="0"/>
                      <wp:positionH relativeFrom="column">
                        <wp:posOffset>-8255</wp:posOffset>
                      </wp:positionH>
                      <wp:positionV relativeFrom="paragraph">
                        <wp:posOffset>168910</wp:posOffset>
                      </wp:positionV>
                      <wp:extent cx="1600200" cy="982980"/>
                      <wp:effectExtent l="0" t="0" r="19050" b="26670"/>
                      <wp:wrapNone/>
                      <wp:docPr id="1886448427" name="Rectangle 2"/>
                      <wp:cNvGraphicFramePr/>
                      <a:graphic xmlns:a="http://schemas.openxmlformats.org/drawingml/2006/main">
                        <a:graphicData uri="http://schemas.microsoft.com/office/word/2010/wordprocessingShape">
                          <wps:wsp>
                            <wps:cNvSpPr/>
                            <wps:spPr>
                              <a:xfrm>
                                <a:off x="0" y="0"/>
                                <a:ext cx="1600200" cy="98298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3FCBDCD" w14:textId="77777777" w:rsidR="007F7AAC" w:rsidRDefault="007F7AAC" w:rsidP="007F7AAC">
                                  <w:r>
                                    <w:rPr>
                                      <w:rFonts w:ascii="Garamond" w:eastAsia="Calibri" w:hAnsi="Garamond"/>
                                    </w:rPr>
                                    <w:t xml:space="preserve">Le </w:t>
                                  </w:r>
                                  <w:r w:rsidRPr="00597765">
                                    <w:rPr>
                                      <w:rFonts w:ascii="Garamond" w:eastAsia="Calibri" w:hAnsi="Garamond"/>
                                    </w:rPr>
                                    <w:t>renforcer les capacités techniques, institutionnelles des services étatiques secteur des BTP km de route rurale,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62F744D">
                    <v:rect id="_x0000_s1043" style="position:absolute;left:0;text-align:left;margin-left:-.65pt;margin-top:13.3pt;width:126pt;height:77.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3204]" strokecolor="#09101d [484]" strokeweight="1pt" w14:anchorId="7FB59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">
                      <v:textbox>
                        <w:txbxContent>
                          <w:p w:rsidR="007F7AAC" w:rsidP="007F7AAC" w:rsidRDefault="007F7AAC" w14:paraId="1D49F856" w14:textId="77777777">
                            <w:r>
                              <w:rPr>
                                <w:rFonts w:ascii="Garamond" w:hAnsi="Garamond" w:eastAsia="Calibri"/>
                              </w:rPr>
                              <w:t xml:space="preserve">Le </w:t>
                            </w:r>
                            <w:r w:rsidRPr="00597765">
                              <w:rPr>
                                <w:rFonts w:ascii="Garamond" w:hAnsi="Garamond" w:eastAsia="Calibri"/>
                              </w:rPr>
                              <w:t>renforcer les capacités techniques, institutionnelles des services étatiques secteur des BTP km de route rurale,</w:t>
                            </w:r>
                          </w:p>
                        </w:txbxContent>
                      </v:textbox>
                    </v:rect>
                  </w:pict>
                </mc:Fallback>
              </mc:AlternateContent>
            </w:r>
            <w:r w:rsidRPr="00EF0777">
              <w:rPr>
                <w:rFonts w:ascii="Times New Roman" w:hAnsi="Times New Roman" w:cs="Times New Roman"/>
                <w:b/>
                <w:bCs/>
                <w:noProof/>
                <w:u w:val="single"/>
              </w:rPr>
              <mc:AlternateContent>
                <mc:Choice Requires="wps">
                  <w:drawing>
                    <wp:anchor distT="0" distB="0" distL="114300" distR="114300" simplePos="0" relativeHeight="251787264" behindDoc="0" locked="0" layoutInCell="1" allowOverlap="1" wp14:anchorId="7BE26EBF" wp14:editId="38BF8BD9">
                      <wp:simplePos x="0" y="0"/>
                      <wp:positionH relativeFrom="column">
                        <wp:posOffset>1691005</wp:posOffset>
                      </wp:positionH>
                      <wp:positionV relativeFrom="paragraph">
                        <wp:posOffset>130810</wp:posOffset>
                      </wp:positionV>
                      <wp:extent cx="1958340" cy="1021080"/>
                      <wp:effectExtent l="0" t="0" r="22860" b="26670"/>
                      <wp:wrapNone/>
                      <wp:docPr id="89747886" name="Rectangle 2"/>
                      <wp:cNvGraphicFramePr/>
                      <a:graphic xmlns:a="http://schemas.openxmlformats.org/drawingml/2006/main">
                        <a:graphicData uri="http://schemas.microsoft.com/office/word/2010/wordprocessingShape">
                          <wps:wsp>
                            <wps:cNvSpPr/>
                            <wps:spPr>
                              <a:xfrm>
                                <a:off x="0" y="0"/>
                                <a:ext cx="1958340" cy="1021080"/>
                              </a:xfrm>
                              <a:prstGeom prst="rect">
                                <a:avLst/>
                              </a:prstGeom>
                              <a:solidFill>
                                <a:srgbClr val="4472C4"/>
                              </a:solidFill>
                              <a:ln w="12700" cap="flat" cmpd="sng" algn="ctr">
                                <a:solidFill>
                                  <a:srgbClr val="4472C4">
                                    <a:shade val="15000"/>
                                  </a:srgbClr>
                                </a:solidFill>
                                <a:prstDash val="solid"/>
                                <a:miter lim="800000"/>
                              </a:ln>
                              <a:effectLst/>
                            </wps:spPr>
                            <wps:txbx>
                              <w:txbxContent>
                                <w:p w14:paraId="220A3326" w14:textId="77777777" w:rsidR="007F7AAC" w:rsidRDefault="007F7AAC" w:rsidP="007F7AAC">
                                  <w:pPr>
                                    <w:shd w:val="clear" w:color="auto" w:fill="92D050"/>
                                  </w:pPr>
                                  <w:r>
                                    <w:rPr>
                                      <w:rFonts w:ascii="Times New Roman" w:eastAsia="Times New Roman" w:hAnsi="Times New Roman" w:cs="Times New Roman"/>
                                      <w:i/>
                                      <w:iCs/>
                                    </w:rPr>
                                    <w:t xml:space="preserve">Appui aux institutions étatiques </w:t>
                                  </w:r>
                                  <w:r w:rsidRPr="00042E1E">
                                    <w:rPr>
                                      <w:rFonts w:ascii="Times New Roman" w:hAnsi="Times New Roman" w:cs="Times New Roman"/>
                                      <w:i/>
                                      <w:iCs/>
                                    </w:rPr>
                                    <w:t>dans le domaine de la sécurité routière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7294EBD">
                    <v:rect id="_x0000_s1044" style="position:absolute;left:0;text-align:left;margin-left:133.15pt;margin-top:10.3pt;width:154.2pt;height:80.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4472c4" strokecolor="#172c51" strokeweight="1pt" w14:anchorId="7BE26E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">
                      <v:textbox>
                        <w:txbxContent>
                          <w:p w:rsidR="007F7AAC" w:rsidP="007F7AAC" w:rsidRDefault="007F7AAC" w14:paraId="65D0369D" w14:textId="77777777">
                            <w:pPr>
                              <w:shd w:val="clear" w:color="auto" w:fill="92D050"/>
                            </w:pPr>
                            <w:r>
                              <w:rPr>
                                <w:rFonts w:ascii="Times New Roman" w:hAnsi="Times New Roman" w:eastAsia="Times New Roman" w:cs="Times New Roman"/>
                                <w:i/>
                                <w:iCs/>
                              </w:rPr>
                              <w:t xml:space="preserve">Appui aux institutions étatiques </w:t>
                            </w:r>
                            <w:r w:rsidRPr="00042E1E">
                              <w:rPr>
                                <w:rFonts w:ascii="Times New Roman" w:hAnsi="Times New Roman" w:cs="Times New Roman"/>
                                <w:i/>
                                <w:iCs/>
                              </w:rPr>
                              <w:t>dans le domaine de la sécurité routière</w:t>
                            </w:r>
                          </w:p>
                        </w:txbxContent>
                      </v:textbox>
                    </v:rect>
                  </w:pict>
                </mc:Fallback>
              </mc:AlternateContent>
            </w:r>
          </w:p>
          <w:p w14:paraId="22435349" w14:textId="77777777" w:rsidR="007F7AAC" w:rsidRPr="00EF0777" w:rsidRDefault="007F7AAC" w:rsidP="00436082">
            <w:pPr>
              <w:jc w:val="both"/>
              <w:rPr>
                <w:rFonts w:ascii="Times New Roman" w:hAnsi="Times New Roman" w:cs="Times New Roman"/>
              </w:rPr>
            </w:pPr>
          </w:p>
          <w:p w14:paraId="0BDEEC44" w14:textId="77777777" w:rsidR="007F7AAC" w:rsidRPr="00EF0777" w:rsidRDefault="007F7AAC" w:rsidP="00436082">
            <w:pPr>
              <w:jc w:val="both"/>
              <w:rPr>
                <w:rFonts w:ascii="Times New Roman" w:hAnsi="Times New Roman" w:cs="Times New Roman"/>
              </w:rPr>
            </w:pPr>
          </w:p>
          <w:p w14:paraId="021AB0E4" w14:textId="77777777" w:rsidR="007F7AAC" w:rsidRPr="00EF0777" w:rsidRDefault="007F7AAC" w:rsidP="00436082">
            <w:pPr>
              <w:jc w:val="both"/>
              <w:rPr>
                <w:rFonts w:ascii="Times New Roman" w:hAnsi="Times New Roman" w:cs="Times New Roman"/>
              </w:rPr>
            </w:pPr>
          </w:p>
        </w:tc>
      </w:tr>
    </w:tbl>
    <w:p w14:paraId="7732BB85" w14:textId="77777777" w:rsidR="007F7AAC" w:rsidRPr="00EF0777" w:rsidRDefault="007F7AAC" w:rsidP="00EF0777">
      <w:pPr>
        <w:spacing w:after="0" w:line="288" w:lineRule="auto"/>
        <w:jc w:val="both"/>
        <w:rPr>
          <w:rFonts w:ascii="Times New Roman" w:hAnsi="Times New Roman" w:cs="Times New Roman"/>
          <w:b/>
          <w:bCs/>
        </w:rPr>
      </w:pPr>
    </w:p>
    <w:p w14:paraId="509E13DF" w14:textId="472F83B2" w:rsidR="007F7AAC" w:rsidRPr="00EF0777" w:rsidRDefault="007F7AAC" w:rsidP="00EF0777">
      <w:pPr>
        <w:pStyle w:val="Titre3"/>
        <w:ind w:left="680"/>
        <w:jc w:val="both"/>
        <w:rPr>
          <w:rFonts w:ascii="Times New Roman" w:hAnsi="Times New Roman" w:cs="Times New Roman"/>
          <w:color w:val="auto"/>
          <w:sz w:val="22"/>
          <w:szCs w:val="22"/>
        </w:rPr>
      </w:pPr>
      <w:r w:rsidRPr="00EF0777">
        <w:rPr>
          <w:rFonts w:ascii="Times New Roman" w:hAnsi="Times New Roman" w:cs="Times New Roman"/>
          <w:color w:val="auto"/>
          <w:sz w:val="22"/>
          <w:szCs w:val="22"/>
        </w:rPr>
        <w:br w:type="page"/>
      </w:r>
    </w:p>
    <w:p w14:paraId="5E105B5B" w14:textId="0B629E69" w:rsidR="0024036F" w:rsidRPr="00494567" w:rsidRDefault="00785088" w:rsidP="00494567">
      <w:pPr>
        <w:pStyle w:val="Titre1"/>
        <w:ind w:left="567"/>
        <w:rPr>
          <w:rFonts w:ascii="Times New Roman" w:hAnsi="Times New Roman" w:cs="Times New Roman"/>
          <w:caps/>
          <w:sz w:val="28"/>
          <w:szCs w:val="28"/>
        </w:rPr>
      </w:pPr>
      <w:bookmarkStart w:id="104" w:name="_Toc189480785"/>
      <w:r w:rsidRPr="00494567">
        <w:rPr>
          <w:rFonts w:ascii="Times New Roman" w:hAnsi="Times New Roman" w:cs="Times New Roman"/>
          <w:caps/>
          <w:sz w:val="28"/>
          <w:szCs w:val="28"/>
        </w:rPr>
        <w:t xml:space="preserve">II. </w:t>
      </w:r>
      <w:r w:rsidR="007F7AAC" w:rsidRPr="00494567">
        <w:rPr>
          <w:rFonts w:ascii="Times New Roman" w:hAnsi="Times New Roman" w:cs="Times New Roman"/>
          <w:caps/>
          <w:sz w:val="28"/>
          <w:szCs w:val="28"/>
        </w:rPr>
        <w:t>DISPOSITIONS INSTITUTIONNELLES DE PREPARATION ET DE MISE EN ŒUVRE DU PROJET</w:t>
      </w:r>
      <w:bookmarkEnd w:id="104"/>
    </w:p>
    <w:p w14:paraId="0A794BB4" w14:textId="20E3E3EE" w:rsidR="0024036F" w:rsidRPr="00494567" w:rsidRDefault="006F22AE" w:rsidP="00494567">
      <w:pPr>
        <w:ind w:left="567"/>
        <w:jc w:val="both"/>
        <w:rPr>
          <w:rFonts w:ascii="Times New Roman" w:hAnsi="Times New Roman" w:cs="Times New Roman"/>
          <w:sz w:val="24"/>
          <w:szCs w:val="24"/>
          <w:lang w:val="fr"/>
        </w:rPr>
      </w:pPr>
      <w:r w:rsidRPr="00494567">
        <w:rPr>
          <w:rFonts w:ascii="Times New Roman" w:hAnsi="Times New Roman" w:cs="Times New Roman"/>
          <w:sz w:val="24"/>
          <w:szCs w:val="24"/>
        </w:rPr>
        <w:t xml:space="preserve">L’ancrage institutionnel du </w:t>
      </w:r>
      <w:r w:rsidR="0048702D"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w:t>
      </w:r>
      <w:r w:rsidR="00645092" w:rsidRPr="00494567">
        <w:rPr>
          <w:rFonts w:ascii="Times New Roman" w:hAnsi="Times New Roman" w:cs="Times New Roman"/>
          <w:sz w:val="24"/>
          <w:szCs w:val="24"/>
        </w:rPr>
        <w:t>est</w:t>
      </w:r>
      <w:r w:rsidRPr="00494567">
        <w:rPr>
          <w:rFonts w:ascii="Times New Roman" w:hAnsi="Times New Roman" w:cs="Times New Roman"/>
          <w:sz w:val="24"/>
          <w:szCs w:val="24"/>
        </w:rPr>
        <w:t xml:space="preserve"> assurée par </w:t>
      </w:r>
      <w:r w:rsidR="00645092" w:rsidRPr="00494567">
        <w:rPr>
          <w:rFonts w:ascii="Times New Roman" w:hAnsi="Times New Roman" w:cs="Times New Roman"/>
          <w:sz w:val="24"/>
          <w:szCs w:val="24"/>
        </w:rPr>
        <w:t>le Ministère de l’Equipement et du Transport (MET)</w:t>
      </w:r>
      <w:r w:rsidRPr="00494567">
        <w:rPr>
          <w:rFonts w:ascii="Times New Roman" w:hAnsi="Times New Roman" w:cs="Times New Roman"/>
          <w:sz w:val="24"/>
          <w:szCs w:val="24"/>
        </w:rPr>
        <w:t xml:space="preserve">. Un comité de pilotage </w:t>
      </w:r>
      <w:bookmarkStart w:id="105" w:name="_Hlk43022229"/>
      <w:r w:rsidRPr="00494567">
        <w:rPr>
          <w:rFonts w:ascii="Times New Roman" w:hAnsi="Times New Roman" w:cs="Times New Roman"/>
          <w:sz w:val="24"/>
          <w:szCs w:val="24"/>
        </w:rPr>
        <w:t xml:space="preserve">présidé par </w:t>
      </w:r>
      <w:r w:rsidR="00645092" w:rsidRPr="00494567">
        <w:rPr>
          <w:rFonts w:ascii="Times New Roman" w:hAnsi="Times New Roman" w:cs="Times New Roman"/>
          <w:sz w:val="24"/>
          <w:szCs w:val="24"/>
        </w:rPr>
        <w:t>le MET</w:t>
      </w:r>
      <w:r w:rsidRPr="00494567">
        <w:rPr>
          <w:rFonts w:ascii="Times New Roman" w:hAnsi="Times New Roman" w:cs="Times New Roman"/>
          <w:sz w:val="24"/>
          <w:szCs w:val="24"/>
        </w:rPr>
        <w:t xml:space="preserve"> </w:t>
      </w:r>
      <w:bookmarkEnd w:id="105"/>
      <w:r w:rsidRPr="00494567">
        <w:rPr>
          <w:rFonts w:ascii="Times New Roman" w:hAnsi="Times New Roman" w:cs="Times New Roman"/>
          <w:sz w:val="24"/>
          <w:szCs w:val="24"/>
        </w:rPr>
        <w:t>sera en charge des orientations politiques. Un comité technique en charge de la supervision technique sera également mis en place. L’unité de coordination du Projet de Mobilité Rurale et de Connectivité (UCP/PMRC) est déjà en train de mettre en œuvre un projet financé par la Banque mondiale (PMRC) et a une notation globalement satisfaisante en gestion des sauvegardes environnementales et sociales, financières et aussi en passation des marchés; elle sera donc chargée de la coordination des activités du projet entre les parties prenantes, la gestion fiduciaire, du suivi et de la mise en œuvre des mesures de sauvegardes environnementales et sociales et son suivi et évaluation</w:t>
      </w:r>
      <w:r w:rsidRPr="00494567">
        <w:rPr>
          <w:rFonts w:ascii="Times New Roman" w:hAnsi="Times New Roman" w:cs="Times New Roman"/>
          <w:sz w:val="24"/>
          <w:szCs w:val="24"/>
        </w:rPr>
        <w:footnoteReference w:id="14"/>
      </w:r>
      <w:r w:rsidRPr="00494567">
        <w:rPr>
          <w:rFonts w:ascii="Times New Roman" w:hAnsi="Times New Roman" w:cs="Times New Roman"/>
          <w:sz w:val="24"/>
          <w:szCs w:val="24"/>
        </w:rPr>
        <w:t xml:space="preserve">. La Direction Générale des Grands Travaux (DGGT) sera le chef de file de la préparation technique du projet et mettra donc en place une unité en son sein composé d’un chef de projet et d’un ingénieur routier senior pour la gestion technique des travaux routiers sur le corridor. Finalement, </w:t>
      </w:r>
      <w:r w:rsidRPr="00494567">
        <w:rPr>
          <w:rFonts w:ascii="Times New Roman" w:hAnsi="Times New Roman" w:cs="Times New Roman"/>
          <w:sz w:val="24"/>
          <w:szCs w:val="24"/>
          <w:lang w:val="fr"/>
        </w:rPr>
        <w:t>chacun des volets du projet sera mis en œuvre par la structure qui a le mandat institutionnel de cette/ces activité(s) ou les attributions de ce sous-secteur.</w:t>
      </w:r>
    </w:p>
    <w:p w14:paraId="5EBD0739" w14:textId="77D64DB8" w:rsidR="0024036F" w:rsidRPr="00494567" w:rsidRDefault="006F22AE" w:rsidP="00494567">
      <w:pPr>
        <w:ind w:left="567"/>
        <w:jc w:val="both"/>
        <w:rPr>
          <w:rFonts w:ascii="Times New Roman" w:hAnsi="Times New Roman" w:cs="Times New Roman"/>
          <w:sz w:val="24"/>
          <w:szCs w:val="24"/>
          <w:lang w:val="fr"/>
        </w:rPr>
      </w:pPr>
      <w:r w:rsidRPr="00494567">
        <w:rPr>
          <w:rFonts w:ascii="Times New Roman" w:hAnsi="Times New Roman" w:cs="Times New Roman"/>
          <w:sz w:val="24"/>
          <w:szCs w:val="24"/>
          <w:lang w:val="fr"/>
        </w:rPr>
        <w:t>Du point de vue sauvegardes, l’UCP dispose en son sein d’un binôme Environnemental et Social ; présentement en charge du suivi et de la mise en œuvre des mesures de conformité en sauvegardes sociales et environnementales. Ces deux Spécialistes déjà formés en sauvegardes sociales et environnementales le seront davantage, plus particulièrement sur les nouvelles normes environnementales et sociales, ainsi que sur les aspects institutionnels de la Banque mondiale</w:t>
      </w:r>
      <w:r w:rsidRPr="00494567">
        <w:rPr>
          <w:rFonts w:ascii="Times New Roman" w:hAnsi="Times New Roman" w:cs="Times New Roman"/>
          <w:sz w:val="24"/>
          <w:szCs w:val="24"/>
          <w:lang w:val="fr"/>
        </w:rPr>
        <w:footnoteReference w:id="15"/>
      </w:r>
      <w:r w:rsidRPr="00494567">
        <w:rPr>
          <w:rFonts w:ascii="Times New Roman" w:hAnsi="Times New Roman" w:cs="Times New Roman"/>
          <w:sz w:val="24"/>
          <w:szCs w:val="24"/>
          <w:lang w:val="fr"/>
        </w:rPr>
        <w:t xml:space="preserve">, ceci pour les outiller à mieux accompagner la préparation et la mise en œuvre du </w:t>
      </w:r>
      <w:r w:rsidR="0048702D" w:rsidRPr="00494567">
        <w:rPr>
          <w:rFonts w:ascii="Times New Roman" w:hAnsi="Times New Roman" w:cs="Times New Roman"/>
          <w:sz w:val="24"/>
          <w:szCs w:val="24"/>
          <w:lang w:val="fr"/>
        </w:rPr>
        <w:t>PACNEN</w:t>
      </w:r>
      <w:r w:rsidRPr="00494567">
        <w:rPr>
          <w:rFonts w:ascii="Times New Roman" w:hAnsi="Times New Roman" w:cs="Times New Roman"/>
          <w:sz w:val="24"/>
          <w:szCs w:val="24"/>
          <w:lang w:val="fr"/>
        </w:rPr>
        <w:t xml:space="preserve">. Aussi, dans le même ordre, le </w:t>
      </w:r>
      <w:r w:rsidR="0048702D" w:rsidRPr="00494567">
        <w:rPr>
          <w:rFonts w:ascii="Times New Roman" w:hAnsi="Times New Roman" w:cs="Times New Roman"/>
          <w:sz w:val="24"/>
          <w:szCs w:val="24"/>
          <w:lang w:val="fr"/>
        </w:rPr>
        <w:t>PACNEN</w:t>
      </w:r>
      <w:r w:rsidRPr="00494567">
        <w:rPr>
          <w:rFonts w:ascii="Times New Roman" w:hAnsi="Times New Roman" w:cs="Times New Roman"/>
          <w:sz w:val="24"/>
          <w:szCs w:val="24"/>
          <w:lang w:val="fr"/>
        </w:rPr>
        <w:t xml:space="preserve"> mettra des provisions financières leur permettant de renforcer leurs ressources humaines avec l’emploi de temporaires/stagiaires pour les aider à mieux diligenter leur travail en matière de suivi et gestion des mesures de conformité en sauvegardes sociales et environnementales.  </w:t>
      </w:r>
    </w:p>
    <w:p w14:paraId="0C080C8A" w14:textId="3CE23AE7" w:rsidR="0024036F" w:rsidRPr="00494567" w:rsidRDefault="006F22AE" w:rsidP="00494567">
      <w:pPr>
        <w:ind w:left="567"/>
        <w:jc w:val="both"/>
        <w:rPr>
          <w:rFonts w:ascii="Times New Roman" w:hAnsi="Times New Roman" w:cs="Times New Roman"/>
          <w:sz w:val="24"/>
          <w:szCs w:val="24"/>
        </w:rPr>
      </w:pPr>
      <w:r w:rsidRPr="00494567">
        <w:rPr>
          <w:rFonts w:ascii="Times New Roman" w:hAnsi="Times New Roman" w:cs="Times New Roman"/>
          <w:sz w:val="24"/>
          <w:szCs w:val="24"/>
          <w:lang w:val="fr"/>
        </w:rPr>
        <w:t xml:space="preserve">De manière plus exhaustive, la mise en œuvre et le respect de la conformité de la gestion des mesures de sauvegardes environnementales et sociales durant la phase de mise en œuvre des activités du </w:t>
      </w:r>
      <w:r w:rsidR="0048702D" w:rsidRPr="00494567">
        <w:rPr>
          <w:rFonts w:ascii="Times New Roman" w:hAnsi="Times New Roman" w:cs="Times New Roman"/>
          <w:sz w:val="24"/>
          <w:szCs w:val="24"/>
          <w:lang w:val="fr"/>
        </w:rPr>
        <w:t>PACNEN</w:t>
      </w:r>
      <w:r w:rsidRPr="00494567">
        <w:rPr>
          <w:rFonts w:ascii="Times New Roman" w:hAnsi="Times New Roman" w:cs="Times New Roman"/>
          <w:sz w:val="24"/>
          <w:szCs w:val="24"/>
          <w:lang w:val="fr"/>
        </w:rPr>
        <w:t xml:space="preserve"> relèvera principalement des structures et entités administratives et institutionnelles suivantes : </w:t>
      </w:r>
    </w:p>
    <w:p w14:paraId="0790BFF8" w14:textId="77861363" w:rsidR="0024036F" w:rsidRPr="00494567" w:rsidRDefault="006F22AE" w:rsidP="00494567">
      <w:pPr>
        <w:numPr>
          <w:ilvl w:val="0"/>
          <w:numId w:val="85"/>
        </w:numPr>
        <w:spacing w:after="0" w:line="240" w:lineRule="auto"/>
        <w:ind w:left="1570"/>
        <w:jc w:val="both"/>
        <w:rPr>
          <w:rFonts w:ascii="Times New Roman" w:hAnsi="Times New Roman" w:cs="Times New Roman"/>
          <w:sz w:val="24"/>
          <w:szCs w:val="24"/>
        </w:rPr>
      </w:pPr>
      <w:bookmarkStart w:id="106" w:name="_Toc15565147"/>
      <w:r w:rsidRPr="00494567">
        <w:rPr>
          <w:rFonts w:ascii="Times New Roman" w:hAnsi="Times New Roman" w:cs="Times New Roman"/>
          <w:sz w:val="24"/>
          <w:szCs w:val="24"/>
        </w:rPr>
        <w:t xml:space="preserve">Le comité de pilotage du projet présidé par </w:t>
      </w:r>
      <w:r w:rsidR="00645092" w:rsidRPr="00494567">
        <w:rPr>
          <w:rFonts w:ascii="Times New Roman" w:hAnsi="Times New Roman" w:cs="Times New Roman"/>
          <w:sz w:val="24"/>
          <w:szCs w:val="24"/>
        </w:rPr>
        <w:t>le MET</w:t>
      </w:r>
      <w:r w:rsidRPr="00494567">
        <w:rPr>
          <w:rFonts w:ascii="Times New Roman" w:hAnsi="Times New Roman" w:cs="Times New Roman"/>
          <w:sz w:val="24"/>
          <w:szCs w:val="24"/>
        </w:rPr>
        <w:t xml:space="preserve">; </w:t>
      </w:r>
    </w:p>
    <w:p w14:paraId="3F46CDCF" w14:textId="43934EBE" w:rsidR="0024036F" w:rsidRPr="00494567" w:rsidRDefault="006F22AE" w:rsidP="00494567">
      <w:pPr>
        <w:numPr>
          <w:ilvl w:val="0"/>
          <w:numId w:val="85"/>
        </w:numPr>
        <w:spacing w:after="0" w:line="240"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Le Comité technique du projet présidé par la DGGT;</w:t>
      </w:r>
    </w:p>
    <w:p w14:paraId="57215014" w14:textId="3D9DA5DD" w:rsidR="0024036F" w:rsidRPr="00494567" w:rsidRDefault="006F22AE" w:rsidP="00494567">
      <w:pPr>
        <w:numPr>
          <w:ilvl w:val="0"/>
          <w:numId w:val="85"/>
        </w:numPr>
        <w:spacing w:after="0" w:line="240" w:lineRule="auto"/>
        <w:ind w:left="1570"/>
        <w:jc w:val="both"/>
        <w:rPr>
          <w:rFonts w:ascii="Times New Roman" w:hAnsi="Times New Roman" w:cs="Times New Roman"/>
          <w:sz w:val="24"/>
          <w:szCs w:val="24"/>
        </w:rPr>
      </w:pPr>
      <w:r w:rsidRPr="00494567">
        <w:rPr>
          <w:rFonts w:ascii="Times New Roman" w:hAnsi="Times New Roman" w:cs="Times New Roman"/>
          <w:iCs/>
          <w:sz w:val="24"/>
          <w:szCs w:val="24"/>
        </w:rPr>
        <w:t xml:space="preserve">L’Unité de Gestion et de Coordination du Projet (UGP) qui va assurer la coordination des activités du Projet Corridor ; </w:t>
      </w:r>
    </w:p>
    <w:p w14:paraId="3409F7F1" w14:textId="7950BDD7" w:rsidR="0024036F" w:rsidRPr="00494567" w:rsidRDefault="006F22AE" w:rsidP="00494567">
      <w:pPr>
        <w:numPr>
          <w:ilvl w:val="0"/>
          <w:numId w:val="85"/>
        </w:numPr>
        <w:spacing w:after="0" w:line="240"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Le Bureau National d’Évaluation Environnementale (BNEE) qui s’assurera de la conformité du projet d’avec les réglementations nationales en vigueur;</w:t>
      </w:r>
    </w:p>
    <w:p w14:paraId="298FCE81" w14:textId="5677AA5F" w:rsidR="0024036F" w:rsidRPr="00494567" w:rsidRDefault="006F22AE" w:rsidP="00494567">
      <w:pPr>
        <w:numPr>
          <w:ilvl w:val="0"/>
          <w:numId w:val="85"/>
        </w:numPr>
        <w:spacing w:after="0" w:line="240"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Les S</w:t>
      </w:r>
      <w:r w:rsidRPr="00494567">
        <w:rPr>
          <w:rFonts w:ascii="Times New Roman" w:hAnsi="Times New Roman" w:cs="Times New Roman"/>
          <w:iCs/>
          <w:sz w:val="24"/>
          <w:szCs w:val="24"/>
        </w:rPr>
        <w:t xml:space="preserve">ervices techniques </w:t>
      </w:r>
      <w:r w:rsidRPr="00494567">
        <w:rPr>
          <w:rFonts w:ascii="Times New Roman" w:hAnsi="Times New Roman" w:cs="Times New Roman"/>
          <w:sz w:val="24"/>
          <w:szCs w:val="24"/>
        </w:rPr>
        <w:t>déconcentrés du Gouvernement</w:t>
      </w:r>
      <w:r w:rsidRPr="00494567">
        <w:rPr>
          <w:rFonts w:ascii="Times New Roman" w:hAnsi="Times New Roman" w:cs="Times New Roman"/>
          <w:iCs/>
          <w:sz w:val="24"/>
          <w:szCs w:val="24"/>
        </w:rPr>
        <w:t xml:space="preserve"> concernés (</w:t>
      </w:r>
      <w:r w:rsidRPr="00494567">
        <w:rPr>
          <w:rFonts w:ascii="Times New Roman" w:hAnsi="Times New Roman" w:cs="Times New Roman"/>
          <w:i/>
          <w:sz w:val="24"/>
          <w:szCs w:val="24"/>
        </w:rPr>
        <w:t>TP, Agriculture, Elevage, Santé, Education, Protection Sociale, Douane, Protection Civile, etc.</w:t>
      </w:r>
      <w:r w:rsidRPr="00494567">
        <w:rPr>
          <w:rFonts w:ascii="Times New Roman" w:hAnsi="Times New Roman" w:cs="Times New Roman"/>
          <w:iCs/>
          <w:sz w:val="24"/>
          <w:szCs w:val="24"/>
        </w:rPr>
        <w:t>),</w:t>
      </w:r>
    </w:p>
    <w:p w14:paraId="7D79A8DF" w14:textId="2B184EB7" w:rsidR="0024036F" w:rsidRPr="00494567" w:rsidRDefault="006F22AE" w:rsidP="00494567">
      <w:pPr>
        <w:numPr>
          <w:ilvl w:val="0"/>
          <w:numId w:val="85"/>
        </w:numPr>
        <w:spacing w:after="0" w:line="240"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Les Communes et Communautés bénéficiaires (Préfets/Sous-Préfets, Maires, Représentants des bénéficiaires, ABC/ONG, etc.)</w:t>
      </w:r>
      <w:r w:rsidRPr="00494567" w:rsidDel="008A5C2E">
        <w:rPr>
          <w:rFonts w:ascii="Times New Roman" w:hAnsi="Times New Roman" w:cs="Times New Roman"/>
          <w:sz w:val="24"/>
          <w:szCs w:val="24"/>
        </w:rPr>
        <w:t xml:space="preserve"> </w:t>
      </w:r>
    </w:p>
    <w:p w14:paraId="260E55C1" w14:textId="77777777" w:rsidR="00521571" w:rsidRPr="00494567" w:rsidRDefault="00521571" w:rsidP="00EF0777">
      <w:pPr>
        <w:jc w:val="both"/>
        <w:rPr>
          <w:rFonts w:ascii="Times New Roman" w:hAnsi="Times New Roman" w:cs="Times New Roman"/>
          <w:b/>
          <w:bCs/>
          <w:sz w:val="24"/>
          <w:szCs w:val="24"/>
        </w:rPr>
      </w:pPr>
    </w:p>
    <w:p w14:paraId="7923A7A0" w14:textId="77777777" w:rsidR="0030666D" w:rsidRPr="00104664" w:rsidRDefault="0030666D" w:rsidP="00104664">
      <w:pPr>
        <w:pStyle w:val="Titre2"/>
        <w:ind w:left="567"/>
        <w:rPr>
          <w:rFonts w:ascii="Times New Roman" w:hAnsi="Times New Roman" w:cs="Times New Roman"/>
          <w:bCs/>
          <w:smallCaps/>
          <w:sz w:val="24"/>
          <w:szCs w:val="24"/>
        </w:rPr>
      </w:pPr>
      <w:bookmarkStart w:id="107" w:name="_Toc189480786"/>
      <w:r w:rsidRPr="00104664">
        <w:rPr>
          <w:rFonts w:ascii="Times New Roman" w:hAnsi="Times New Roman" w:cs="Times New Roman"/>
          <w:smallCaps/>
          <w:sz w:val="24"/>
          <w:szCs w:val="24"/>
        </w:rPr>
        <w:t xml:space="preserve">2.1. </w:t>
      </w:r>
      <w:r w:rsidR="006F22AE" w:rsidRPr="00104664">
        <w:rPr>
          <w:rFonts w:ascii="Times New Roman" w:hAnsi="Times New Roman" w:cs="Times New Roman"/>
          <w:smallCaps/>
          <w:sz w:val="24"/>
          <w:szCs w:val="24"/>
        </w:rPr>
        <w:t>Le Comité de Pilotage du projet (CDPP):</w:t>
      </w:r>
      <w:bookmarkEnd w:id="107"/>
      <w:r w:rsidR="006F22AE" w:rsidRPr="00104664">
        <w:rPr>
          <w:rFonts w:ascii="Times New Roman" w:hAnsi="Times New Roman" w:cs="Times New Roman"/>
          <w:b/>
          <w:bCs/>
          <w:smallCaps/>
          <w:sz w:val="24"/>
          <w:szCs w:val="24"/>
        </w:rPr>
        <w:t xml:space="preserve"> </w:t>
      </w:r>
      <w:r w:rsidR="006F22AE" w:rsidRPr="00104664">
        <w:rPr>
          <w:rFonts w:ascii="Times New Roman" w:hAnsi="Times New Roman" w:cs="Times New Roman"/>
          <w:bCs/>
          <w:smallCaps/>
          <w:sz w:val="24"/>
          <w:szCs w:val="24"/>
        </w:rPr>
        <w:t xml:space="preserve"> </w:t>
      </w:r>
    </w:p>
    <w:p w14:paraId="3F50686D" w14:textId="2E6F2678" w:rsidR="0024036F" w:rsidRPr="00494567" w:rsidRDefault="006F22AE" w:rsidP="00494567">
      <w:pPr>
        <w:spacing w:after="0"/>
        <w:ind w:left="510"/>
        <w:jc w:val="both"/>
        <w:rPr>
          <w:rFonts w:ascii="Times New Roman" w:hAnsi="Times New Roman" w:cs="Times New Roman"/>
          <w:bCs/>
          <w:sz w:val="24"/>
          <w:szCs w:val="24"/>
        </w:rPr>
      </w:pPr>
      <w:r w:rsidRPr="00494567">
        <w:rPr>
          <w:rFonts w:ascii="Times New Roman" w:hAnsi="Times New Roman" w:cs="Times New Roman"/>
          <w:bCs/>
          <w:sz w:val="24"/>
          <w:szCs w:val="24"/>
        </w:rPr>
        <w:t xml:space="preserve">Présidé par </w:t>
      </w:r>
      <w:r w:rsidR="00645092" w:rsidRPr="00494567">
        <w:rPr>
          <w:rFonts w:ascii="Times New Roman" w:hAnsi="Times New Roman" w:cs="Times New Roman"/>
          <w:bCs/>
          <w:sz w:val="24"/>
          <w:szCs w:val="24"/>
        </w:rPr>
        <w:t>le MET</w:t>
      </w:r>
      <w:r w:rsidRPr="00494567">
        <w:rPr>
          <w:rFonts w:ascii="Times New Roman" w:hAnsi="Times New Roman" w:cs="Times New Roman"/>
          <w:bCs/>
          <w:sz w:val="24"/>
          <w:szCs w:val="24"/>
        </w:rPr>
        <w:t xml:space="preserve">, en particulier la DET, il sera chargé de l’orientation globale ainsi que des décisions stratégiques afférents au </w:t>
      </w:r>
      <w:r w:rsidR="0048702D" w:rsidRPr="00494567">
        <w:rPr>
          <w:rFonts w:ascii="Times New Roman" w:hAnsi="Times New Roman" w:cs="Times New Roman"/>
          <w:bCs/>
          <w:sz w:val="24"/>
          <w:szCs w:val="24"/>
        </w:rPr>
        <w:t>PACNEN</w:t>
      </w:r>
      <w:r w:rsidRPr="00494567">
        <w:rPr>
          <w:rFonts w:ascii="Times New Roman" w:hAnsi="Times New Roman" w:cs="Times New Roman"/>
          <w:bCs/>
          <w:sz w:val="24"/>
          <w:szCs w:val="24"/>
        </w:rPr>
        <w:t>. En cela, il veillera particulièrement à ce que les rôles et responsabilités de chacun des acteurs dans la prise en compte des sauvegardes environnementales et sociales, tout comme de genre et développement social (engagement citoyen, consultation et participation des populations, inclusion sociale, etc.) soient clairement définis et pris en compte dans la mise en œuvre du projet, avec une fréquence de la remontée de l’information conformément aux prescriptions sises dans les instruments de sauvegardes ainsi élaborés;</w:t>
      </w:r>
    </w:p>
    <w:p w14:paraId="174218B7" w14:textId="5DBAEB96" w:rsidR="0024036F" w:rsidRPr="0030666D" w:rsidRDefault="0024036F" w:rsidP="00494567">
      <w:pPr>
        <w:spacing w:after="0"/>
        <w:ind w:left="510"/>
        <w:jc w:val="both"/>
        <w:rPr>
          <w:rFonts w:ascii="Times New Roman" w:eastAsiaTheme="majorEastAsia" w:hAnsi="Times New Roman" w:cs="Times New Roman"/>
          <w:smallCaps/>
          <w:color w:val="2F5496" w:themeColor="accent1" w:themeShade="BF"/>
          <w:sz w:val="24"/>
          <w:szCs w:val="24"/>
        </w:rPr>
      </w:pPr>
    </w:p>
    <w:p w14:paraId="7CB0FC0D" w14:textId="77777777" w:rsidR="0030666D" w:rsidRPr="00104664" w:rsidRDefault="0030666D" w:rsidP="00104664">
      <w:pPr>
        <w:pStyle w:val="Titre2"/>
        <w:ind w:left="567"/>
        <w:rPr>
          <w:rFonts w:ascii="Times New Roman" w:hAnsi="Times New Roman" w:cs="Times New Roman"/>
          <w:smallCaps/>
          <w:sz w:val="24"/>
          <w:szCs w:val="24"/>
        </w:rPr>
      </w:pPr>
      <w:bookmarkStart w:id="108" w:name="_Toc189480787"/>
      <w:r w:rsidRPr="00104664">
        <w:rPr>
          <w:rFonts w:ascii="Times New Roman" w:hAnsi="Times New Roman" w:cs="Times New Roman"/>
          <w:smallCaps/>
          <w:sz w:val="24"/>
          <w:szCs w:val="24"/>
        </w:rPr>
        <w:t xml:space="preserve">2.2. </w:t>
      </w:r>
      <w:r w:rsidR="006F22AE" w:rsidRPr="00104664">
        <w:rPr>
          <w:rFonts w:ascii="Times New Roman" w:hAnsi="Times New Roman" w:cs="Times New Roman"/>
          <w:smallCaps/>
          <w:sz w:val="24"/>
          <w:szCs w:val="24"/>
        </w:rPr>
        <w:t>Le Comité Technique du Projet (CTP):</w:t>
      </w:r>
      <w:bookmarkEnd w:id="108"/>
      <w:r w:rsidR="006F22AE" w:rsidRPr="00104664">
        <w:rPr>
          <w:rFonts w:ascii="Times New Roman" w:hAnsi="Times New Roman" w:cs="Times New Roman"/>
          <w:smallCaps/>
          <w:sz w:val="24"/>
          <w:szCs w:val="24"/>
        </w:rPr>
        <w:t xml:space="preserve"> </w:t>
      </w:r>
    </w:p>
    <w:p w14:paraId="66ECC1CA" w14:textId="67E2A3C0" w:rsidR="0024036F" w:rsidRPr="00494567" w:rsidRDefault="006F22AE" w:rsidP="00494567">
      <w:pPr>
        <w:spacing w:after="0"/>
        <w:ind w:left="510"/>
        <w:jc w:val="both"/>
        <w:rPr>
          <w:rFonts w:ascii="Times New Roman" w:hAnsi="Times New Roman" w:cs="Times New Roman"/>
          <w:bCs/>
          <w:sz w:val="24"/>
          <w:szCs w:val="24"/>
        </w:rPr>
      </w:pPr>
      <w:r w:rsidRPr="00494567">
        <w:rPr>
          <w:rFonts w:ascii="Times New Roman" w:hAnsi="Times New Roman" w:cs="Times New Roman"/>
          <w:bCs/>
          <w:sz w:val="24"/>
          <w:szCs w:val="24"/>
        </w:rPr>
        <w:t>Piloté par la DGGT, il travaillera en tandem avec le DET pour l’exécution des décisions/orientations formulées par le CDPP; et s’assurer de la bonne conformité des activités du projet avec les mesures de sauvegardes convenues.</w:t>
      </w:r>
    </w:p>
    <w:p w14:paraId="42F139B8" w14:textId="77777777" w:rsidR="0024036F" w:rsidRPr="0030666D" w:rsidRDefault="0024036F" w:rsidP="00494567">
      <w:pPr>
        <w:spacing w:after="0"/>
        <w:ind w:left="510"/>
        <w:jc w:val="both"/>
        <w:rPr>
          <w:rFonts w:ascii="Times New Roman" w:eastAsiaTheme="majorEastAsia" w:hAnsi="Times New Roman" w:cs="Times New Roman"/>
          <w:smallCaps/>
          <w:color w:val="2F5496" w:themeColor="accent1" w:themeShade="BF"/>
          <w:sz w:val="24"/>
          <w:szCs w:val="24"/>
        </w:rPr>
      </w:pPr>
    </w:p>
    <w:p w14:paraId="05FAB21B" w14:textId="407246A6" w:rsidR="0030666D" w:rsidRPr="00104664" w:rsidRDefault="0030666D" w:rsidP="00104664">
      <w:pPr>
        <w:pStyle w:val="Titre2"/>
        <w:ind w:left="567"/>
        <w:rPr>
          <w:rFonts w:ascii="Times New Roman" w:hAnsi="Times New Roman" w:cs="Times New Roman"/>
          <w:smallCaps/>
          <w:sz w:val="24"/>
          <w:szCs w:val="24"/>
        </w:rPr>
      </w:pPr>
      <w:bookmarkStart w:id="109" w:name="_Toc189480788"/>
      <w:r w:rsidRPr="00104664">
        <w:rPr>
          <w:rFonts w:ascii="Times New Roman" w:hAnsi="Times New Roman" w:cs="Times New Roman"/>
          <w:smallCaps/>
          <w:sz w:val="24"/>
          <w:szCs w:val="24"/>
        </w:rPr>
        <w:t xml:space="preserve">2.3. </w:t>
      </w:r>
      <w:r w:rsidR="006F22AE" w:rsidRPr="00104664">
        <w:rPr>
          <w:rFonts w:ascii="Times New Roman" w:hAnsi="Times New Roman" w:cs="Times New Roman"/>
          <w:smallCaps/>
          <w:sz w:val="24"/>
          <w:szCs w:val="24"/>
        </w:rPr>
        <w:t>L’Unité d’Exécution et de Coordination du PMRC</w:t>
      </w:r>
      <w:r w:rsidRPr="00104664">
        <w:rPr>
          <w:rFonts w:ascii="Times New Roman" w:hAnsi="Times New Roman" w:cs="Times New Roman"/>
          <w:smallCaps/>
          <w:sz w:val="24"/>
          <w:szCs w:val="24"/>
        </w:rPr>
        <w:t>PACNEN</w:t>
      </w:r>
      <w:r w:rsidR="006F22AE" w:rsidRPr="00104664">
        <w:rPr>
          <w:rFonts w:ascii="Times New Roman" w:hAnsi="Times New Roman" w:cs="Times New Roman"/>
          <w:smallCaps/>
          <w:sz w:val="24"/>
          <w:szCs w:val="24"/>
        </w:rPr>
        <w:t xml:space="preserve"> :</w:t>
      </w:r>
      <w:bookmarkEnd w:id="109"/>
      <w:r w:rsidR="006F22AE" w:rsidRPr="00104664">
        <w:rPr>
          <w:rFonts w:ascii="Times New Roman" w:hAnsi="Times New Roman" w:cs="Times New Roman"/>
          <w:smallCaps/>
          <w:sz w:val="24"/>
          <w:szCs w:val="24"/>
        </w:rPr>
        <w:t xml:space="preserve"> </w:t>
      </w:r>
    </w:p>
    <w:p w14:paraId="0AC2E95B" w14:textId="27BC8302" w:rsidR="0024036F" w:rsidRPr="00494567" w:rsidRDefault="006F22AE" w:rsidP="00494567">
      <w:pPr>
        <w:spacing w:after="0"/>
        <w:ind w:left="510"/>
        <w:jc w:val="both"/>
        <w:rPr>
          <w:rFonts w:ascii="Times New Roman" w:hAnsi="Times New Roman" w:cs="Times New Roman"/>
          <w:bCs/>
          <w:sz w:val="24"/>
          <w:szCs w:val="24"/>
        </w:rPr>
      </w:pPr>
      <w:r w:rsidRPr="00494567">
        <w:rPr>
          <w:rFonts w:ascii="Times New Roman" w:hAnsi="Times New Roman" w:cs="Times New Roman"/>
          <w:bCs/>
          <w:sz w:val="24"/>
          <w:szCs w:val="24"/>
        </w:rPr>
        <w:t>Sous l’égide du Coordonnateur du Projet</w:t>
      </w:r>
      <w:bookmarkStart w:id="110" w:name="_Hlk169518203"/>
      <w:r w:rsidRPr="00494567">
        <w:rPr>
          <w:rFonts w:ascii="Times New Roman" w:hAnsi="Times New Roman" w:cs="Times New Roman"/>
          <w:bCs/>
          <w:sz w:val="24"/>
          <w:szCs w:val="24"/>
        </w:rPr>
        <w:t>, les deux Spécialistes (Environnemental et Social) et le Spécialiste Genre et Développement (VBG/EAS/HS/SS) du PMRC travailleront en tandem et assurer la coordination du suivi interne et de la mise en œuvre des dimensions sociales et environnementales (y compris des aspects VBG/EAS/HS/SS/EDE) telles que prescrites dans les instruments de sauvegardes du projet ;</w:t>
      </w:r>
    </w:p>
    <w:bookmarkEnd w:id="110"/>
    <w:p w14:paraId="2755FCDE" w14:textId="77777777" w:rsidR="0024036F" w:rsidRPr="00494567" w:rsidRDefault="0024036F" w:rsidP="00494567">
      <w:pPr>
        <w:spacing w:after="0"/>
        <w:ind w:left="510"/>
        <w:jc w:val="both"/>
        <w:rPr>
          <w:rFonts w:ascii="Times New Roman" w:hAnsi="Times New Roman" w:cs="Times New Roman"/>
          <w:b/>
          <w:bCs/>
          <w:sz w:val="24"/>
          <w:szCs w:val="24"/>
        </w:rPr>
      </w:pPr>
    </w:p>
    <w:p w14:paraId="3B3DDD51" w14:textId="77777777" w:rsidR="0030666D" w:rsidRPr="0030666D" w:rsidRDefault="0030666D" w:rsidP="00104664">
      <w:pPr>
        <w:pStyle w:val="Titre2"/>
        <w:ind w:left="567"/>
        <w:rPr>
          <w:rFonts w:ascii="Times New Roman" w:hAnsi="Times New Roman" w:cs="Times New Roman"/>
          <w:smallCaps/>
          <w:sz w:val="24"/>
          <w:szCs w:val="24"/>
        </w:rPr>
      </w:pPr>
      <w:bookmarkStart w:id="111" w:name="_Toc189480789"/>
      <w:r w:rsidRPr="0030666D">
        <w:rPr>
          <w:rFonts w:ascii="Times New Roman" w:hAnsi="Times New Roman" w:cs="Times New Roman"/>
          <w:smallCaps/>
          <w:sz w:val="24"/>
          <w:szCs w:val="24"/>
        </w:rPr>
        <w:t xml:space="preserve">2.4. </w:t>
      </w:r>
      <w:r w:rsidR="006F22AE" w:rsidRPr="0030666D">
        <w:rPr>
          <w:rFonts w:ascii="Times New Roman" w:hAnsi="Times New Roman" w:cs="Times New Roman"/>
          <w:smallCaps/>
          <w:sz w:val="24"/>
          <w:szCs w:val="24"/>
        </w:rPr>
        <w:t>Le BNEE</w:t>
      </w:r>
      <w:r w:rsidR="006F22AE" w:rsidRPr="0030666D">
        <w:rPr>
          <w:rFonts w:ascii="Times New Roman" w:hAnsi="Times New Roman" w:cs="Times New Roman"/>
          <w:smallCaps/>
          <w:sz w:val="24"/>
          <w:szCs w:val="24"/>
        </w:rPr>
        <w:footnoteReference w:id="16"/>
      </w:r>
      <w:r w:rsidR="006F22AE" w:rsidRPr="0030666D">
        <w:rPr>
          <w:rFonts w:ascii="Times New Roman" w:hAnsi="Times New Roman" w:cs="Times New Roman"/>
          <w:smallCaps/>
          <w:sz w:val="24"/>
          <w:szCs w:val="24"/>
        </w:rPr>
        <w:t>:</w:t>
      </w:r>
      <w:bookmarkEnd w:id="111"/>
      <w:r w:rsidR="006F22AE" w:rsidRPr="0030666D">
        <w:rPr>
          <w:rFonts w:ascii="Times New Roman" w:hAnsi="Times New Roman" w:cs="Times New Roman"/>
          <w:smallCaps/>
          <w:sz w:val="24"/>
          <w:szCs w:val="24"/>
        </w:rPr>
        <w:t xml:space="preserve"> </w:t>
      </w:r>
    </w:p>
    <w:p w14:paraId="727EEDAB" w14:textId="04729800" w:rsidR="0024036F" w:rsidRDefault="006F22AE" w:rsidP="00494567">
      <w:pPr>
        <w:spacing w:after="0"/>
        <w:ind w:left="510"/>
        <w:jc w:val="both"/>
        <w:rPr>
          <w:rFonts w:ascii="Times New Roman" w:hAnsi="Times New Roman" w:cs="Times New Roman"/>
          <w:sz w:val="24"/>
          <w:szCs w:val="24"/>
        </w:rPr>
      </w:pPr>
      <w:r w:rsidRPr="00494567">
        <w:rPr>
          <w:rFonts w:ascii="Times New Roman" w:hAnsi="Times New Roman" w:cs="Times New Roman"/>
          <w:sz w:val="24"/>
          <w:szCs w:val="24"/>
        </w:rPr>
        <w:t xml:space="preserve">Chargé du suivi de la conformité du projet d’avec les normes environnementales et sociales en vigueurs au Niger, le BNEE effectuera le suivi externe de la mise en œuvre des activités et du contrôle de conformité au plan environnemental et social. Le BNEE travaillera, pour cela, en parfait coopération avec l’UGP/Spécialistes de Sauvegardes Sociales et Environnemental el le Spécialiste Genre et Développement pour confirmer/affirmer ce degré de conformité et de performance au travers de missions conjointes et ou indépendantes, suivant un calendrier initialement convenu entre les deux. </w:t>
      </w:r>
    </w:p>
    <w:p w14:paraId="3B381512" w14:textId="77777777" w:rsidR="0030666D" w:rsidRPr="00104664" w:rsidRDefault="0030666D" w:rsidP="00104664">
      <w:pPr>
        <w:pStyle w:val="Titre2"/>
        <w:ind w:left="567"/>
        <w:rPr>
          <w:rFonts w:ascii="Times New Roman" w:hAnsi="Times New Roman" w:cs="Times New Roman"/>
          <w:smallCaps/>
          <w:sz w:val="24"/>
          <w:szCs w:val="24"/>
        </w:rPr>
      </w:pPr>
    </w:p>
    <w:p w14:paraId="4F94399A" w14:textId="77777777" w:rsidR="0030666D" w:rsidRPr="00104664" w:rsidRDefault="0030666D" w:rsidP="00104664">
      <w:pPr>
        <w:pStyle w:val="Titre2"/>
        <w:ind w:left="567"/>
        <w:rPr>
          <w:rFonts w:ascii="Times New Roman" w:hAnsi="Times New Roman" w:cs="Times New Roman"/>
          <w:smallCaps/>
          <w:sz w:val="24"/>
          <w:szCs w:val="24"/>
        </w:rPr>
      </w:pPr>
      <w:bookmarkStart w:id="112" w:name="_Toc189480790"/>
      <w:r w:rsidRPr="0030666D">
        <w:rPr>
          <w:rFonts w:ascii="Times New Roman" w:hAnsi="Times New Roman" w:cs="Times New Roman"/>
          <w:smallCaps/>
          <w:sz w:val="24"/>
          <w:szCs w:val="24"/>
        </w:rPr>
        <w:t xml:space="preserve">2.5. </w:t>
      </w:r>
      <w:r w:rsidR="006F22AE" w:rsidRPr="0030666D">
        <w:rPr>
          <w:rFonts w:ascii="Times New Roman" w:hAnsi="Times New Roman" w:cs="Times New Roman"/>
          <w:smallCaps/>
          <w:sz w:val="24"/>
          <w:szCs w:val="24"/>
        </w:rPr>
        <w:t>Les Services techniques déconcentrés de l’Equipement et de ses partenaires:</w:t>
      </w:r>
      <w:bookmarkEnd w:id="112"/>
      <w:r w:rsidR="006F22AE" w:rsidRPr="00104664">
        <w:rPr>
          <w:rFonts w:ascii="Times New Roman" w:hAnsi="Times New Roman" w:cs="Times New Roman"/>
          <w:smallCaps/>
          <w:sz w:val="24"/>
          <w:szCs w:val="24"/>
        </w:rPr>
        <w:t xml:space="preserve"> </w:t>
      </w:r>
    </w:p>
    <w:p w14:paraId="7B62F97A" w14:textId="718D2A14" w:rsidR="0024036F" w:rsidRPr="00494567" w:rsidRDefault="006F22AE" w:rsidP="0030666D">
      <w:pPr>
        <w:spacing w:after="0"/>
        <w:ind w:left="510"/>
        <w:jc w:val="both"/>
        <w:rPr>
          <w:rFonts w:ascii="Times New Roman" w:hAnsi="Times New Roman" w:cs="Times New Roman"/>
          <w:sz w:val="24"/>
          <w:szCs w:val="24"/>
        </w:rPr>
      </w:pPr>
      <w:r w:rsidRPr="00494567">
        <w:rPr>
          <w:rFonts w:ascii="Times New Roman" w:hAnsi="Times New Roman" w:cs="Times New Roman"/>
          <w:bCs/>
          <w:iCs/>
          <w:sz w:val="24"/>
          <w:szCs w:val="24"/>
        </w:rPr>
        <w:t xml:space="preserve">Comme bras déployés du Gouvernement au niveau local, ces services auront en charge, à chaque niveau d’exécution des activités du Projet, du suivi de la mise en œuvre conforme des questions de sauvegardes environnementales et sociales. </w:t>
      </w:r>
      <w:r w:rsidRPr="00494567">
        <w:rPr>
          <w:rFonts w:ascii="Times New Roman" w:hAnsi="Times New Roman" w:cs="Times New Roman"/>
          <w:sz w:val="24"/>
          <w:szCs w:val="24"/>
        </w:rPr>
        <w:t xml:space="preserve">Ces services déconcentrés travaillant en collaboration avec les élus et populations locales, veilleront à ce qu’elles soient constamment informées et sensibilisées sur l’état de mise en œuvre des activités du projet, et que leurs préoccupations, tout comme leurs avis et suggestions, à chaque fois que de besoin, soient bien pris en considération dans l’exécution du Projet.  </w:t>
      </w:r>
    </w:p>
    <w:p w14:paraId="0CF2B86E" w14:textId="164C3AE6" w:rsidR="0024036F" w:rsidRPr="0030666D" w:rsidRDefault="0030666D" w:rsidP="00104664">
      <w:pPr>
        <w:pStyle w:val="Titre2"/>
        <w:ind w:left="567"/>
        <w:rPr>
          <w:rFonts w:ascii="Times New Roman" w:hAnsi="Times New Roman" w:cs="Times New Roman"/>
          <w:smallCaps/>
          <w:sz w:val="24"/>
          <w:szCs w:val="24"/>
        </w:rPr>
      </w:pPr>
      <w:bookmarkStart w:id="113" w:name="_Toc189480791"/>
      <w:r w:rsidRPr="0030666D">
        <w:rPr>
          <w:rFonts w:ascii="Times New Roman" w:hAnsi="Times New Roman" w:cs="Times New Roman"/>
          <w:smallCaps/>
          <w:sz w:val="24"/>
          <w:szCs w:val="24"/>
        </w:rPr>
        <w:t xml:space="preserve">2.6. </w:t>
      </w:r>
      <w:r w:rsidR="006F22AE" w:rsidRPr="0030666D">
        <w:rPr>
          <w:rFonts w:ascii="Times New Roman" w:hAnsi="Times New Roman" w:cs="Times New Roman"/>
          <w:smallCaps/>
          <w:sz w:val="24"/>
          <w:szCs w:val="24"/>
        </w:rPr>
        <w:t xml:space="preserve">Les Communautés </w:t>
      </w:r>
      <w:r w:rsidRPr="0030666D">
        <w:rPr>
          <w:rFonts w:ascii="Times New Roman" w:hAnsi="Times New Roman" w:cs="Times New Roman"/>
          <w:smallCaps/>
          <w:sz w:val="24"/>
          <w:szCs w:val="24"/>
        </w:rPr>
        <w:t>récipiendaires :</w:t>
      </w:r>
      <w:bookmarkEnd w:id="113"/>
    </w:p>
    <w:p w14:paraId="0A70C05F" w14:textId="230C4BBA" w:rsidR="0024036F" w:rsidRPr="00494567" w:rsidRDefault="006F22AE" w:rsidP="00494567">
      <w:pPr>
        <w:ind w:left="567"/>
        <w:jc w:val="both"/>
        <w:rPr>
          <w:rFonts w:ascii="Times New Roman" w:hAnsi="Times New Roman" w:cs="Times New Roman"/>
          <w:sz w:val="24"/>
          <w:szCs w:val="24"/>
        </w:rPr>
      </w:pPr>
      <w:r w:rsidRPr="00494567">
        <w:rPr>
          <w:rFonts w:ascii="Times New Roman" w:hAnsi="Times New Roman" w:cs="Times New Roman"/>
          <w:sz w:val="24"/>
          <w:szCs w:val="24"/>
        </w:rPr>
        <w:t>L’UGP tout comme les services déconcentrés et les élus locaux travailleront avec les communautés récipiendaires en les organisant à participer pleinement dans toutes les phases de mise en œuvre des activités du Projet (</w:t>
      </w:r>
      <w:r w:rsidRPr="00494567">
        <w:rPr>
          <w:rFonts w:ascii="Times New Roman" w:hAnsi="Times New Roman" w:cs="Times New Roman"/>
          <w:i/>
          <w:iCs/>
          <w:sz w:val="24"/>
          <w:szCs w:val="24"/>
        </w:rPr>
        <w:t>i.e. veiller à ce qu’elles soient constamment informées et sensibilisées sur l’état de mise en œuvre des activités du projet, et que leur préoccupations, leurs avis et suggestions, à chaque fois que cela est possible, soient bien pris en considération dans l’exécution du Projet</w:t>
      </w:r>
      <w:r w:rsidRPr="00494567">
        <w:rPr>
          <w:rFonts w:ascii="Times New Roman" w:hAnsi="Times New Roman" w:cs="Times New Roman"/>
          <w:sz w:val="24"/>
          <w:szCs w:val="24"/>
        </w:rPr>
        <w:t xml:space="preserve">) aux fins d’asseoir une appropriation et insuffler un niveau de responsabilités sociale pour la pérennisation des activités du </w:t>
      </w:r>
      <w:r w:rsidR="0048702D"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Ceci est pour assurer aussi, de façon efficace, l’effectivité de la mise en œuvre des mesures de protection sociales prévues. Ces services déconcentrés travaillant en synergie avec les élus locaux et populations locales.  </w:t>
      </w:r>
    </w:p>
    <w:p w14:paraId="1CF35140" w14:textId="3D80B9D3" w:rsidR="0024036F" w:rsidRPr="00EF0777" w:rsidRDefault="0024036F" w:rsidP="00EF0777">
      <w:pPr>
        <w:jc w:val="both"/>
        <w:rPr>
          <w:rFonts w:ascii="Times New Roman" w:hAnsi="Times New Roman" w:cs="Times New Roman"/>
        </w:rPr>
      </w:pPr>
    </w:p>
    <w:p w14:paraId="0E65A8A0" w14:textId="6D02B4D9" w:rsidR="0024036F" w:rsidRPr="00EF0777" w:rsidRDefault="0024036F" w:rsidP="00EF0777">
      <w:pPr>
        <w:jc w:val="both"/>
        <w:rPr>
          <w:rFonts w:ascii="Times New Roman" w:hAnsi="Times New Roman" w:cs="Times New Roman"/>
        </w:rPr>
      </w:pPr>
    </w:p>
    <w:p w14:paraId="46A5821C" w14:textId="77777777" w:rsidR="0024036F" w:rsidRPr="00EF0777" w:rsidRDefault="0024036F" w:rsidP="00EF0777">
      <w:pPr>
        <w:jc w:val="both"/>
        <w:rPr>
          <w:rFonts w:ascii="Times New Roman" w:hAnsi="Times New Roman" w:cs="Times New Roman"/>
          <w:shd w:val="clear" w:color="auto" w:fill="FFFFFF"/>
        </w:rPr>
      </w:pPr>
    </w:p>
    <w:p w14:paraId="204CA33F" w14:textId="7B722AD3" w:rsidR="0024036F" w:rsidRPr="00EF0777" w:rsidRDefault="006F22AE" w:rsidP="00EF0777">
      <w:pPr>
        <w:jc w:val="both"/>
        <w:rPr>
          <w:rFonts w:ascii="Times New Roman" w:hAnsi="Times New Roman" w:cs="Times New Roman"/>
          <w:b/>
          <w:bCs/>
          <w:shd w:val="clear" w:color="auto" w:fill="FFFFFF"/>
        </w:rPr>
      </w:pPr>
      <w:r w:rsidRPr="00EF0777">
        <w:rPr>
          <w:rFonts w:ascii="Times New Roman" w:hAnsi="Times New Roman" w:cs="Times New Roman"/>
          <w:b/>
          <w:bCs/>
          <w:u w:val="single"/>
          <w:shd w:val="clear" w:color="auto" w:fill="FFFFFF"/>
        </w:rPr>
        <w:br w:type="page"/>
        <w:t>Carte 2</w:t>
      </w:r>
      <w:r w:rsidRPr="00EF0777">
        <w:rPr>
          <w:rFonts w:ascii="Times New Roman" w:hAnsi="Times New Roman" w:cs="Times New Roman"/>
          <w:b/>
          <w:bCs/>
          <w:shd w:val="clear" w:color="auto" w:fill="FFFFFF"/>
        </w:rPr>
        <w:t> : Villes-Villages-Hameaux de l’axe du Projet de la Route Tanout-Tiguidit</w:t>
      </w:r>
    </w:p>
    <w:p w14:paraId="4E0F6449" w14:textId="7D5BDBF3" w:rsidR="0024036F" w:rsidRPr="00EF0777" w:rsidRDefault="006F22AE" w:rsidP="00EF0777">
      <w:pPr>
        <w:jc w:val="both"/>
        <w:rPr>
          <w:rFonts w:ascii="Times New Roman" w:hAnsi="Times New Roman" w:cs="Times New Roman"/>
          <w:shd w:val="clear" w:color="auto" w:fill="FFFFFF"/>
        </w:rPr>
      </w:pPr>
      <w:r w:rsidRPr="00EF0777">
        <w:rPr>
          <w:rFonts w:ascii="Times New Roman" w:hAnsi="Times New Roman" w:cs="Times New Roman"/>
          <w:noProof/>
        </w:rPr>
        <mc:AlternateContent>
          <mc:Choice Requires="wps">
            <w:drawing>
              <wp:anchor distT="0" distB="0" distL="114300" distR="114300" simplePos="0" relativeHeight="251771904" behindDoc="0" locked="0" layoutInCell="1" allowOverlap="1" wp14:anchorId="4811F9C7" wp14:editId="218E7C1A">
                <wp:simplePos x="0" y="0"/>
                <wp:positionH relativeFrom="column">
                  <wp:posOffset>1420273</wp:posOffset>
                </wp:positionH>
                <wp:positionV relativeFrom="paragraph">
                  <wp:posOffset>3054320</wp:posOffset>
                </wp:positionV>
                <wp:extent cx="1047035" cy="168676"/>
                <wp:effectExtent l="0" t="0" r="20320" b="22225"/>
                <wp:wrapNone/>
                <wp:docPr id="548" name="Text Box 548"/>
                <wp:cNvGraphicFramePr/>
                <a:graphic xmlns:a="http://schemas.openxmlformats.org/drawingml/2006/main">
                  <a:graphicData uri="http://schemas.microsoft.com/office/word/2010/wordprocessingShape">
                    <wps:wsp>
                      <wps:cNvSpPr txBox="1"/>
                      <wps:spPr>
                        <a:xfrm>
                          <a:off x="0" y="0"/>
                          <a:ext cx="1047035" cy="168676"/>
                        </a:xfrm>
                        <a:prstGeom prst="rect">
                          <a:avLst/>
                        </a:prstGeom>
                        <a:noFill/>
                        <a:ln w="6350">
                          <a:solidFill>
                            <a:prstClr val="black"/>
                          </a:solidFill>
                        </a:ln>
                      </wps:spPr>
                      <wps:txbx>
                        <w:txbxContent>
                          <w:p w14:paraId="6F46774E" w14:textId="77777777" w:rsidR="0024036F" w:rsidRPr="008E0D44" w:rsidRDefault="006F22AE" w:rsidP="006F22AE">
                            <w:pPr>
                              <w:rPr>
                                <w:b/>
                                <w:bCs/>
                                <w:sz w:val="20"/>
                                <w:szCs w:val="20"/>
                              </w:rPr>
                            </w:pPr>
                            <w:r>
                              <w:rPr>
                                <w:rFonts w:ascii="Garamond" w:hAnsi="Garamond"/>
                                <w:b/>
                                <w:bCs/>
                                <w:sz w:val="12"/>
                                <w:szCs w:val="12"/>
                                <w:shd w:val="clear" w:color="auto" w:fill="DEEAF6" w:themeFill="accent5" w:themeFillTint="33"/>
                              </w:rPr>
                              <w:t>D</w:t>
                            </w:r>
                            <w:r w:rsidRPr="008E0D44">
                              <w:rPr>
                                <w:rFonts w:ascii="Garamond" w:hAnsi="Garamond"/>
                                <w:b/>
                                <w:bCs/>
                                <w:sz w:val="12"/>
                                <w:szCs w:val="12"/>
                                <w:shd w:val="clear" w:color="auto" w:fill="DEEAF6" w:themeFill="accent5" w:themeFillTint="33"/>
                              </w:rPr>
                              <w:t>épartement de Belbedji</w:t>
                            </w:r>
                            <w:r w:rsidRPr="008E0D44">
                              <w:rPr>
                                <w:b/>
                                <w:bCs/>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DF8B1F9">
              <v:shapetype id="_x0000_t202" coordsize="21600,21600" o:spt="202" path="m,l,21600r21600,l21600,xe" w14:anchorId="4811F9C7">
                <v:stroke joinstyle="miter"/>
                <v:path gradientshapeok="t" o:connecttype="rect"/>
              </v:shapetype>
              <v:shape id="Text Box 548" style="position:absolute;left:0;text-align:left;margin-left:111.85pt;margin-top:240.5pt;width:82.45pt;height:13.3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5" fill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">
                <v:textbox>
                  <w:txbxContent>
                    <w:p w:rsidRPr="008E0D44" w:rsidR="0024036F" w:rsidP="006F22AE" w:rsidRDefault="006F22AE" w14:paraId="2CD5C624" w14:textId="77777777">
                      <w:pPr>
                        <w:rPr>
                          <w:b/>
                          <w:bCs/>
                          <w:sz w:val="20"/>
                          <w:szCs w:val="20"/>
                        </w:rPr>
                      </w:pPr>
                      <w:r>
                        <w:rPr>
                          <w:rFonts w:ascii="Garamond" w:hAnsi="Garamond"/>
                          <w:b/>
                          <w:bCs/>
                          <w:sz w:val="12"/>
                          <w:szCs w:val="12"/>
                          <w:shd w:val="clear" w:color="auto" w:fill="DEEAF6" w:themeFill="accent5" w:themeFillTint="33"/>
                        </w:rPr>
                        <w:t>D</w:t>
                      </w:r>
                      <w:r w:rsidRPr="008E0D44">
                        <w:rPr>
                          <w:rFonts w:ascii="Garamond" w:hAnsi="Garamond"/>
                          <w:b/>
                          <w:bCs/>
                          <w:sz w:val="12"/>
                          <w:szCs w:val="12"/>
                          <w:shd w:val="clear" w:color="auto" w:fill="DEEAF6" w:themeFill="accent5" w:themeFillTint="33"/>
                        </w:rPr>
                        <w:t xml:space="preserve">épartement de </w:t>
                      </w:r>
                      <w:proofErr w:type="spellStart"/>
                      <w:r w:rsidRPr="008E0D44">
                        <w:rPr>
                          <w:rFonts w:ascii="Garamond" w:hAnsi="Garamond"/>
                          <w:b/>
                          <w:bCs/>
                          <w:sz w:val="12"/>
                          <w:szCs w:val="12"/>
                          <w:shd w:val="clear" w:color="auto" w:fill="DEEAF6" w:themeFill="accent5" w:themeFillTint="33"/>
                        </w:rPr>
                        <w:t>Belbedji</w:t>
                      </w:r>
                      <w:proofErr w:type="spellEnd"/>
                      <w:r w:rsidRPr="008E0D44">
                        <w:rPr>
                          <w:b/>
                          <w:bCs/>
                          <w:sz w:val="20"/>
                          <w:szCs w:val="20"/>
                        </w:rPr>
                        <w:t xml:space="preserve"> </w:t>
                      </w:r>
                    </w:p>
                  </w:txbxContent>
                </v:textbox>
              </v:shape>
            </w:pict>
          </mc:Fallback>
        </mc:AlternateContent>
      </w:r>
      <w:r w:rsidRPr="00EF0777">
        <w:rPr>
          <w:rFonts w:ascii="Times New Roman" w:hAnsi="Times New Roman" w:cs="Times New Roman"/>
          <w:noProof/>
        </w:rPr>
        <w:drawing>
          <wp:inline distT="0" distB="0" distL="0" distR="0" wp14:anchorId="2DEEFA49" wp14:editId="2C72E93B">
            <wp:extent cx="6334033" cy="4743127"/>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39343" cy="4747104"/>
                    </a:xfrm>
                    <a:prstGeom prst="rect">
                      <a:avLst/>
                    </a:prstGeom>
                    <a:noFill/>
                    <a:ln>
                      <a:noFill/>
                    </a:ln>
                  </pic:spPr>
                </pic:pic>
              </a:graphicData>
            </a:graphic>
          </wp:inline>
        </w:drawing>
      </w:r>
    </w:p>
    <w:p w14:paraId="63477FE2" w14:textId="23C200E1" w:rsidR="0024036F" w:rsidRPr="00EF0777" w:rsidRDefault="006F22AE" w:rsidP="00EF0777">
      <w:pPr>
        <w:jc w:val="both"/>
        <w:rPr>
          <w:rFonts w:ascii="Times New Roman" w:hAnsi="Times New Roman" w:cs="Times New Roman"/>
          <w:b/>
          <w:bCs/>
          <w:i/>
          <w:iCs/>
          <w:smallCaps/>
          <w:lang w:eastAsia="x-none"/>
        </w:rPr>
      </w:pPr>
      <w:r w:rsidRPr="00EF0777">
        <w:rPr>
          <w:rFonts w:ascii="Times New Roman" w:hAnsi="Times New Roman" w:cs="Times New Roman"/>
          <w:i/>
          <w:iCs/>
          <w:u w:val="single"/>
          <w:shd w:val="clear" w:color="auto" w:fill="FFFFFF"/>
        </w:rPr>
        <w:t>Source </w:t>
      </w:r>
      <w:r w:rsidRPr="00EF0777">
        <w:rPr>
          <w:rFonts w:ascii="Times New Roman" w:hAnsi="Times New Roman" w:cs="Times New Roman"/>
          <w:i/>
          <w:iCs/>
          <w:shd w:val="clear" w:color="auto" w:fill="FFFFFF"/>
        </w:rPr>
        <w:t xml:space="preserve">: CATS – Mai 2020 ---/--- </w:t>
      </w:r>
      <w:r w:rsidRPr="00EF0777">
        <w:rPr>
          <w:rFonts w:ascii="Times New Roman" w:hAnsi="Times New Roman" w:cs="Times New Roman"/>
          <w:b/>
          <w:bCs/>
          <w:i/>
          <w:iCs/>
          <w:u w:val="single"/>
          <w:shd w:val="clear" w:color="auto" w:fill="DEEAF6" w:themeFill="accent5" w:themeFillTint="33"/>
        </w:rPr>
        <w:t>Note</w:t>
      </w:r>
      <w:r w:rsidRPr="00EF0777">
        <w:rPr>
          <w:rFonts w:ascii="Times New Roman" w:hAnsi="Times New Roman" w:cs="Times New Roman"/>
          <w:i/>
          <w:iCs/>
          <w:shd w:val="clear" w:color="auto" w:fill="DEEAF6" w:themeFill="accent5" w:themeFillTint="33"/>
        </w:rPr>
        <w:t xml:space="preserve"> : Le département de </w:t>
      </w:r>
      <w:r w:rsidRPr="00EF0777">
        <w:rPr>
          <w:rFonts w:ascii="Times New Roman" w:hAnsi="Times New Roman" w:cs="Times New Roman"/>
          <w:b/>
          <w:bCs/>
          <w:i/>
          <w:iCs/>
          <w:shd w:val="clear" w:color="auto" w:fill="DEEAF6" w:themeFill="accent5" w:themeFillTint="33"/>
        </w:rPr>
        <w:t>Belbedji</w:t>
      </w:r>
      <w:r w:rsidRPr="00EF0777">
        <w:rPr>
          <w:rFonts w:ascii="Times New Roman" w:hAnsi="Times New Roman" w:cs="Times New Roman"/>
          <w:i/>
          <w:iCs/>
          <w:shd w:val="clear" w:color="auto" w:fill="DEEAF6" w:themeFill="accent5" w:themeFillTint="33"/>
        </w:rPr>
        <w:t xml:space="preserve"> fait partie de la zone d’intervention du Projet</w:t>
      </w:r>
      <w:r w:rsidRPr="00EF0777">
        <w:rPr>
          <w:rFonts w:ascii="Times New Roman" w:hAnsi="Times New Roman" w:cs="Times New Roman"/>
          <w:b/>
          <w:bCs/>
          <w:i/>
          <w:iCs/>
          <w:smallCaps/>
          <w:lang w:eastAsia="x-none"/>
        </w:rPr>
        <w:br w:type="page"/>
      </w:r>
    </w:p>
    <w:p w14:paraId="4901F5FD" w14:textId="03EFEC96" w:rsidR="0024036F" w:rsidRPr="00494567" w:rsidRDefault="00B01B35" w:rsidP="00494567">
      <w:pPr>
        <w:pStyle w:val="Titre1"/>
        <w:ind w:left="567"/>
        <w:rPr>
          <w:rFonts w:ascii="Times New Roman" w:hAnsi="Times New Roman" w:cs="Times New Roman"/>
          <w:caps/>
          <w:sz w:val="28"/>
          <w:szCs w:val="28"/>
        </w:rPr>
      </w:pPr>
      <w:bookmarkStart w:id="114" w:name="_Toc189480792"/>
      <w:r>
        <w:rPr>
          <w:rFonts w:ascii="Times New Roman" w:hAnsi="Times New Roman" w:cs="Times New Roman"/>
          <w:caps/>
          <w:sz w:val="28"/>
          <w:szCs w:val="28"/>
        </w:rPr>
        <w:t xml:space="preserve">iii. </w:t>
      </w:r>
      <w:r w:rsidR="006F22AE" w:rsidRPr="00494567">
        <w:rPr>
          <w:rFonts w:ascii="Times New Roman" w:hAnsi="Times New Roman" w:cs="Times New Roman"/>
          <w:caps/>
          <w:sz w:val="28"/>
          <w:szCs w:val="28"/>
        </w:rPr>
        <w:t>Situation environnementale et sociale dans les zones du projet</w:t>
      </w:r>
      <w:bookmarkEnd w:id="106"/>
      <w:bookmarkEnd w:id="114"/>
    </w:p>
    <w:p w14:paraId="6B46D289" w14:textId="626F0A39" w:rsidR="0024036F" w:rsidRPr="00494567" w:rsidRDefault="00B01B35" w:rsidP="00494567">
      <w:pPr>
        <w:pStyle w:val="Titre2"/>
        <w:spacing w:after="120"/>
        <w:ind w:left="567"/>
        <w:rPr>
          <w:rFonts w:ascii="Times New Roman" w:hAnsi="Times New Roman" w:cs="Times New Roman"/>
          <w:smallCaps/>
          <w:sz w:val="24"/>
          <w:szCs w:val="24"/>
        </w:rPr>
      </w:pPr>
      <w:bookmarkStart w:id="115" w:name="_Toc388177843"/>
      <w:bookmarkStart w:id="116" w:name="_Toc444004853"/>
      <w:bookmarkStart w:id="117" w:name="_Toc533288621"/>
      <w:bookmarkStart w:id="118" w:name="_Toc15565148"/>
      <w:bookmarkStart w:id="119" w:name="_Toc189480793"/>
      <w:bookmarkStart w:id="120" w:name="_Toc388177842"/>
      <w:bookmarkStart w:id="121" w:name="_Toc331237518"/>
      <w:bookmarkStart w:id="122" w:name="_Toc342820687"/>
      <w:bookmarkStart w:id="123" w:name="_Toc346295262"/>
      <w:bookmarkStart w:id="124" w:name="_Toc150156255"/>
      <w:bookmarkStart w:id="125" w:name="_Toc213154401"/>
      <w:bookmarkStart w:id="126" w:name="_Toc280345933"/>
      <w:r>
        <w:rPr>
          <w:rFonts w:ascii="Times New Roman" w:hAnsi="Times New Roman" w:cs="Times New Roman"/>
          <w:smallCaps/>
          <w:sz w:val="24"/>
          <w:szCs w:val="24"/>
        </w:rPr>
        <w:t xml:space="preserve">3.1. </w:t>
      </w:r>
      <w:r w:rsidR="006F22AE" w:rsidRPr="00494567">
        <w:rPr>
          <w:rFonts w:ascii="Times New Roman" w:hAnsi="Times New Roman" w:cs="Times New Roman"/>
          <w:smallCaps/>
          <w:sz w:val="24"/>
          <w:szCs w:val="24"/>
        </w:rPr>
        <w:t>Situation Administrative</w:t>
      </w:r>
      <w:bookmarkEnd w:id="115"/>
      <w:bookmarkEnd w:id="116"/>
      <w:bookmarkEnd w:id="117"/>
      <w:bookmarkEnd w:id="118"/>
      <w:r w:rsidR="006F22AE" w:rsidRPr="00494567">
        <w:rPr>
          <w:rFonts w:ascii="Times New Roman" w:hAnsi="Times New Roman" w:cs="Times New Roman"/>
          <w:smallCaps/>
          <w:sz w:val="24"/>
          <w:szCs w:val="24"/>
        </w:rPr>
        <w:t xml:space="preserve"> et Institutionnelle</w:t>
      </w:r>
      <w:bookmarkEnd w:id="119"/>
      <w:r w:rsidR="006F22AE" w:rsidRPr="00494567">
        <w:rPr>
          <w:rFonts w:ascii="Times New Roman" w:hAnsi="Times New Roman" w:cs="Times New Roman"/>
          <w:smallCaps/>
          <w:sz w:val="24"/>
          <w:szCs w:val="24"/>
        </w:rPr>
        <w:t xml:space="preserve"> </w:t>
      </w:r>
    </w:p>
    <w:bookmarkEnd w:id="120"/>
    <w:p w14:paraId="1707B3A1" w14:textId="5E6E40F4" w:rsidR="0024036F" w:rsidRPr="00494567" w:rsidRDefault="006F22AE" w:rsidP="00494567">
      <w:pPr>
        <w:autoSpaceDE w:val="0"/>
        <w:autoSpaceDN w:val="0"/>
        <w:adjustRightInd w:val="0"/>
        <w:spacing w:before="120" w:after="120" w:line="312" w:lineRule="auto"/>
        <w:ind w:left="567"/>
        <w:jc w:val="both"/>
        <w:rPr>
          <w:rFonts w:ascii="Times New Roman" w:hAnsi="Times New Roman" w:cs="Times New Roman"/>
          <w:noProof/>
          <w:sz w:val="24"/>
          <w:szCs w:val="24"/>
        </w:rPr>
      </w:pPr>
      <w:r w:rsidRPr="00494567">
        <w:rPr>
          <w:rFonts w:ascii="Times New Roman" w:hAnsi="Times New Roman" w:cs="Times New Roman"/>
          <w:sz w:val="24"/>
          <w:szCs w:val="24"/>
        </w:rPr>
        <w:t xml:space="preserve">Le </w:t>
      </w:r>
      <w:r w:rsidR="0048702D"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couvre deux (02) régions du Niger : Zinder dans le Sud, et Agadez dans le Nord ; plus précisément les localités de Tanout (</w:t>
      </w:r>
      <w:r w:rsidRPr="00494567">
        <w:rPr>
          <w:rFonts w:ascii="Times New Roman" w:hAnsi="Times New Roman" w:cs="Times New Roman"/>
          <w:i/>
          <w:iCs/>
          <w:sz w:val="24"/>
          <w:szCs w:val="24"/>
        </w:rPr>
        <w:t>région de Zinder</w:t>
      </w:r>
      <w:r w:rsidRPr="00494567">
        <w:rPr>
          <w:rFonts w:ascii="Times New Roman" w:hAnsi="Times New Roman" w:cs="Times New Roman"/>
          <w:sz w:val="24"/>
          <w:szCs w:val="24"/>
        </w:rPr>
        <w:t>) et Tiguidit (</w:t>
      </w:r>
      <w:r w:rsidRPr="00494567">
        <w:rPr>
          <w:rFonts w:ascii="Times New Roman" w:hAnsi="Times New Roman" w:cs="Times New Roman"/>
          <w:i/>
          <w:iCs/>
          <w:sz w:val="24"/>
          <w:szCs w:val="24"/>
        </w:rPr>
        <w:t>région d’Agadez</w:t>
      </w:r>
      <w:r w:rsidRPr="00494567">
        <w:rPr>
          <w:rFonts w:ascii="Times New Roman" w:hAnsi="Times New Roman" w:cs="Times New Roman"/>
          <w:sz w:val="24"/>
          <w:szCs w:val="24"/>
        </w:rPr>
        <w:t>) sur un tronçon de 230 Km</w:t>
      </w:r>
      <w:r w:rsidRPr="00494567">
        <w:rPr>
          <w:rFonts w:ascii="Times New Roman" w:hAnsi="Times New Roman" w:cs="Times New Roman"/>
          <w:noProof/>
          <w:sz w:val="24"/>
          <w:szCs w:val="24"/>
        </w:rPr>
        <w:t>.</w:t>
      </w:r>
    </w:p>
    <w:p w14:paraId="4E251C32" w14:textId="7BB989A0" w:rsidR="0024036F" w:rsidRPr="00494567" w:rsidRDefault="006F22AE" w:rsidP="00494567">
      <w:pPr>
        <w:keepNext/>
        <w:ind w:left="567"/>
        <w:jc w:val="both"/>
        <w:rPr>
          <w:rFonts w:ascii="Times New Roman" w:hAnsi="Times New Roman" w:cs="Times New Roman"/>
          <w:sz w:val="24"/>
          <w:szCs w:val="24"/>
        </w:rPr>
      </w:pPr>
      <w:bookmarkStart w:id="127" w:name="_Toc536015929"/>
      <w:bookmarkStart w:id="128" w:name="_Toc31815606"/>
      <w:r w:rsidRPr="00494567">
        <w:rPr>
          <w:rFonts w:ascii="Times New Roman" w:hAnsi="Times New Roman" w:cs="Times New Roman"/>
          <w:sz w:val="24"/>
          <w:szCs w:val="24"/>
          <w:u w:val="single"/>
        </w:rPr>
        <w:t>Carte 3</w:t>
      </w:r>
      <w:r w:rsidRPr="00494567">
        <w:rPr>
          <w:rFonts w:ascii="Times New Roman" w:hAnsi="Times New Roman" w:cs="Times New Roman"/>
          <w:sz w:val="24"/>
          <w:szCs w:val="24"/>
        </w:rPr>
        <w:t> : Localisation des régions administratives du Niger</w:t>
      </w:r>
      <w:bookmarkEnd w:id="127"/>
      <w:r w:rsidRPr="00494567">
        <w:rPr>
          <w:rFonts w:ascii="Times New Roman" w:hAnsi="Times New Roman" w:cs="Times New Roman"/>
          <w:sz w:val="24"/>
          <w:szCs w:val="24"/>
        </w:rPr>
        <w:t xml:space="preserve"> </w:t>
      </w:r>
      <w:bookmarkEnd w:id="128"/>
    </w:p>
    <w:p w14:paraId="1D82E3A8" w14:textId="17E1A8DA" w:rsidR="0024036F" w:rsidRPr="00EF0777" w:rsidRDefault="006F22AE" w:rsidP="00EF0777">
      <w:pPr>
        <w:autoSpaceDE w:val="0"/>
        <w:autoSpaceDN w:val="0"/>
        <w:adjustRightInd w:val="0"/>
        <w:spacing w:line="312" w:lineRule="auto"/>
        <w:jc w:val="both"/>
        <w:rPr>
          <w:rFonts w:ascii="Times New Roman" w:hAnsi="Times New Roman" w:cs="Times New Roman"/>
        </w:rPr>
      </w:pPr>
      <w:r w:rsidRPr="00EF0777">
        <w:rPr>
          <w:rFonts w:ascii="Times New Roman" w:hAnsi="Times New Roman" w:cs="Times New Roman"/>
          <w:noProof/>
        </w:rPr>
        <w:drawing>
          <wp:inline distT="0" distB="0" distL="0" distR="0" wp14:anchorId="1964A96C" wp14:editId="45C45B31">
            <wp:extent cx="6522952" cy="4610100"/>
            <wp:effectExtent l="0" t="0" r="0" b="0"/>
            <wp:docPr id="559" name="Imag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CARTE REGIONS.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523624" cy="4610575"/>
                    </a:xfrm>
                    <a:prstGeom prst="rect">
                      <a:avLst/>
                    </a:prstGeom>
                  </pic:spPr>
                </pic:pic>
              </a:graphicData>
            </a:graphic>
          </wp:inline>
        </w:drawing>
      </w:r>
    </w:p>
    <w:p w14:paraId="4717720F" w14:textId="4DBCA525" w:rsidR="0024036F" w:rsidRPr="00EF0777" w:rsidRDefault="006F22AE" w:rsidP="00EF0777">
      <w:pPr>
        <w:autoSpaceDE w:val="0"/>
        <w:autoSpaceDN w:val="0"/>
        <w:adjustRightInd w:val="0"/>
        <w:spacing w:line="312" w:lineRule="auto"/>
        <w:jc w:val="both"/>
        <w:rPr>
          <w:rFonts w:ascii="Times New Roman" w:hAnsi="Times New Roman" w:cs="Times New Roman"/>
          <w:i/>
          <w:iCs/>
        </w:rPr>
      </w:pPr>
      <w:r w:rsidRPr="00EF0777">
        <w:rPr>
          <w:rFonts w:ascii="Times New Roman" w:hAnsi="Times New Roman" w:cs="Times New Roman"/>
          <w:i/>
          <w:iCs/>
          <w:u w:val="double"/>
        </w:rPr>
        <w:t>Source</w:t>
      </w:r>
      <w:r w:rsidRPr="00EF0777">
        <w:rPr>
          <w:rFonts w:ascii="Times New Roman" w:hAnsi="Times New Roman" w:cs="Times New Roman"/>
          <w:i/>
          <w:iCs/>
        </w:rPr>
        <w:t> : Ministère de l’Education Nationale, Projet LIRE – CGES - Mai, 2020</w:t>
      </w:r>
    </w:p>
    <w:p w14:paraId="466BCF20" w14:textId="44090AD1" w:rsidR="0024036F" w:rsidRPr="00494567" w:rsidRDefault="00B01B35" w:rsidP="00494567">
      <w:pPr>
        <w:pStyle w:val="Titre2"/>
        <w:spacing w:after="120"/>
        <w:ind w:left="567"/>
        <w:rPr>
          <w:rFonts w:ascii="Times New Roman" w:hAnsi="Times New Roman" w:cs="Times New Roman"/>
          <w:smallCaps/>
          <w:sz w:val="24"/>
          <w:szCs w:val="24"/>
        </w:rPr>
      </w:pPr>
      <w:bookmarkStart w:id="129" w:name="_Toc536015671"/>
      <w:bookmarkStart w:id="130" w:name="_Toc15565149"/>
      <w:bookmarkStart w:id="131" w:name="_Toc189480794"/>
      <w:r>
        <w:rPr>
          <w:rFonts w:ascii="Times New Roman" w:hAnsi="Times New Roman" w:cs="Times New Roman"/>
          <w:smallCaps/>
          <w:sz w:val="24"/>
          <w:szCs w:val="24"/>
        </w:rPr>
        <w:t xml:space="preserve">3.2. </w:t>
      </w:r>
      <w:r w:rsidR="006F22AE" w:rsidRPr="00494567">
        <w:rPr>
          <w:rFonts w:ascii="Times New Roman" w:hAnsi="Times New Roman" w:cs="Times New Roman"/>
          <w:smallCaps/>
          <w:sz w:val="24"/>
          <w:szCs w:val="24"/>
        </w:rPr>
        <w:t>Milieu biophysique</w:t>
      </w:r>
      <w:bookmarkEnd w:id="129"/>
      <w:bookmarkEnd w:id="130"/>
      <w:bookmarkEnd w:id="131"/>
    </w:p>
    <w:p w14:paraId="30F5D1F2" w14:textId="40F09C41" w:rsidR="0024036F" w:rsidRPr="00494567" w:rsidRDefault="00B01B35" w:rsidP="00494567">
      <w:pPr>
        <w:pStyle w:val="Titre3"/>
        <w:ind w:left="567"/>
        <w:rPr>
          <w:rFonts w:ascii="Times New Roman" w:hAnsi="Times New Roman" w:cs="Times New Roman"/>
          <w:b/>
          <w:bCs/>
        </w:rPr>
      </w:pPr>
      <w:bookmarkStart w:id="132" w:name="_Toc530219544"/>
      <w:bookmarkStart w:id="133" w:name="_Toc536015672"/>
      <w:bookmarkStart w:id="134" w:name="_Toc15565150"/>
      <w:bookmarkStart w:id="135" w:name="_Toc189480795"/>
      <w:r w:rsidRPr="00494567">
        <w:rPr>
          <w:rFonts w:ascii="Times New Roman" w:hAnsi="Times New Roman" w:cs="Times New Roman"/>
          <w:b/>
          <w:bCs/>
        </w:rPr>
        <w:t>3</w:t>
      </w:r>
      <w:r w:rsidR="006F22AE" w:rsidRPr="00494567">
        <w:rPr>
          <w:rFonts w:ascii="Times New Roman" w:hAnsi="Times New Roman" w:cs="Times New Roman"/>
          <w:b/>
          <w:bCs/>
        </w:rPr>
        <w:t>.2.1</w:t>
      </w:r>
      <w:r w:rsidR="006F22AE" w:rsidRPr="00494567">
        <w:rPr>
          <w:rFonts w:ascii="Times New Roman" w:hAnsi="Times New Roman" w:cs="Times New Roman"/>
          <w:b/>
          <w:bCs/>
        </w:rPr>
        <w:tab/>
        <w:t>Climat</w:t>
      </w:r>
      <w:bookmarkEnd w:id="132"/>
      <w:bookmarkEnd w:id="133"/>
      <w:bookmarkEnd w:id="134"/>
      <w:bookmarkEnd w:id="135"/>
    </w:p>
    <w:p w14:paraId="65F2DF4C" w14:textId="77777777" w:rsidR="0024036F" w:rsidRPr="00494567" w:rsidRDefault="006F22AE" w:rsidP="00494567">
      <w:pPr>
        <w:autoSpaceDE w:val="0"/>
        <w:autoSpaceDN w:val="0"/>
        <w:adjustRightInd w:val="0"/>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Le Niger a un climat aride à l’ouest et au centre et semi-humide et humide dans l’extrême sud, généralement caractérisé par une pluviométrie faible, variable dans l’espace et dans le temps, avec des températures moyennes assez élevées. A peine 10% du territoire situé dans l’extrême sud-ouest reçoit plus de 600 mm de pluie par an, pendant que le reste réparti entre le centre et surtout le nord, reçoit à peine un peu plus de la moitié soit 350 mm de pluie par an. </w:t>
      </w:r>
    </w:p>
    <w:p w14:paraId="218660D2" w14:textId="3D0DD35A" w:rsidR="0024036F" w:rsidRPr="00494567" w:rsidRDefault="006F22AE" w:rsidP="00494567">
      <w:pPr>
        <w:autoSpaceDE w:val="0"/>
        <w:autoSpaceDN w:val="0"/>
        <w:adjustRightInd w:val="0"/>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De manière générale, le Niger, compte quatre zones agroécologiques du Sud au Nord, à savoir :</w:t>
      </w:r>
    </w:p>
    <w:p w14:paraId="3E447AC0" w14:textId="3AFDD46D" w:rsidR="0024036F" w:rsidRPr="00494567" w:rsidRDefault="006F22AE" w:rsidP="00494567">
      <w:pPr>
        <w:numPr>
          <w:ilvl w:val="0"/>
          <w:numId w:val="5"/>
        </w:numPr>
        <w:autoSpaceDE w:val="0"/>
        <w:autoSpaceDN w:val="0"/>
        <w:adjustRightInd w:val="0"/>
        <w:spacing w:after="120" w:line="312" w:lineRule="auto"/>
        <w:ind w:left="850" w:hanging="357"/>
        <w:jc w:val="both"/>
        <w:rPr>
          <w:rFonts w:ascii="Times New Roman" w:hAnsi="Times New Roman" w:cs="Times New Roman"/>
          <w:sz w:val="24"/>
          <w:szCs w:val="24"/>
        </w:rPr>
      </w:pPr>
      <w:r w:rsidRPr="00494567">
        <w:rPr>
          <w:rFonts w:ascii="Times New Roman" w:hAnsi="Times New Roman" w:cs="Times New Roman"/>
          <w:sz w:val="24"/>
          <w:szCs w:val="24"/>
        </w:rPr>
        <w:t xml:space="preserve">la </w:t>
      </w:r>
      <w:r w:rsidRPr="00494567">
        <w:rPr>
          <w:rFonts w:ascii="Times New Roman" w:hAnsi="Times New Roman" w:cs="Times New Roman"/>
          <w:b/>
          <w:bCs/>
          <w:i/>
          <w:iCs/>
          <w:sz w:val="24"/>
          <w:szCs w:val="24"/>
        </w:rPr>
        <w:t>zone Soudanienne</w:t>
      </w:r>
      <w:r w:rsidRPr="00494567">
        <w:rPr>
          <w:rFonts w:ascii="Times New Roman" w:hAnsi="Times New Roman" w:cs="Times New Roman"/>
          <w:sz w:val="24"/>
          <w:szCs w:val="24"/>
        </w:rPr>
        <w:t xml:space="preserve"> occupe </w:t>
      </w:r>
      <w:r w:rsidRPr="00494567">
        <w:rPr>
          <w:rFonts w:ascii="Times New Roman" w:hAnsi="Times New Roman" w:cs="Times New Roman"/>
          <w:b/>
          <w:bCs/>
          <w:sz w:val="24"/>
          <w:szCs w:val="24"/>
        </w:rPr>
        <w:t>1%</w:t>
      </w:r>
      <w:r w:rsidRPr="00494567">
        <w:rPr>
          <w:rFonts w:ascii="Times New Roman" w:hAnsi="Times New Roman" w:cs="Times New Roman"/>
          <w:sz w:val="24"/>
          <w:szCs w:val="24"/>
        </w:rPr>
        <w:t xml:space="preserve"> du territoire. Elle est définie par une pluviométrie moyenne annuelle variant entre 600 et 700 mm/an, selon les saisons. La végétation est constituée de savane arborée ou boisée qui de plus en plus recule face à la croissance démographique, à l’extension agricole et aux effets du changement climatique. Cette zone est caractérisée par des potentialités agricoles énormes, pas encore bien exploitées surtout dans l’agriculture irriguée et la culture pluviale de spéculations de rente. Elle couvre l’extrême sud des régions de Dosso et Tillabéri (</w:t>
      </w:r>
      <w:r w:rsidRPr="00494567">
        <w:rPr>
          <w:rFonts w:ascii="Times New Roman" w:hAnsi="Times New Roman" w:cs="Times New Roman"/>
          <w:i/>
          <w:iCs/>
          <w:sz w:val="24"/>
          <w:szCs w:val="24"/>
        </w:rPr>
        <w:t>voir en vert-foncé sur la carte</w:t>
      </w:r>
      <w:r w:rsidRPr="00494567">
        <w:rPr>
          <w:rFonts w:ascii="Times New Roman" w:hAnsi="Times New Roman" w:cs="Times New Roman"/>
          <w:sz w:val="24"/>
          <w:szCs w:val="24"/>
        </w:rPr>
        <w:t>).</w:t>
      </w:r>
    </w:p>
    <w:p w14:paraId="1204FC38" w14:textId="21030C64" w:rsidR="0024036F" w:rsidRPr="00494567" w:rsidRDefault="006F22AE" w:rsidP="00494567">
      <w:pPr>
        <w:numPr>
          <w:ilvl w:val="0"/>
          <w:numId w:val="5"/>
        </w:numPr>
        <w:autoSpaceDE w:val="0"/>
        <w:autoSpaceDN w:val="0"/>
        <w:adjustRightInd w:val="0"/>
        <w:spacing w:after="120" w:line="312" w:lineRule="auto"/>
        <w:ind w:left="850" w:hanging="357"/>
        <w:jc w:val="both"/>
        <w:rPr>
          <w:rFonts w:ascii="Times New Roman" w:hAnsi="Times New Roman" w:cs="Times New Roman"/>
          <w:sz w:val="24"/>
          <w:szCs w:val="24"/>
        </w:rPr>
      </w:pPr>
      <w:r w:rsidRPr="00494567">
        <w:rPr>
          <w:rFonts w:ascii="Times New Roman" w:hAnsi="Times New Roman" w:cs="Times New Roman"/>
          <w:sz w:val="24"/>
          <w:szCs w:val="24"/>
        </w:rPr>
        <w:t xml:space="preserve">la </w:t>
      </w:r>
      <w:r w:rsidRPr="00494567">
        <w:rPr>
          <w:rFonts w:ascii="Times New Roman" w:hAnsi="Times New Roman" w:cs="Times New Roman"/>
          <w:b/>
          <w:bCs/>
          <w:i/>
          <w:iCs/>
          <w:sz w:val="24"/>
          <w:szCs w:val="24"/>
        </w:rPr>
        <w:t>zone Sahélo-soudanienne</w:t>
      </w:r>
      <w:r w:rsidRPr="00494567">
        <w:rPr>
          <w:rFonts w:ascii="Times New Roman" w:hAnsi="Times New Roman" w:cs="Times New Roman"/>
          <w:sz w:val="24"/>
          <w:szCs w:val="24"/>
        </w:rPr>
        <w:t xml:space="preserve"> couvre </w:t>
      </w:r>
      <w:r w:rsidRPr="00494567">
        <w:rPr>
          <w:rFonts w:ascii="Times New Roman" w:hAnsi="Times New Roman" w:cs="Times New Roman"/>
          <w:b/>
          <w:bCs/>
          <w:sz w:val="24"/>
          <w:szCs w:val="24"/>
        </w:rPr>
        <w:t>7%</w:t>
      </w:r>
      <w:r w:rsidRPr="00494567">
        <w:rPr>
          <w:rFonts w:ascii="Times New Roman" w:hAnsi="Times New Roman" w:cs="Times New Roman"/>
          <w:sz w:val="24"/>
          <w:szCs w:val="24"/>
        </w:rPr>
        <w:t xml:space="preserve"> du pays. Elle est définie par une pluviométrie moyenne comprise entre 400 et 600 mm/an. Les écosystèmes présents sont caractéristiques des zones de transition. La végétation est constituée par des savanes arbustives ou arborées avec des taux de recouvrement assez variés. C’est une zone de fortes potentialités agricoles tant en pluviale qu’en irrigué. Les cultures les plus exploitées sont toujours les céréales, mais les cultures de rente et maraîchères trouvent ici une place importante dans les sources de revenus des ménages. L’élevage y est pratiqué et fortement mélangé à l’agriculture sous forme d’agro-pastoralisme. Elle s’étend sur la partie centre de la région de Dosso et les zones sud des régions de Tillabéri, Maradi, Diffa, Zinder et Tahoua (</w:t>
      </w:r>
      <w:r w:rsidRPr="00494567">
        <w:rPr>
          <w:rFonts w:ascii="Times New Roman" w:hAnsi="Times New Roman" w:cs="Times New Roman"/>
          <w:i/>
          <w:iCs/>
          <w:sz w:val="24"/>
          <w:szCs w:val="24"/>
        </w:rPr>
        <w:t>voir en vert-olive sur la carte</w:t>
      </w:r>
      <w:r w:rsidRPr="00494567">
        <w:rPr>
          <w:rFonts w:ascii="Times New Roman" w:hAnsi="Times New Roman" w:cs="Times New Roman"/>
          <w:sz w:val="24"/>
          <w:szCs w:val="24"/>
        </w:rPr>
        <w:t>).</w:t>
      </w:r>
    </w:p>
    <w:p w14:paraId="41D006E4" w14:textId="77777777" w:rsidR="0024036F" w:rsidRPr="00494567" w:rsidRDefault="006F22AE" w:rsidP="00494567">
      <w:pPr>
        <w:numPr>
          <w:ilvl w:val="0"/>
          <w:numId w:val="6"/>
        </w:numPr>
        <w:autoSpaceDE w:val="0"/>
        <w:autoSpaceDN w:val="0"/>
        <w:adjustRightInd w:val="0"/>
        <w:spacing w:after="120" w:line="312" w:lineRule="auto"/>
        <w:ind w:left="850"/>
        <w:jc w:val="both"/>
        <w:rPr>
          <w:rFonts w:ascii="Times New Roman" w:hAnsi="Times New Roman" w:cs="Times New Roman"/>
          <w:sz w:val="24"/>
          <w:szCs w:val="24"/>
        </w:rPr>
      </w:pPr>
      <w:r w:rsidRPr="00494567">
        <w:rPr>
          <w:rFonts w:ascii="Times New Roman" w:hAnsi="Times New Roman" w:cs="Times New Roman"/>
          <w:sz w:val="24"/>
          <w:szCs w:val="24"/>
        </w:rPr>
        <w:t xml:space="preserve">la </w:t>
      </w:r>
      <w:r w:rsidRPr="00494567">
        <w:rPr>
          <w:rFonts w:ascii="Times New Roman" w:hAnsi="Times New Roman" w:cs="Times New Roman"/>
          <w:b/>
          <w:bCs/>
          <w:i/>
          <w:iCs/>
          <w:sz w:val="24"/>
          <w:szCs w:val="24"/>
        </w:rPr>
        <w:t>zone Sahélienne</w:t>
      </w:r>
      <w:r w:rsidRPr="00494567">
        <w:rPr>
          <w:rFonts w:ascii="Times New Roman" w:hAnsi="Times New Roman" w:cs="Times New Roman"/>
          <w:sz w:val="24"/>
          <w:szCs w:val="24"/>
        </w:rPr>
        <w:t xml:space="preserve"> occupe </w:t>
      </w:r>
      <w:r w:rsidRPr="00494567">
        <w:rPr>
          <w:rFonts w:ascii="Times New Roman" w:hAnsi="Times New Roman" w:cs="Times New Roman"/>
          <w:b/>
          <w:bCs/>
          <w:sz w:val="24"/>
          <w:szCs w:val="24"/>
        </w:rPr>
        <w:t>8%</w:t>
      </w:r>
      <w:r w:rsidRPr="00494567">
        <w:rPr>
          <w:rFonts w:ascii="Times New Roman" w:hAnsi="Times New Roman" w:cs="Times New Roman"/>
          <w:sz w:val="24"/>
          <w:szCs w:val="24"/>
        </w:rPr>
        <w:t xml:space="preserve"> du pays. Elle est définie par une pluviométrie moyenne annuelle comprise entre 300 et 400 mm/an. La végétation est caractérisée par la présence des savanes claires : savane arbustive à couverture lâche ou moyenne et des savanes arborées moyennement dégradées. L’agriculture y est très pratiquée, surtout les céréales pures ou en association avec les légumineuses. Dans les zones plus humides des vallées, des activités importantes de maraîchage et d’arboriculture sont développées. L’élevage est aussi très répandu, en système extensif transhumant ou agropastoral. Elle intéresse la partie nord Dosso, les parties centres des régions de Tillabéri, Maradi et Zinder (</w:t>
      </w:r>
      <w:r w:rsidRPr="00494567">
        <w:rPr>
          <w:rFonts w:ascii="Times New Roman" w:hAnsi="Times New Roman" w:cs="Times New Roman"/>
          <w:i/>
          <w:iCs/>
          <w:sz w:val="24"/>
          <w:szCs w:val="24"/>
        </w:rPr>
        <w:t>voir en marron sur la carte</w:t>
      </w:r>
      <w:r w:rsidRPr="00494567">
        <w:rPr>
          <w:rFonts w:ascii="Times New Roman" w:hAnsi="Times New Roman" w:cs="Times New Roman"/>
          <w:sz w:val="24"/>
          <w:szCs w:val="24"/>
        </w:rPr>
        <w:t>).</w:t>
      </w:r>
    </w:p>
    <w:p w14:paraId="143B046E" w14:textId="64A52D58" w:rsidR="0024036F" w:rsidRPr="00494567" w:rsidRDefault="006F22AE" w:rsidP="00494567">
      <w:pPr>
        <w:autoSpaceDE w:val="0"/>
        <w:autoSpaceDN w:val="0"/>
        <w:adjustRightInd w:val="0"/>
        <w:spacing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D’après les observations pluviométriques réalisées au début du 20</w:t>
      </w:r>
      <w:r w:rsidRPr="00494567">
        <w:rPr>
          <w:rFonts w:ascii="Times New Roman" w:hAnsi="Times New Roman" w:cs="Times New Roman"/>
          <w:sz w:val="24"/>
          <w:szCs w:val="24"/>
          <w:vertAlign w:val="superscript"/>
        </w:rPr>
        <w:t>e</w:t>
      </w:r>
      <w:r w:rsidRPr="00494567">
        <w:rPr>
          <w:rFonts w:ascii="Times New Roman" w:hAnsi="Times New Roman" w:cs="Times New Roman"/>
          <w:sz w:val="24"/>
          <w:szCs w:val="24"/>
        </w:rPr>
        <w:t xml:space="preserve"> siècle sur l’ensemble des stations sahéliennes y compris Niamey, le Niger a connu :</w:t>
      </w:r>
    </w:p>
    <w:p w14:paraId="37259B45" w14:textId="77777777" w:rsidR="0024036F" w:rsidRPr="00494567" w:rsidRDefault="006F22AE" w:rsidP="00494567">
      <w:pPr>
        <w:numPr>
          <w:ilvl w:val="0"/>
          <w:numId w:val="7"/>
        </w:numPr>
        <w:autoSpaceDE w:val="0"/>
        <w:autoSpaceDN w:val="0"/>
        <w:adjustRightInd w:val="0"/>
        <w:spacing w:line="312" w:lineRule="auto"/>
        <w:ind w:left="850"/>
        <w:jc w:val="both"/>
        <w:rPr>
          <w:rFonts w:ascii="Times New Roman" w:hAnsi="Times New Roman" w:cs="Times New Roman"/>
          <w:sz w:val="24"/>
          <w:szCs w:val="24"/>
        </w:rPr>
      </w:pPr>
      <w:r w:rsidRPr="00494567">
        <w:rPr>
          <w:rFonts w:ascii="Times New Roman" w:hAnsi="Times New Roman" w:cs="Times New Roman"/>
          <w:sz w:val="24"/>
          <w:szCs w:val="24"/>
        </w:rPr>
        <w:t>une baisse importante de la pluviométrie au cours des quatre dernières décennies (déficit de l’ordre de 20 à 30 % par rapport aux moyennes de longue durée) ;</w:t>
      </w:r>
    </w:p>
    <w:p w14:paraId="38C27F75" w14:textId="77777777" w:rsidR="0024036F" w:rsidRPr="00494567" w:rsidRDefault="006F22AE" w:rsidP="00494567">
      <w:pPr>
        <w:numPr>
          <w:ilvl w:val="0"/>
          <w:numId w:val="7"/>
        </w:numPr>
        <w:autoSpaceDE w:val="0"/>
        <w:autoSpaceDN w:val="0"/>
        <w:adjustRightInd w:val="0"/>
        <w:spacing w:after="240" w:line="312" w:lineRule="auto"/>
        <w:ind w:left="850"/>
        <w:jc w:val="both"/>
        <w:rPr>
          <w:rFonts w:ascii="Times New Roman" w:hAnsi="Times New Roman" w:cs="Times New Roman"/>
          <w:sz w:val="24"/>
          <w:szCs w:val="24"/>
        </w:rPr>
      </w:pPr>
      <w:r w:rsidRPr="00494567">
        <w:rPr>
          <w:rFonts w:ascii="Times New Roman" w:hAnsi="Times New Roman" w:cs="Times New Roman"/>
          <w:sz w:val="24"/>
          <w:szCs w:val="24"/>
        </w:rPr>
        <w:t>une rupture nette des séries pluviométriques, observée autour des années 1968- 1972 avec l’année 1970 comme année charnière.</w:t>
      </w:r>
    </w:p>
    <w:p w14:paraId="47A82634" w14:textId="08DE14F1" w:rsidR="0024036F" w:rsidRPr="00494567" w:rsidRDefault="006F22AE" w:rsidP="00494567">
      <w:pPr>
        <w:numPr>
          <w:ilvl w:val="0"/>
          <w:numId w:val="5"/>
        </w:numPr>
        <w:autoSpaceDE w:val="0"/>
        <w:autoSpaceDN w:val="0"/>
        <w:adjustRightInd w:val="0"/>
        <w:spacing w:after="120" w:line="312" w:lineRule="auto"/>
        <w:ind w:left="850" w:hanging="357"/>
        <w:jc w:val="both"/>
        <w:rPr>
          <w:rFonts w:ascii="Times New Roman" w:hAnsi="Times New Roman" w:cs="Times New Roman"/>
          <w:sz w:val="24"/>
          <w:szCs w:val="24"/>
        </w:rPr>
      </w:pPr>
      <w:r w:rsidRPr="00494567">
        <w:rPr>
          <w:rFonts w:ascii="Times New Roman" w:hAnsi="Times New Roman" w:cs="Times New Roman"/>
          <w:sz w:val="24"/>
          <w:szCs w:val="24"/>
        </w:rPr>
        <w:t xml:space="preserve">la </w:t>
      </w:r>
      <w:r w:rsidRPr="00494567">
        <w:rPr>
          <w:rFonts w:ascii="Times New Roman" w:hAnsi="Times New Roman" w:cs="Times New Roman"/>
          <w:b/>
          <w:bCs/>
          <w:i/>
          <w:iCs/>
          <w:sz w:val="24"/>
          <w:szCs w:val="24"/>
        </w:rPr>
        <w:t>zone Saharo-sahélienne</w:t>
      </w:r>
      <w:r w:rsidRPr="00494567">
        <w:rPr>
          <w:rFonts w:ascii="Times New Roman" w:hAnsi="Times New Roman" w:cs="Times New Roman"/>
          <w:sz w:val="24"/>
          <w:szCs w:val="24"/>
        </w:rPr>
        <w:t xml:space="preserve"> couvre </w:t>
      </w:r>
      <w:r w:rsidRPr="00494567">
        <w:rPr>
          <w:rFonts w:ascii="Times New Roman" w:hAnsi="Times New Roman" w:cs="Times New Roman"/>
          <w:b/>
          <w:bCs/>
          <w:sz w:val="24"/>
          <w:szCs w:val="24"/>
        </w:rPr>
        <w:t>10%</w:t>
      </w:r>
      <w:r w:rsidRPr="00494567">
        <w:rPr>
          <w:rFonts w:ascii="Times New Roman" w:hAnsi="Times New Roman" w:cs="Times New Roman"/>
          <w:sz w:val="24"/>
          <w:szCs w:val="24"/>
        </w:rPr>
        <w:t xml:space="preserve"> du territoire. Elle est définie par une pluviométrie moyenne annuelle comprise entre 200 et 300 mm/an. Elle constitue la transition entre le Sahel et le Sahara, avec des précipitations aléatoires mais qui en année favorable permettent le développement de l’agriculture pluviale (</w:t>
      </w:r>
      <w:r w:rsidRPr="00494567">
        <w:rPr>
          <w:rFonts w:ascii="Times New Roman" w:hAnsi="Times New Roman" w:cs="Times New Roman"/>
          <w:i/>
          <w:iCs/>
          <w:sz w:val="24"/>
          <w:szCs w:val="24"/>
        </w:rPr>
        <w:t>mil et sorgho</w:t>
      </w:r>
      <w:r w:rsidRPr="00494567">
        <w:rPr>
          <w:rFonts w:ascii="Times New Roman" w:hAnsi="Times New Roman" w:cs="Times New Roman"/>
          <w:sz w:val="24"/>
          <w:szCs w:val="24"/>
        </w:rPr>
        <w:t>). La végétation naturelle est composée principalement d’épineuses xérophytes dont la densité moyenne augmente vers l’isohyète 300 mm/an. Cette zone, considérée comme la zone traditionnellement pastorale, est en train d’être rapidement colonisée par les champs à cause de la monté du front des cultures, surtout là où la pression démographique est plus forte. Elle intéresse les régions suivantes, notamment : la zone nord de Tillabéry, la partie nord de Maradi, la partie centre de Tahoua, les parties centre et sud-ouest de Zinder et les parties sud de Diffa (</w:t>
      </w:r>
      <w:r w:rsidRPr="00494567">
        <w:rPr>
          <w:rFonts w:ascii="Times New Roman" w:hAnsi="Times New Roman" w:cs="Times New Roman"/>
          <w:i/>
          <w:iCs/>
          <w:sz w:val="24"/>
          <w:szCs w:val="24"/>
        </w:rPr>
        <w:t>voir en jaune sur la carte</w:t>
      </w:r>
      <w:r w:rsidRPr="00494567">
        <w:rPr>
          <w:rFonts w:ascii="Times New Roman" w:hAnsi="Times New Roman" w:cs="Times New Roman"/>
          <w:sz w:val="24"/>
          <w:szCs w:val="24"/>
        </w:rPr>
        <w:t xml:space="preserve">). </w:t>
      </w:r>
    </w:p>
    <w:p w14:paraId="34D8B7C0" w14:textId="53383EAC" w:rsidR="0024036F" w:rsidRPr="00494567" w:rsidRDefault="006F22AE" w:rsidP="00494567">
      <w:pPr>
        <w:numPr>
          <w:ilvl w:val="0"/>
          <w:numId w:val="5"/>
        </w:numPr>
        <w:autoSpaceDE w:val="0"/>
        <w:autoSpaceDN w:val="0"/>
        <w:adjustRightInd w:val="0"/>
        <w:spacing w:after="120" w:line="312" w:lineRule="auto"/>
        <w:ind w:left="850" w:hanging="357"/>
        <w:jc w:val="both"/>
        <w:rPr>
          <w:rFonts w:ascii="Times New Roman" w:hAnsi="Times New Roman" w:cs="Times New Roman"/>
          <w:sz w:val="24"/>
          <w:szCs w:val="24"/>
        </w:rPr>
      </w:pPr>
      <w:r w:rsidRPr="00494567">
        <w:rPr>
          <w:rFonts w:ascii="Times New Roman" w:hAnsi="Times New Roman" w:cs="Times New Roman"/>
          <w:sz w:val="24"/>
          <w:szCs w:val="24"/>
        </w:rPr>
        <w:t xml:space="preserve">la </w:t>
      </w:r>
      <w:r w:rsidRPr="00494567">
        <w:rPr>
          <w:rFonts w:ascii="Times New Roman" w:hAnsi="Times New Roman" w:cs="Times New Roman"/>
          <w:b/>
          <w:bCs/>
          <w:i/>
          <w:iCs/>
          <w:sz w:val="24"/>
          <w:szCs w:val="24"/>
        </w:rPr>
        <w:t>zone Saharienne</w:t>
      </w:r>
      <w:r w:rsidRPr="00494567">
        <w:rPr>
          <w:rFonts w:ascii="Times New Roman" w:hAnsi="Times New Roman" w:cs="Times New Roman"/>
          <w:sz w:val="24"/>
          <w:szCs w:val="24"/>
        </w:rPr>
        <w:t xml:space="preserve"> qui occupe </w:t>
      </w:r>
      <w:r w:rsidRPr="00494567">
        <w:rPr>
          <w:rFonts w:ascii="Times New Roman" w:hAnsi="Times New Roman" w:cs="Times New Roman"/>
          <w:b/>
          <w:bCs/>
          <w:sz w:val="24"/>
          <w:szCs w:val="24"/>
        </w:rPr>
        <w:t>74%</w:t>
      </w:r>
      <w:r w:rsidRPr="00494567">
        <w:rPr>
          <w:rFonts w:ascii="Times New Roman" w:hAnsi="Times New Roman" w:cs="Times New Roman"/>
          <w:sz w:val="24"/>
          <w:szCs w:val="24"/>
        </w:rPr>
        <w:t xml:space="preserve"> du territoire. Elle est définie par une pluviométrie moyenne annuelle inférieure à 200 mm/an. Son climat de type aride ou semi-aride présente des températures moyennes élevées avec des extrêmes très contrastées, une humidité relative très basse et des précipitations rares et irrégulières. La végétation est représentée par une steppe herbeuse à </w:t>
      </w:r>
      <w:r w:rsidRPr="00494567">
        <w:rPr>
          <w:rFonts w:ascii="Times New Roman" w:hAnsi="Times New Roman" w:cs="Times New Roman"/>
          <w:i/>
          <w:sz w:val="24"/>
          <w:szCs w:val="24"/>
        </w:rPr>
        <w:t>Acacia sp</w:t>
      </w:r>
      <w:r w:rsidRPr="00494567">
        <w:rPr>
          <w:rFonts w:ascii="Times New Roman" w:hAnsi="Times New Roman" w:cs="Times New Roman"/>
          <w:sz w:val="24"/>
          <w:szCs w:val="24"/>
        </w:rPr>
        <w:t xml:space="preserve">. à couverture lâche composée par des plantes épineuses xérophytes et des graminées. La densité de la population est généralement très basse </w:t>
      </w:r>
      <w:r w:rsidRPr="00494567">
        <w:rPr>
          <w:rFonts w:ascii="Times New Roman" w:hAnsi="Times New Roman" w:cs="Times New Roman"/>
          <w:i/>
          <w:iCs/>
          <w:sz w:val="24"/>
          <w:szCs w:val="24"/>
        </w:rPr>
        <w:t>(&lt; 10 hab./Km</w:t>
      </w:r>
      <w:r w:rsidRPr="00494567">
        <w:rPr>
          <w:rFonts w:ascii="Times New Roman" w:hAnsi="Times New Roman" w:cs="Times New Roman"/>
          <w:i/>
          <w:iCs/>
          <w:sz w:val="24"/>
          <w:szCs w:val="24"/>
          <w:vertAlign w:val="superscript"/>
        </w:rPr>
        <w:t>2</w:t>
      </w:r>
      <w:r w:rsidRPr="00494567">
        <w:rPr>
          <w:rFonts w:ascii="Times New Roman" w:hAnsi="Times New Roman" w:cs="Times New Roman"/>
          <w:sz w:val="24"/>
          <w:szCs w:val="24"/>
        </w:rPr>
        <w:t>). Elle est majoritairement consacrée à l’élevage (</w:t>
      </w:r>
      <w:r w:rsidRPr="00494567">
        <w:rPr>
          <w:rFonts w:ascii="Times New Roman" w:hAnsi="Times New Roman" w:cs="Times New Roman"/>
          <w:i/>
          <w:iCs/>
          <w:sz w:val="24"/>
          <w:szCs w:val="24"/>
        </w:rPr>
        <w:t>caprins et camelins</w:t>
      </w:r>
      <w:r w:rsidRPr="00494567">
        <w:rPr>
          <w:rFonts w:ascii="Times New Roman" w:hAnsi="Times New Roman" w:cs="Times New Roman"/>
          <w:sz w:val="24"/>
          <w:szCs w:val="24"/>
        </w:rPr>
        <w:t>) et aux activités non agricoles. L’agriculture en irrigué est présente dans les oasis et représente une importante source de revenus pour les ménages. Cette zone couvre essentiellement la région d’Agadez et une partie des régions de Tahoua, Zinder et Diffa (</w:t>
      </w:r>
      <w:r w:rsidRPr="00BD14E9">
        <w:rPr>
          <w:rFonts w:ascii="Times New Roman" w:hAnsi="Times New Roman" w:cs="Times New Roman"/>
          <w:i/>
          <w:iCs/>
        </w:rPr>
        <w:t>voir en gris sur la carte</w:t>
      </w:r>
      <w:r w:rsidRPr="00494567">
        <w:rPr>
          <w:rFonts w:ascii="Times New Roman" w:hAnsi="Times New Roman" w:cs="Times New Roman"/>
          <w:i/>
          <w:iCs/>
        </w:rPr>
        <w:t>).</w:t>
      </w:r>
    </w:p>
    <w:p w14:paraId="2936DAE9" w14:textId="11BB9907" w:rsidR="0024036F" w:rsidRPr="00494567" w:rsidRDefault="006F22AE" w:rsidP="00494567">
      <w:pPr>
        <w:keepNext/>
        <w:spacing w:after="0"/>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 </w:t>
      </w:r>
      <w:r w:rsidRPr="00494567">
        <w:rPr>
          <w:rFonts w:ascii="Times New Roman" w:hAnsi="Times New Roman" w:cs="Times New Roman"/>
          <w:sz w:val="24"/>
          <w:szCs w:val="24"/>
          <w:u w:val="single"/>
        </w:rPr>
        <w:t>Carte 4</w:t>
      </w:r>
      <w:r w:rsidRPr="00494567">
        <w:rPr>
          <w:rFonts w:ascii="Times New Roman" w:hAnsi="Times New Roman" w:cs="Times New Roman"/>
          <w:sz w:val="24"/>
          <w:szCs w:val="24"/>
        </w:rPr>
        <w:t xml:space="preserve"> : Zones agro-écologiques du Niger</w:t>
      </w:r>
    </w:p>
    <w:p w14:paraId="60E70533" w14:textId="2053A313" w:rsidR="0024036F" w:rsidRPr="00EF0777" w:rsidRDefault="006F22AE" w:rsidP="00EF0777">
      <w:pPr>
        <w:autoSpaceDE w:val="0"/>
        <w:autoSpaceDN w:val="0"/>
        <w:adjustRightInd w:val="0"/>
        <w:spacing w:line="312" w:lineRule="auto"/>
        <w:jc w:val="both"/>
        <w:rPr>
          <w:rFonts w:ascii="Times New Roman" w:hAnsi="Times New Roman" w:cs="Times New Roman"/>
        </w:rPr>
      </w:pPr>
      <w:r w:rsidRPr="00EF0777">
        <w:rPr>
          <w:rFonts w:ascii="Times New Roman" w:hAnsi="Times New Roman" w:cs="Times New Roman"/>
          <w:noProof/>
        </w:rPr>
        <w:drawing>
          <wp:inline distT="0" distB="0" distL="0" distR="0" wp14:anchorId="18EB412B" wp14:editId="0353091F">
            <wp:extent cx="6049879" cy="4739640"/>
            <wp:effectExtent l="0" t="0" r="8255" b="3810"/>
            <wp:docPr id="11"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53673" cy="4742612"/>
                    </a:xfrm>
                    <a:prstGeom prst="rect">
                      <a:avLst/>
                    </a:prstGeom>
                    <a:noFill/>
                    <a:ln>
                      <a:noFill/>
                    </a:ln>
                  </pic:spPr>
                </pic:pic>
              </a:graphicData>
            </a:graphic>
          </wp:inline>
        </w:drawing>
      </w:r>
      <w:bookmarkStart w:id="136" w:name="_Toc460405412"/>
    </w:p>
    <w:bookmarkEnd w:id="136"/>
    <w:p w14:paraId="18C76F1A" w14:textId="5A002577" w:rsidR="0024036F" w:rsidRPr="00EF0777" w:rsidRDefault="006F22AE" w:rsidP="00EF0777">
      <w:pPr>
        <w:autoSpaceDE w:val="0"/>
        <w:autoSpaceDN w:val="0"/>
        <w:adjustRightInd w:val="0"/>
        <w:spacing w:line="312" w:lineRule="auto"/>
        <w:jc w:val="both"/>
        <w:rPr>
          <w:rFonts w:ascii="Times New Roman" w:hAnsi="Times New Roman" w:cs="Times New Roman"/>
          <w:i/>
          <w:iCs/>
        </w:rPr>
      </w:pPr>
      <w:r w:rsidRPr="00EF0777">
        <w:rPr>
          <w:rFonts w:ascii="Times New Roman" w:hAnsi="Times New Roman" w:cs="Times New Roman"/>
          <w:i/>
          <w:iCs/>
        </w:rPr>
        <w:t xml:space="preserve">          </w:t>
      </w:r>
      <w:r w:rsidRPr="00EF0777">
        <w:rPr>
          <w:rFonts w:ascii="Times New Roman" w:hAnsi="Times New Roman" w:cs="Times New Roman"/>
          <w:i/>
          <w:iCs/>
          <w:u w:val="double"/>
        </w:rPr>
        <w:t>Source</w:t>
      </w:r>
      <w:r w:rsidRPr="00EF0777">
        <w:rPr>
          <w:rFonts w:ascii="Times New Roman" w:hAnsi="Times New Roman" w:cs="Times New Roman"/>
          <w:i/>
          <w:iCs/>
        </w:rPr>
        <w:t> : Ministère de l’Education Nationale, Projet LIRE – CGES - Mai, 2020</w:t>
      </w:r>
    </w:p>
    <w:p w14:paraId="2EBA39AF" w14:textId="0B7F017E" w:rsidR="0024036F" w:rsidRPr="00494567" w:rsidRDefault="006F22AE" w:rsidP="00494567">
      <w:pPr>
        <w:spacing w:after="120"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S’agissant de la zone spécifique au Projet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elle est à cheval entre les régions d’Agadez et de Zinder, plus particulièrement entre les départements de Tanout (Zinder au Sud) et Aderbissanat (Agadez au Nord). La section Tanout-Tiguidit constitue une transition entre trois zones géographiques, à savoir la zone Sahélienne plus au Sud, la zone saharo-sahélienne relativement à cheval entre le Centre-Est de la région de Zinder et une infime portion de la région Sud d’Agadez; et la zone saharienne, le Centre-Ouest de la région de Zinder et toute la grande région d’Agadez, plus précisément définie par la limite Nord des Zones de cultures, une zone consacrée dans un texte de Loi définissant les isohyètes à l’échelle du Niger. La végétation caractéristique est une steppe formée par des Acacia aussi bien sur les plaines que dans les vallées. On note aussi la présence d’espèces arbustives sahéliennes à savoir </w:t>
      </w:r>
      <w:r w:rsidRPr="00494567">
        <w:rPr>
          <w:rFonts w:ascii="Times New Roman" w:hAnsi="Times New Roman" w:cs="Times New Roman"/>
          <w:i/>
          <w:iCs/>
          <w:sz w:val="24"/>
          <w:szCs w:val="24"/>
        </w:rPr>
        <w:t>Boscia spp</w:t>
      </w:r>
      <w:r w:rsidRPr="00494567">
        <w:rPr>
          <w:rFonts w:ascii="Times New Roman" w:hAnsi="Times New Roman" w:cs="Times New Roman"/>
          <w:sz w:val="24"/>
          <w:szCs w:val="24"/>
        </w:rPr>
        <w:t>. Le sol couvert par un tapis de graminées vivaces se dénude dans le sens du déplacement Tanout-Tiguidit.</w:t>
      </w:r>
    </w:p>
    <w:p w14:paraId="0FD0BDEA" w14:textId="5CA4AD1C" w:rsidR="0024036F" w:rsidRPr="00EF0777" w:rsidRDefault="006F22AE" w:rsidP="00494567">
      <w:pPr>
        <w:keepNext/>
        <w:spacing w:after="0"/>
        <w:ind w:left="567"/>
        <w:rPr>
          <w:rFonts w:ascii="Times New Roman" w:hAnsi="Times New Roman" w:cs="Times New Roman"/>
        </w:rPr>
      </w:pPr>
      <w:r w:rsidRPr="00EF0777">
        <w:rPr>
          <w:rFonts w:ascii="Times New Roman" w:hAnsi="Times New Roman" w:cs="Times New Roman"/>
          <w:b/>
          <w:bCs/>
          <w:u w:val="single"/>
        </w:rPr>
        <w:t>Photo 1</w:t>
      </w:r>
      <w:r w:rsidRPr="00EF0777">
        <w:rPr>
          <w:rFonts w:ascii="Times New Roman" w:hAnsi="Times New Roman" w:cs="Times New Roman"/>
          <w:b/>
          <w:bCs/>
        </w:rPr>
        <w:t xml:space="preserve"> : Vue de la végétation clairsemée de la vallée de Kellé-Kellé </w:t>
      </w:r>
      <w:r w:rsidRPr="00EF0777">
        <w:rPr>
          <w:rFonts w:ascii="Times New Roman" w:hAnsi="Times New Roman" w:cs="Times New Roman"/>
          <w:noProof/>
        </w:rPr>
        <w:drawing>
          <wp:inline distT="0" distB="0" distL="0" distR="0" wp14:anchorId="56EDCD74" wp14:editId="5A9900B0">
            <wp:extent cx="4610118" cy="298323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44309" cy="3005355"/>
                    </a:xfrm>
                    <a:prstGeom prst="rect">
                      <a:avLst/>
                    </a:prstGeom>
                    <a:noFill/>
                    <a:ln>
                      <a:noFill/>
                    </a:ln>
                  </pic:spPr>
                </pic:pic>
              </a:graphicData>
            </a:graphic>
          </wp:inline>
        </w:drawing>
      </w:r>
    </w:p>
    <w:p w14:paraId="56128396" w14:textId="3022A194" w:rsidR="0024036F" w:rsidRPr="00EF0777" w:rsidRDefault="006F22AE" w:rsidP="00494567">
      <w:pPr>
        <w:ind w:firstLine="567"/>
        <w:jc w:val="both"/>
        <w:rPr>
          <w:rFonts w:ascii="Times New Roman" w:hAnsi="Times New Roman" w:cs="Times New Roman"/>
        </w:rPr>
      </w:pPr>
      <w:r w:rsidRPr="00EF0777">
        <w:rPr>
          <w:rFonts w:ascii="Times New Roman" w:hAnsi="Times New Roman" w:cs="Times New Roman"/>
          <w:u w:val="single"/>
        </w:rPr>
        <w:t>Source</w:t>
      </w:r>
      <w:r w:rsidRPr="00EF0777">
        <w:rPr>
          <w:rFonts w:ascii="Times New Roman" w:hAnsi="Times New Roman" w:cs="Times New Roman"/>
        </w:rPr>
        <w:t> :</w:t>
      </w:r>
      <w:r w:rsidRPr="00EF0777">
        <w:rPr>
          <w:rFonts w:ascii="Times New Roman" w:hAnsi="Times New Roman" w:cs="Times New Roman"/>
          <w:i/>
          <w:iCs/>
        </w:rPr>
        <w:t xml:space="preserve"> CATS/BC, Mai 2020</w:t>
      </w:r>
    </w:p>
    <w:p w14:paraId="12788839" w14:textId="145ADDCC" w:rsidR="0024036F" w:rsidRPr="00494567" w:rsidRDefault="00BD14E9" w:rsidP="00494567">
      <w:pPr>
        <w:pStyle w:val="Titre3"/>
        <w:ind w:left="567"/>
        <w:rPr>
          <w:rFonts w:ascii="Times New Roman" w:hAnsi="Times New Roman" w:cs="Times New Roman"/>
          <w:b/>
          <w:bCs/>
        </w:rPr>
      </w:pPr>
      <w:bookmarkStart w:id="137" w:name="_Toc536015673"/>
      <w:bookmarkStart w:id="138" w:name="_Toc15565151"/>
      <w:bookmarkStart w:id="139" w:name="_Toc189480796"/>
      <w:r>
        <w:rPr>
          <w:rFonts w:ascii="Times New Roman" w:hAnsi="Times New Roman" w:cs="Times New Roman"/>
          <w:b/>
          <w:bCs/>
        </w:rPr>
        <w:t xml:space="preserve">3.2.2. </w:t>
      </w:r>
      <w:r w:rsidR="006F22AE" w:rsidRPr="00494567">
        <w:rPr>
          <w:rFonts w:ascii="Times New Roman" w:hAnsi="Times New Roman" w:cs="Times New Roman"/>
          <w:b/>
          <w:bCs/>
        </w:rPr>
        <w:t>Relief</w:t>
      </w:r>
      <w:bookmarkEnd w:id="137"/>
      <w:bookmarkEnd w:id="138"/>
      <w:bookmarkEnd w:id="139"/>
      <w:r w:rsidR="006F22AE" w:rsidRPr="00494567">
        <w:rPr>
          <w:rFonts w:ascii="Times New Roman" w:hAnsi="Times New Roman" w:cs="Times New Roman"/>
          <w:b/>
          <w:bCs/>
        </w:rPr>
        <w:t xml:space="preserve"> </w:t>
      </w:r>
    </w:p>
    <w:p w14:paraId="350EAD60" w14:textId="77777777" w:rsidR="0024036F" w:rsidRPr="00494567" w:rsidRDefault="006F22AE" w:rsidP="00494567">
      <w:pPr>
        <w:autoSpaceDE w:val="0"/>
        <w:autoSpaceDN w:val="0"/>
        <w:adjustRightInd w:val="0"/>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Le relief du Niger est caractérisé par une alternance de plaines et de plateaux entrecoupés au sud, par des affleurements de roches précambriennes à l’Ouest, des chaînes de collines du crétacé et du tertiaire au centre et à l’Est, des vallées et des cuvettes d’Ouest en Est. </w:t>
      </w:r>
    </w:p>
    <w:p w14:paraId="0F1E1E56" w14:textId="55AA790A" w:rsidR="0024036F" w:rsidRPr="00494567" w:rsidRDefault="006F22AE" w:rsidP="00494567">
      <w:pPr>
        <w:autoSpaceDE w:val="0"/>
        <w:autoSpaceDN w:val="0"/>
        <w:adjustRightInd w:val="0"/>
        <w:spacing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Dans sa partie nord, il est caractérisé par de grandes zones géomorphologiques dont les principales sont : </w:t>
      </w:r>
    </w:p>
    <w:p w14:paraId="117E7048" w14:textId="77777777" w:rsidR="0024036F" w:rsidRPr="00494567" w:rsidRDefault="006F22AE" w:rsidP="00494567">
      <w:pPr>
        <w:pStyle w:val="Paragraphedeliste"/>
        <w:numPr>
          <w:ilvl w:val="0"/>
          <w:numId w:val="100"/>
        </w:numPr>
        <w:autoSpaceDE w:val="0"/>
        <w:autoSpaceDN w:val="0"/>
        <w:adjustRightInd w:val="0"/>
        <w:spacing w:line="312" w:lineRule="auto"/>
        <w:ind w:left="1570" w:hanging="720"/>
        <w:jc w:val="both"/>
        <w:rPr>
          <w:rFonts w:ascii="Times New Roman" w:hAnsi="Times New Roman" w:cs="Times New Roman"/>
          <w:sz w:val="24"/>
          <w:szCs w:val="24"/>
        </w:rPr>
      </w:pPr>
      <w:r w:rsidRPr="00494567">
        <w:rPr>
          <w:rFonts w:ascii="Times New Roman" w:hAnsi="Times New Roman" w:cs="Times New Roman"/>
          <w:sz w:val="24"/>
          <w:szCs w:val="24"/>
        </w:rPr>
        <w:t>le massif cristallin de l’Aïr ;</w:t>
      </w:r>
    </w:p>
    <w:p w14:paraId="3AA645FC" w14:textId="77777777" w:rsidR="0024036F" w:rsidRPr="00494567" w:rsidRDefault="006F22AE" w:rsidP="00494567">
      <w:pPr>
        <w:pStyle w:val="Paragraphedeliste"/>
        <w:numPr>
          <w:ilvl w:val="0"/>
          <w:numId w:val="100"/>
        </w:numPr>
        <w:autoSpaceDE w:val="0"/>
        <w:autoSpaceDN w:val="0"/>
        <w:adjustRightInd w:val="0"/>
        <w:spacing w:line="312" w:lineRule="auto"/>
        <w:ind w:left="1570" w:hanging="720"/>
        <w:jc w:val="both"/>
        <w:rPr>
          <w:rFonts w:ascii="Times New Roman" w:hAnsi="Times New Roman" w:cs="Times New Roman"/>
          <w:sz w:val="24"/>
          <w:szCs w:val="24"/>
        </w:rPr>
      </w:pPr>
      <w:r w:rsidRPr="00494567">
        <w:rPr>
          <w:rFonts w:ascii="Times New Roman" w:hAnsi="Times New Roman" w:cs="Times New Roman"/>
          <w:sz w:val="24"/>
          <w:szCs w:val="24"/>
        </w:rPr>
        <w:t xml:space="preserve">le Ténéré au centre dont le point culminant s’élève à plus de 2000 m d’altitude ; </w:t>
      </w:r>
    </w:p>
    <w:p w14:paraId="17D7A77F" w14:textId="77777777" w:rsidR="0024036F" w:rsidRPr="00494567" w:rsidRDefault="006F22AE" w:rsidP="00494567">
      <w:pPr>
        <w:pStyle w:val="Paragraphedeliste"/>
        <w:numPr>
          <w:ilvl w:val="0"/>
          <w:numId w:val="100"/>
        </w:numPr>
        <w:autoSpaceDE w:val="0"/>
        <w:autoSpaceDN w:val="0"/>
        <w:adjustRightInd w:val="0"/>
        <w:spacing w:line="312" w:lineRule="auto"/>
        <w:ind w:left="1570" w:hanging="720"/>
        <w:jc w:val="both"/>
        <w:rPr>
          <w:rFonts w:ascii="Times New Roman" w:hAnsi="Times New Roman" w:cs="Times New Roman"/>
          <w:sz w:val="24"/>
          <w:szCs w:val="24"/>
        </w:rPr>
      </w:pPr>
      <w:r w:rsidRPr="00494567">
        <w:rPr>
          <w:rFonts w:ascii="Times New Roman" w:hAnsi="Times New Roman" w:cs="Times New Roman"/>
          <w:sz w:val="24"/>
          <w:szCs w:val="24"/>
        </w:rPr>
        <w:t>les grandes zones d’épandage des écoulements venant de l’Aïr ;</w:t>
      </w:r>
    </w:p>
    <w:p w14:paraId="47416989" w14:textId="77777777" w:rsidR="0024036F" w:rsidRPr="00494567" w:rsidRDefault="006F22AE" w:rsidP="00494567">
      <w:pPr>
        <w:pStyle w:val="Paragraphedeliste"/>
        <w:numPr>
          <w:ilvl w:val="0"/>
          <w:numId w:val="100"/>
        </w:numPr>
        <w:autoSpaceDE w:val="0"/>
        <w:autoSpaceDN w:val="0"/>
        <w:adjustRightInd w:val="0"/>
        <w:spacing w:line="312" w:lineRule="auto"/>
        <w:ind w:left="1570" w:hanging="720"/>
        <w:jc w:val="both"/>
        <w:rPr>
          <w:rFonts w:ascii="Times New Roman" w:hAnsi="Times New Roman" w:cs="Times New Roman"/>
          <w:sz w:val="24"/>
          <w:szCs w:val="24"/>
        </w:rPr>
      </w:pPr>
      <w:r w:rsidRPr="00494567">
        <w:rPr>
          <w:rFonts w:ascii="Times New Roman" w:hAnsi="Times New Roman" w:cs="Times New Roman"/>
          <w:sz w:val="24"/>
          <w:szCs w:val="24"/>
        </w:rPr>
        <w:t>l’Irhazer à l’ouest ;</w:t>
      </w:r>
    </w:p>
    <w:p w14:paraId="337A81AA" w14:textId="77777777" w:rsidR="0024036F" w:rsidRPr="00494567" w:rsidRDefault="006F22AE" w:rsidP="00494567">
      <w:pPr>
        <w:pStyle w:val="Paragraphedeliste"/>
        <w:numPr>
          <w:ilvl w:val="0"/>
          <w:numId w:val="100"/>
        </w:numPr>
        <w:autoSpaceDE w:val="0"/>
        <w:autoSpaceDN w:val="0"/>
        <w:adjustRightInd w:val="0"/>
        <w:spacing w:line="312" w:lineRule="auto"/>
        <w:ind w:left="1570" w:hanging="720"/>
        <w:jc w:val="both"/>
        <w:rPr>
          <w:rFonts w:ascii="Times New Roman" w:hAnsi="Times New Roman" w:cs="Times New Roman"/>
          <w:sz w:val="24"/>
          <w:szCs w:val="24"/>
        </w:rPr>
      </w:pPr>
      <w:r w:rsidRPr="00494567">
        <w:rPr>
          <w:rFonts w:ascii="Times New Roman" w:hAnsi="Times New Roman" w:cs="Times New Roman"/>
          <w:sz w:val="24"/>
          <w:szCs w:val="24"/>
        </w:rPr>
        <w:t xml:space="preserve">le Tadress au sud ; </w:t>
      </w:r>
    </w:p>
    <w:p w14:paraId="7DCD28E0" w14:textId="77777777" w:rsidR="0024036F" w:rsidRPr="00494567" w:rsidRDefault="006F22AE" w:rsidP="00494567">
      <w:pPr>
        <w:pStyle w:val="Paragraphedeliste"/>
        <w:numPr>
          <w:ilvl w:val="0"/>
          <w:numId w:val="100"/>
        </w:numPr>
        <w:autoSpaceDE w:val="0"/>
        <w:autoSpaceDN w:val="0"/>
        <w:adjustRightInd w:val="0"/>
        <w:spacing w:line="312" w:lineRule="auto"/>
        <w:ind w:left="1570" w:hanging="720"/>
        <w:jc w:val="both"/>
        <w:rPr>
          <w:rFonts w:ascii="Times New Roman" w:hAnsi="Times New Roman" w:cs="Times New Roman"/>
          <w:sz w:val="24"/>
          <w:szCs w:val="24"/>
        </w:rPr>
      </w:pPr>
      <w:r w:rsidRPr="00494567">
        <w:rPr>
          <w:rFonts w:ascii="Times New Roman" w:hAnsi="Times New Roman" w:cs="Times New Roman"/>
          <w:sz w:val="24"/>
          <w:szCs w:val="24"/>
        </w:rPr>
        <w:t>le Kawar à l’est ;</w:t>
      </w:r>
    </w:p>
    <w:p w14:paraId="22B211A6" w14:textId="77777777" w:rsidR="0024036F" w:rsidRPr="00494567" w:rsidRDefault="006F22AE" w:rsidP="00494567">
      <w:pPr>
        <w:pStyle w:val="Paragraphedeliste"/>
        <w:numPr>
          <w:ilvl w:val="0"/>
          <w:numId w:val="100"/>
        </w:numPr>
        <w:autoSpaceDE w:val="0"/>
        <w:autoSpaceDN w:val="0"/>
        <w:adjustRightInd w:val="0"/>
        <w:spacing w:line="312" w:lineRule="auto"/>
        <w:ind w:left="1570" w:hanging="720"/>
        <w:jc w:val="both"/>
        <w:rPr>
          <w:rFonts w:ascii="Times New Roman" w:hAnsi="Times New Roman" w:cs="Times New Roman"/>
          <w:sz w:val="24"/>
          <w:szCs w:val="24"/>
        </w:rPr>
      </w:pPr>
      <w:r w:rsidRPr="00494567">
        <w:rPr>
          <w:rFonts w:ascii="Times New Roman" w:hAnsi="Times New Roman" w:cs="Times New Roman"/>
          <w:sz w:val="24"/>
          <w:szCs w:val="24"/>
        </w:rPr>
        <w:t>le massif gréseux du Termit ;</w:t>
      </w:r>
    </w:p>
    <w:p w14:paraId="26EF45F9" w14:textId="43D37812" w:rsidR="0024036F" w:rsidRPr="00494567" w:rsidRDefault="006F22AE" w:rsidP="00494567">
      <w:pPr>
        <w:pStyle w:val="Paragraphedeliste"/>
        <w:numPr>
          <w:ilvl w:val="0"/>
          <w:numId w:val="100"/>
        </w:numPr>
        <w:autoSpaceDE w:val="0"/>
        <w:autoSpaceDN w:val="0"/>
        <w:adjustRightInd w:val="0"/>
        <w:spacing w:line="312" w:lineRule="auto"/>
        <w:ind w:left="1570" w:hanging="720"/>
        <w:jc w:val="both"/>
        <w:rPr>
          <w:rFonts w:ascii="Times New Roman" w:hAnsi="Times New Roman" w:cs="Times New Roman"/>
          <w:sz w:val="24"/>
          <w:szCs w:val="24"/>
        </w:rPr>
      </w:pPr>
      <w:r w:rsidRPr="00494567">
        <w:rPr>
          <w:rFonts w:ascii="Times New Roman" w:hAnsi="Times New Roman" w:cs="Times New Roman"/>
          <w:sz w:val="24"/>
          <w:szCs w:val="24"/>
        </w:rPr>
        <w:t xml:space="preserve">les plateaux désertiques, les vastes étendues sableuses désertiques. </w:t>
      </w:r>
    </w:p>
    <w:p w14:paraId="6029A38B" w14:textId="31B7752E" w:rsidR="0024036F" w:rsidRPr="00494567" w:rsidRDefault="006F22AE" w:rsidP="00494567">
      <w:pPr>
        <w:spacing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Le relief de la zone spécifique du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est plutôt marquée par les plateaux gréseux, des plaines et des vallées sèches parcourues en saison des pluies par des écoulements saisonniers.</w:t>
      </w:r>
    </w:p>
    <w:p w14:paraId="65127ECF" w14:textId="77777777" w:rsidR="0024036F" w:rsidRPr="00494567" w:rsidRDefault="0024036F" w:rsidP="00EF0777">
      <w:pPr>
        <w:spacing w:line="360" w:lineRule="auto"/>
        <w:jc w:val="both"/>
        <w:rPr>
          <w:rFonts w:ascii="Times New Roman" w:hAnsi="Times New Roman" w:cs="Times New Roman"/>
          <w:sz w:val="24"/>
          <w:szCs w:val="24"/>
        </w:rPr>
      </w:pPr>
    </w:p>
    <w:p w14:paraId="3873FCCA" w14:textId="20CC057D" w:rsidR="0024036F" w:rsidRPr="00EF0777" w:rsidRDefault="006F22AE" w:rsidP="00494567">
      <w:pPr>
        <w:keepNext/>
        <w:spacing w:after="0" w:line="360" w:lineRule="auto"/>
        <w:ind w:left="567"/>
        <w:jc w:val="both"/>
        <w:rPr>
          <w:rFonts w:ascii="Times New Roman" w:hAnsi="Times New Roman" w:cs="Times New Roman"/>
        </w:rPr>
      </w:pPr>
      <w:r w:rsidRPr="00EF0777">
        <w:rPr>
          <w:rFonts w:ascii="Times New Roman" w:hAnsi="Times New Roman" w:cs="Times New Roman"/>
          <w:b/>
          <w:bCs/>
          <w:u w:val="single"/>
        </w:rPr>
        <w:t>Photo 2</w:t>
      </w:r>
      <w:r w:rsidRPr="00EF0777">
        <w:rPr>
          <w:rFonts w:ascii="Times New Roman" w:hAnsi="Times New Roman" w:cs="Times New Roman"/>
          <w:b/>
          <w:bCs/>
        </w:rPr>
        <w:t xml:space="preserve"> : Plateau de Tanout, au </w:t>
      </w:r>
      <w:r w:rsidRPr="00EF0777">
        <w:rPr>
          <w:rFonts w:ascii="Times New Roman" w:hAnsi="Times New Roman" w:cs="Times New Roman"/>
        </w:rPr>
        <w:t>PK 145+300</w:t>
      </w:r>
      <w:r w:rsidRPr="00EF0777">
        <w:rPr>
          <w:rFonts w:ascii="Times New Roman" w:hAnsi="Times New Roman" w:cs="Times New Roman"/>
          <w:b/>
          <w:bCs/>
        </w:rPr>
        <w:t xml:space="preserve">, correspondant au début du Projet </w:t>
      </w:r>
      <w:r w:rsidR="008754EC" w:rsidRPr="00EF0777">
        <w:rPr>
          <w:rFonts w:ascii="Times New Roman" w:hAnsi="Times New Roman" w:cs="Times New Roman"/>
          <w:b/>
          <w:bCs/>
        </w:rPr>
        <w:t>PACNEN</w:t>
      </w:r>
      <w:r w:rsidRPr="00EF0777">
        <w:rPr>
          <w:rFonts w:ascii="Times New Roman" w:hAnsi="Times New Roman" w:cs="Times New Roman"/>
          <w:b/>
          <w:bCs/>
        </w:rPr>
        <w:t xml:space="preserve"> </w:t>
      </w:r>
      <w:r w:rsidRPr="00EF0777">
        <w:rPr>
          <w:rFonts w:ascii="Times New Roman" w:hAnsi="Times New Roman" w:cs="Times New Roman"/>
          <w:noProof/>
        </w:rPr>
        <w:drawing>
          <wp:inline distT="0" distB="0" distL="0" distR="0" wp14:anchorId="589F7667" wp14:editId="24C017A8">
            <wp:extent cx="5211327" cy="3307080"/>
            <wp:effectExtent l="0" t="0" r="889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28676" cy="3318089"/>
                    </a:xfrm>
                    <a:prstGeom prst="rect">
                      <a:avLst/>
                    </a:prstGeom>
                    <a:noFill/>
                    <a:ln>
                      <a:noFill/>
                    </a:ln>
                  </pic:spPr>
                </pic:pic>
              </a:graphicData>
            </a:graphic>
          </wp:inline>
        </w:drawing>
      </w:r>
    </w:p>
    <w:p w14:paraId="54B59D6F" w14:textId="7FA8816A" w:rsidR="0024036F" w:rsidRPr="00EF0777" w:rsidRDefault="006F22AE" w:rsidP="00494567">
      <w:pPr>
        <w:spacing w:after="120"/>
        <w:jc w:val="both"/>
        <w:rPr>
          <w:rFonts w:ascii="Times New Roman" w:hAnsi="Times New Roman" w:cs="Times New Roman"/>
        </w:rPr>
      </w:pPr>
      <w:r w:rsidRPr="00EF0777">
        <w:rPr>
          <w:rFonts w:ascii="Times New Roman" w:hAnsi="Times New Roman" w:cs="Times New Roman"/>
        </w:rPr>
        <w:t xml:space="preserve"> </w:t>
      </w:r>
      <w:r w:rsidR="00BD14E9">
        <w:rPr>
          <w:rFonts w:ascii="Times New Roman" w:hAnsi="Times New Roman" w:cs="Times New Roman"/>
        </w:rPr>
        <w:tab/>
      </w:r>
      <w:r w:rsidRPr="00EF0777">
        <w:rPr>
          <w:rFonts w:ascii="Times New Roman" w:hAnsi="Times New Roman" w:cs="Times New Roman"/>
          <w:u w:val="single"/>
        </w:rPr>
        <w:t>Source </w:t>
      </w:r>
      <w:r w:rsidRPr="00EF0777">
        <w:rPr>
          <w:rFonts w:ascii="Times New Roman" w:hAnsi="Times New Roman" w:cs="Times New Roman"/>
        </w:rPr>
        <w:t xml:space="preserve">: </w:t>
      </w:r>
      <w:r w:rsidRPr="00EF0777">
        <w:rPr>
          <w:rFonts w:ascii="Times New Roman" w:hAnsi="Times New Roman" w:cs="Times New Roman"/>
          <w:i/>
          <w:iCs/>
        </w:rPr>
        <w:t>CATS/BC, Mai 2020</w:t>
      </w:r>
    </w:p>
    <w:p w14:paraId="7F905192" w14:textId="0B1E5DF5" w:rsidR="0024036F" w:rsidRPr="00494567" w:rsidRDefault="00BD14E9" w:rsidP="00494567">
      <w:pPr>
        <w:pStyle w:val="Titre3"/>
        <w:ind w:left="567"/>
        <w:rPr>
          <w:rFonts w:ascii="Times New Roman" w:hAnsi="Times New Roman" w:cs="Times New Roman"/>
          <w:b/>
          <w:bCs/>
        </w:rPr>
      </w:pPr>
      <w:bookmarkStart w:id="140" w:name="_Toc15565152"/>
      <w:bookmarkStart w:id="141" w:name="_Toc189480797"/>
      <w:r>
        <w:rPr>
          <w:rFonts w:ascii="Times New Roman" w:hAnsi="Times New Roman" w:cs="Times New Roman"/>
          <w:b/>
          <w:bCs/>
        </w:rPr>
        <w:t xml:space="preserve">3.2.3. </w:t>
      </w:r>
      <w:r w:rsidR="006F22AE" w:rsidRPr="00494567">
        <w:rPr>
          <w:rFonts w:ascii="Times New Roman" w:hAnsi="Times New Roman" w:cs="Times New Roman"/>
          <w:b/>
          <w:bCs/>
        </w:rPr>
        <w:t>Géologie et Sols</w:t>
      </w:r>
      <w:bookmarkEnd w:id="140"/>
      <w:bookmarkEnd w:id="141"/>
    </w:p>
    <w:p w14:paraId="5E964DA4" w14:textId="6B3CDF9D" w:rsidR="0024036F" w:rsidRPr="00494567" w:rsidRDefault="006F22AE" w:rsidP="00494567">
      <w:pPr>
        <w:spacing w:after="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Au plan géologique, le Niger comprend deux grands ensembles à savoir :</w:t>
      </w:r>
    </w:p>
    <w:p w14:paraId="472D734E" w14:textId="77777777" w:rsidR="0024036F" w:rsidRPr="00494567" w:rsidRDefault="006F22AE" w:rsidP="00494567">
      <w:pPr>
        <w:pStyle w:val="Paragraphedeliste"/>
        <w:numPr>
          <w:ilvl w:val="0"/>
          <w:numId w:val="86"/>
        </w:numPr>
        <w:spacing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les bassins sédimentaires phanérozoïques dont les plus importants sont ceux des Illumenden à l’ouest et ceux du lac Tchad à l’est ;</w:t>
      </w:r>
    </w:p>
    <w:p w14:paraId="35AD524D" w14:textId="77777777" w:rsidR="0024036F" w:rsidRPr="00494567" w:rsidRDefault="006F22AE" w:rsidP="00494567">
      <w:pPr>
        <w:pStyle w:val="Paragraphedeliste"/>
        <w:numPr>
          <w:ilvl w:val="0"/>
          <w:numId w:val="86"/>
        </w:numPr>
        <w:spacing w:after="24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les formations de socle précambrien qui affleurent dans le Liptako, l’Air, le Ténéré, le Damagaram Mounio et le sud Maradi. Elles sont essentiellement formées de gabbros, de dolérites, de basaltes, d’andésites, de rhyolites, de tufs basiques à intermédiaires, des granitoïdes, etc.</w:t>
      </w:r>
    </w:p>
    <w:p w14:paraId="553B1B14" w14:textId="59772CBE"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Au plan pédologique, les sols cultivés au Niger ont une carence généralisée en matière organique et en phosphore. Ils sont affectés par une baisse continue de leur fertilité, une tendance à l’acidification, une sensibilité à l’érosion hydrique et éolienne, une faible capacité de rétention en eau et des phénomènes d’alcalinisation et de salinisation. Il faut souligner que, 80 à 85% des sols cultivables sont dunaires et seulement 15 à 20% sont des sols hydromorphes moyennement argileux (PANA, 2006).</w:t>
      </w:r>
    </w:p>
    <w:p w14:paraId="578AB691" w14:textId="2F8DB1F6"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Les zones montagneuses et des grands plateaux (Aïr, Ader Doutchi, Continental terminal) sont dominés par des lithosols. Les vallées fossiles (</w:t>
      </w:r>
      <w:r w:rsidRPr="00494567">
        <w:rPr>
          <w:rFonts w:ascii="Times New Roman" w:hAnsi="Times New Roman" w:cs="Times New Roman"/>
          <w:i/>
          <w:iCs/>
          <w:sz w:val="24"/>
          <w:szCs w:val="24"/>
        </w:rPr>
        <w:t>Dallols, Goulbi, Korama</w:t>
      </w:r>
      <w:r w:rsidRPr="00494567">
        <w:rPr>
          <w:rFonts w:ascii="Times New Roman" w:hAnsi="Times New Roman" w:cs="Times New Roman"/>
          <w:sz w:val="24"/>
          <w:szCs w:val="24"/>
        </w:rPr>
        <w:t>), les vallées du fleuve, la Komadougou, le lac Tchad et les cuvettes du Manga sont dominés essentiellement par des sols hydromorphes et les vertisols.</w:t>
      </w:r>
    </w:p>
    <w:p w14:paraId="7F8AAC84" w14:textId="6A3B5F7C"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Les sols de la zone sahélienne sont différents dans le sud et le nord. La zone sud est constituée de sols tropicaux subarides dont les fertilités varient selon la position topographique. Dans la zone Nord Sahélienne, les sols sont de type subaride sableux peu évolués ou de type subaride limoneux sableux ou argileux limoneux du Nord.</w:t>
      </w:r>
    </w:p>
    <w:p w14:paraId="57382761" w14:textId="0A8A5CD8" w:rsidR="0024036F" w:rsidRPr="00494567" w:rsidRDefault="006F22AE" w:rsidP="00494567">
      <w:pPr>
        <w:spacing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Les sols de la zone saharienne dans laquelle se situe la zone du projet (</w:t>
      </w:r>
      <w:r w:rsidRPr="00494567">
        <w:rPr>
          <w:rFonts w:ascii="Times New Roman" w:hAnsi="Times New Roman" w:cs="Times New Roman"/>
          <w:i/>
          <w:iCs/>
          <w:sz w:val="24"/>
          <w:szCs w:val="24"/>
        </w:rPr>
        <w:t>Tanout-Tiguirit</w:t>
      </w:r>
      <w:r w:rsidRPr="00494567">
        <w:rPr>
          <w:rFonts w:ascii="Times New Roman" w:hAnsi="Times New Roman" w:cs="Times New Roman"/>
          <w:sz w:val="24"/>
          <w:szCs w:val="24"/>
        </w:rPr>
        <w:t>) sont constitués principalement de matériaux minéraux bruts issus des affleurements rocheux. Il s’agit généralement de sols sableux peu évolués et de sols halomorphes (</w:t>
      </w:r>
      <w:r w:rsidRPr="00494567">
        <w:rPr>
          <w:rFonts w:ascii="Times New Roman" w:hAnsi="Times New Roman" w:cs="Times New Roman"/>
          <w:i/>
          <w:iCs/>
          <w:sz w:val="24"/>
          <w:szCs w:val="24"/>
        </w:rPr>
        <w:t>voir photo 3 ci-dessous representant le Plateau de Tanout, au PK 145+300 point de départ du projet</w:t>
      </w:r>
      <w:r w:rsidRPr="00494567">
        <w:rPr>
          <w:rFonts w:ascii="Times New Roman" w:hAnsi="Times New Roman" w:cs="Times New Roman"/>
          <w:sz w:val="24"/>
          <w:szCs w:val="24"/>
        </w:rPr>
        <w:t xml:space="preserve">). </w:t>
      </w:r>
    </w:p>
    <w:p w14:paraId="2E01136A" w14:textId="4B7E3A4E" w:rsidR="0024036F" w:rsidRPr="00EF0777" w:rsidRDefault="006F22AE" w:rsidP="00494567">
      <w:pPr>
        <w:keepNext/>
        <w:autoSpaceDE w:val="0"/>
        <w:autoSpaceDN w:val="0"/>
        <w:adjustRightInd w:val="0"/>
        <w:ind w:left="567"/>
        <w:rPr>
          <w:rFonts w:ascii="Times New Roman" w:hAnsi="Times New Roman" w:cs="Times New Roman"/>
        </w:rPr>
      </w:pPr>
      <w:bookmarkStart w:id="142" w:name="_Toc479453505"/>
      <w:r w:rsidRPr="00EF0777">
        <w:rPr>
          <w:rFonts w:ascii="Times New Roman" w:hAnsi="Times New Roman" w:cs="Times New Roman"/>
          <w:b/>
          <w:bCs/>
          <w:u w:val="single"/>
        </w:rPr>
        <w:t>Carte 5</w:t>
      </w:r>
      <w:r w:rsidRPr="00EF0777">
        <w:rPr>
          <w:rFonts w:ascii="Times New Roman" w:hAnsi="Times New Roman" w:cs="Times New Roman"/>
          <w:b/>
          <w:bCs/>
        </w:rPr>
        <w:t>: Répartition des principaux types de sols au Niger</w:t>
      </w:r>
      <w:bookmarkEnd w:id="142"/>
      <w:r w:rsidRPr="00EF0777">
        <w:rPr>
          <w:rFonts w:ascii="Times New Roman" w:hAnsi="Times New Roman" w:cs="Times New Roman"/>
          <w:b/>
          <w:bCs/>
        </w:rPr>
        <w:t xml:space="preserve"> </w:t>
      </w:r>
      <w:r w:rsidRPr="00EF0777">
        <w:rPr>
          <w:rFonts w:ascii="Times New Roman" w:hAnsi="Times New Roman" w:cs="Times New Roman"/>
          <w:noProof/>
        </w:rPr>
        <w:drawing>
          <wp:inline distT="0" distB="0" distL="0" distR="0" wp14:anchorId="078C46E1" wp14:editId="3945031D">
            <wp:extent cx="6222733" cy="4274820"/>
            <wp:effectExtent l="0" t="0" r="6985" b="0"/>
            <wp:docPr id="2"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29289" cy="4279324"/>
                    </a:xfrm>
                    <a:prstGeom prst="rect">
                      <a:avLst/>
                    </a:prstGeom>
                    <a:noFill/>
                    <a:ln>
                      <a:noFill/>
                    </a:ln>
                  </pic:spPr>
                </pic:pic>
              </a:graphicData>
            </a:graphic>
          </wp:inline>
        </w:drawing>
      </w:r>
    </w:p>
    <w:p w14:paraId="7A5287B2" w14:textId="0D8AA08C" w:rsidR="0024036F" w:rsidRPr="00EF0777" w:rsidRDefault="006F22AE" w:rsidP="00494567">
      <w:pPr>
        <w:keepNext/>
        <w:ind w:left="567"/>
        <w:jc w:val="both"/>
        <w:rPr>
          <w:rFonts w:ascii="Times New Roman" w:hAnsi="Times New Roman" w:cs="Times New Roman"/>
          <w:i/>
        </w:rPr>
      </w:pPr>
      <w:bookmarkStart w:id="143" w:name="_Toc31815608"/>
      <w:r w:rsidRPr="00EF0777">
        <w:rPr>
          <w:rFonts w:ascii="Times New Roman" w:hAnsi="Times New Roman" w:cs="Times New Roman"/>
          <w:u w:val="double"/>
        </w:rPr>
        <w:t>Source</w:t>
      </w:r>
      <w:r w:rsidRPr="00EF0777">
        <w:rPr>
          <w:rFonts w:ascii="Times New Roman" w:hAnsi="Times New Roman" w:cs="Times New Roman"/>
        </w:rPr>
        <w:t xml:space="preserve"> : </w:t>
      </w:r>
      <w:r w:rsidRPr="00EF0777">
        <w:rPr>
          <w:rFonts w:ascii="Times New Roman" w:hAnsi="Times New Roman" w:cs="Times New Roman"/>
          <w:i/>
        </w:rPr>
        <w:t>IDE</w:t>
      </w:r>
      <w:r w:rsidRPr="00EF0777">
        <w:rPr>
          <w:rFonts w:ascii="Times New Roman" w:hAnsi="Times New Roman" w:cs="Times New Roman"/>
          <w:i/>
        </w:rPr>
        <w:footnoteReference w:id="17"/>
      </w:r>
      <w:r w:rsidRPr="00EF0777">
        <w:rPr>
          <w:rFonts w:ascii="Times New Roman" w:hAnsi="Times New Roman" w:cs="Times New Roman"/>
          <w:i/>
        </w:rPr>
        <w:t>, 2013</w:t>
      </w:r>
      <w:bookmarkEnd w:id="143"/>
    </w:p>
    <w:p w14:paraId="4B2CAEBA" w14:textId="21FD1CF7" w:rsidR="0024036F" w:rsidRPr="00494567" w:rsidRDefault="00BD14E9" w:rsidP="00494567">
      <w:pPr>
        <w:pStyle w:val="Titre3"/>
        <w:ind w:left="567"/>
        <w:rPr>
          <w:rFonts w:ascii="Times New Roman" w:hAnsi="Times New Roman" w:cs="Times New Roman"/>
          <w:b/>
          <w:bCs/>
        </w:rPr>
      </w:pPr>
      <w:bookmarkStart w:id="144" w:name="_Toc536015675"/>
      <w:bookmarkStart w:id="145" w:name="_Toc15565153"/>
      <w:bookmarkStart w:id="146" w:name="_Toc189480798"/>
      <w:r>
        <w:rPr>
          <w:rFonts w:ascii="Times New Roman" w:hAnsi="Times New Roman" w:cs="Times New Roman"/>
          <w:b/>
          <w:bCs/>
        </w:rPr>
        <w:t xml:space="preserve">3.2.4. </w:t>
      </w:r>
      <w:r w:rsidR="006F22AE" w:rsidRPr="00494567">
        <w:rPr>
          <w:rFonts w:ascii="Times New Roman" w:hAnsi="Times New Roman" w:cs="Times New Roman"/>
          <w:b/>
          <w:bCs/>
        </w:rPr>
        <w:t>Ressources en Eau</w:t>
      </w:r>
      <w:bookmarkEnd w:id="144"/>
      <w:r w:rsidR="006F22AE" w:rsidRPr="00494567">
        <w:rPr>
          <w:rFonts w:ascii="Times New Roman" w:hAnsi="Times New Roman" w:cs="Times New Roman"/>
          <w:b/>
          <w:bCs/>
        </w:rPr>
        <w:t xml:space="preserve"> et Assainissement</w:t>
      </w:r>
      <w:bookmarkEnd w:id="145"/>
      <w:bookmarkEnd w:id="146"/>
    </w:p>
    <w:p w14:paraId="0C37E12D" w14:textId="6457C98E"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 Niger dispose d’un potentiel hydraulique théorique considérable, constitué des eaux de surface et des eaux souterraines. Du fait des difficultés de leur mobilisation, il se trouve que la couverture en eau pour les besoins domestiques et agricoles est loin d’être couverte, engendrant ainsi une dégradation accélérée de son capital productif. Ce phénomène ou état de fait est davantage exacerbé par les impacts du changement climatique.</w:t>
      </w:r>
    </w:p>
    <w:p w14:paraId="56C63963" w14:textId="77777777" w:rsidR="0024036F" w:rsidRPr="00494567" w:rsidRDefault="006F22AE" w:rsidP="00494567">
      <w:pPr>
        <w:pStyle w:val="Paragraphedeliste"/>
        <w:numPr>
          <w:ilvl w:val="0"/>
          <w:numId w:val="107"/>
        </w:numPr>
        <w:spacing w:after="120"/>
        <w:jc w:val="both"/>
        <w:rPr>
          <w:rFonts w:ascii="Times New Roman" w:hAnsi="Times New Roman" w:cs="Times New Roman"/>
          <w:b/>
          <w:bCs/>
          <w:i/>
          <w:iCs/>
          <w:sz w:val="24"/>
          <w:szCs w:val="24"/>
        </w:rPr>
      </w:pPr>
      <w:r w:rsidRPr="00494567">
        <w:rPr>
          <w:rFonts w:ascii="Times New Roman" w:hAnsi="Times New Roman" w:cs="Times New Roman"/>
          <w:b/>
          <w:bCs/>
          <w:i/>
          <w:iCs/>
          <w:sz w:val="24"/>
          <w:szCs w:val="24"/>
        </w:rPr>
        <w:t>Ressources en eau de surface</w:t>
      </w:r>
    </w:p>
    <w:p w14:paraId="0D947418" w14:textId="12E1C305"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 réseau hydrographique est constitué du fleuve, des rivières, des ruisseaux, des mares, des koris, des lacs…,. Le Niger compte plus de 1000 mares, parmi lesquelles 175 sont permanentes (</w:t>
      </w:r>
      <w:r w:rsidRPr="00494567">
        <w:rPr>
          <w:rFonts w:ascii="Times New Roman" w:hAnsi="Times New Roman" w:cs="Times New Roman"/>
          <w:i/>
          <w:iCs/>
          <w:sz w:val="24"/>
          <w:szCs w:val="24"/>
        </w:rPr>
        <w:t>MHA, 2017</w:t>
      </w:r>
      <w:r w:rsidRPr="00494567">
        <w:rPr>
          <w:rFonts w:ascii="Times New Roman" w:hAnsi="Times New Roman" w:cs="Times New Roman"/>
          <w:sz w:val="24"/>
          <w:szCs w:val="24"/>
        </w:rPr>
        <w:t>). Ces ressources en eau participent de façon importante à l’alimentation des populations, du bétail et des ressources forestières, ainsi qu’à la production agricole de décrue et/ou irriguée.</w:t>
      </w:r>
    </w:p>
    <w:p w14:paraId="13366A21" w14:textId="77777777" w:rsidR="0024036F" w:rsidRPr="00494567" w:rsidRDefault="006F22AE" w:rsidP="00494567">
      <w:pPr>
        <w:pStyle w:val="Paragraphedeliste"/>
        <w:numPr>
          <w:ilvl w:val="0"/>
          <w:numId w:val="107"/>
        </w:numPr>
        <w:spacing w:after="120"/>
        <w:jc w:val="both"/>
        <w:rPr>
          <w:rFonts w:ascii="Times New Roman" w:hAnsi="Times New Roman" w:cs="Times New Roman"/>
          <w:b/>
          <w:bCs/>
          <w:i/>
          <w:iCs/>
          <w:sz w:val="24"/>
          <w:szCs w:val="24"/>
        </w:rPr>
      </w:pPr>
      <w:bookmarkStart w:id="147" w:name="_Toc15565155"/>
      <w:r w:rsidRPr="00494567">
        <w:rPr>
          <w:rFonts w:ascii="Times New Roman" w:hAnsi="Times New Roman" w:cs="Times New Roman"/>
          <w:b/>
          <w:bCs/>
          <w:i/>
          <w:iCs/>
          <w:sz w:val="24"/>
          <w:szCs w:val="24"/>
        </w:rPr>
        <w:t>Eaux souterraines</w:t>
      </w:r>
      <w:bookmarkEnd w:id="147"/>
    </w:p>
    <w:p w14:paraId="29922A50" w14:textId="5413D049"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Les eaux souterraines sont constituées par des ressources renouvelables (</w:t>
      </w:r>
      <w:r w:rsidRPr="00494567">
        <w:rPr>
          <w:rFonts w:ascii="Times New Roman" w:hAnsi="Times New Roman" w:cs="Times New Roman"/>
          <w:i/>
          <w:iCs/>
          <w:sz w:val="24"/>
          <w:szCs w:val="24"/>
        </w:rPr>
        <w:t>alluviales, aquifères du quaternaire et du Continental terminal</w:t>
      </w:r>
      <w:r w:rsidRPr="00494567">
        <w:rPr>
          <w:rFonts w:ascii="Times New Roman" w:hAnsi="Times New Roman" w:cs="Times New Roman"/>
          <w:sz w:val="24"/>
          <w:szCs w:val="24"/>
        </w:rPr>
        <w:t>), et des ressources non-renouvelables (</w:t>
      </w:r>
      <w:r w:rsidRPr="00494567">
        <w:rPr>
          <w:rFonts w:ascii="Times New Roman" w:hAnsi="Times New Roman" w:cs="Times New Roman"/>
          <w:i/>
          <w:iCs/>
          <w:sz w:val="24"/>
          <w:szCs w:val="24"/>
        </w:rPr>
        <w:t>MHA, 2017</w:t>
      </w:r>
      <w:r w:rsidRPr="00494567">
        <w:rPr>
          <w:rFonts w:ascii="Times New Roman" w:hAnsi="Times New Roman" w:cs="Times New Roman"/>
          <w:sz w:val="24"/>
          <w:szCs w:val="24"/>
        </w:rPr>
        <w:t>). Les ressources en eau renouvelables représentent environ 2,5 milliards de m</w:t>
      </w:r>
      <w:r w:rsidRPr="00494567">
        <w:rPr>
          <w:rFonts w:ascii="Times New Roman" w:hAnsi="Times New Roman" w:cs="Times New Roman"/>
          <w:sz w:val="24"/>
          <w:szCs w:val="24"/>
          <w:vertAlign w:val="superscript"/>
        </w:rPr>
        <w:t>3</w:t>
      </w:r>
      <w:r w:rsidRPr="00494567">
        <w:rPr>
          <w:rFonts w:ascii="Times New Roman" w:hAnsi="Times New Roman" w:cs="Times New Roman"/>
          <w:sz w:val="24"/>
          <w:szCs w:val="24"/>
        </w:rPr>
        <w:t xml:space="preserve"> (</w:t>
      </w:r>
      <w:r w:rsidRPr="00494567">
        <w:rPr>
          <w:rFonts w:ascii="Times New Roman" w:hAnsi="Times New Roman" w:cs="Times New Roman"/>
          <w:i/>
          <w:iCs/>
          <w:sz w:val="24"/>
          <w:szCs w:val="24"/>
        </w:rPr>
        <w:t xml:space="preserve">dont </w:t>
      </w:r>
      <w:r w:rsidRPr="00494567">
        <w:rPr>
          <w:rFonts w:ascii="Times New Roman" w:hAnsi="Times New Roman" w:cs="Times New Roman"/>
          <w:b/>
          <w:bCs/>
          <w:i/>
          <w:iCs/>
          <w:sz w:val="24"/>
          <w:szCs w:val="24"/>
        </w:rPr>
        <w:t>-20 %</w:t>
      </w:r>
      <w:r w:rsidRPr="00494567">
        <w:rPr>
          <w:rFonts w:ascii="Times New Roman" w:hAnsi="Times New Roman" w:cs="Times New Roman"/>
          <w:i/>
          <w:iCs/>
          <w:sz w:val="24"/>
          <w:szCs w:val="24"/>
        </w:rPr>
        <w:t xml:space="preserve"> sont exploitées</w:t>
      </w:r>
      <w:r w:rsidRPr="00494567">
        <w:rPr>
          <w:rFonts w:ascii="Times New Roman" w:hAnsi="Times New Roman" w:cs="Times New Roman"/>
          <w:sz w:val="24"/>
          <w:szCs w:val="24"/>
        </w:rPr>
        <w:t xml:space="preserve"> </w:t>
      </w:r>
      <w:r w:rsidRPr="00494567">
        <w:rPr>
          <w:rFonts w:ascii="Times New Roman" w:hAnsi="Times New Roman" w:cs="Times New Roman"/>
          <w:i/>
          <w:iCs/>
          <w:sz w:val="24"/>
          <w:szCs w:val="24"/>
        </w:rPr>
        <w:t>-/- MHA, 2017</w:t>
      </w:r>
      <w:r w:rsidRPr="00494567">
        <w:rPr>
          <w:rFonts w:ascii="Times New Roman" w:hAnsi="Times New Roman" w:cs="Times New Roman"/>
          <w:sz w:val="24"/>
          <w:szCs w:val="24"/>
        </w:rPr>
        <w:t>). Les ressources non renouvelables quant à elles sont évaluées à environ 2 000 milliards de m</w:t>
      </w:r>
      <w:r w:rsidRPr="00494567">
        <w:rPr>
          <w:rFonts w:ascii="Times New Roman" w:hAnsi="Times New Roman" w:cs="Times New Roman"/>
          <w:sz w:val="24"/>
          <w:szCs w:val="24"/>
          <w:vertAlign w:val="superscript"/>
        </w:rPr>
        <w:t>3</w:t>
      </w:r>
      <w:r w:rsidRPr="00494567">
        <w:rPr>
          <w:rFonts w:ascii="Times New Roman" w:hAnsi="Times New Roman" w:cs="Times New Roman"/>
          <w:sz w:val="24"/>
          <w:szCs w:val="24"/>
        </w:rPr>
        <w:t>, quasiment inexploitées en agriculture et Adduction d’Eau Potable (AEP). Seulement, avec le développement récent des exploitations minières et pétrolière, ces ressources hydriques commencent à l’être de plus en plus (</w:t>
      </w:r>
      <w:r w:rsidRPr="00494567">
        <w:rPr>
          <w:rFonts w:ascii="Times New Roman" w:hAnsi="Times New Roman" w:cs="Times New Roman"/>
          <w:i/>
          <w:iCs/>
          <w:sz w:val="24"/>
          <w:szCs w:val="24"/>
        </w:rPr>
        <w:t>MHA, 2017</w:t>
      </w:r>
      <w:r w:rsidRPr="00494567">
        <w:rPr>
          <w:rFonts w:ascii="Times New Roman" w:hAnsi="Times New Roman" w:cs="Times New Roman"/>
          <w:sz w:val="24"/>
          <w:szCs w:val="24"/>
        </w:rPr>
        <w:t>).</w:t>
      </w:r>
    </w:p>
    <w:p w14:paraId="676E0CFC" w14:textId="68056E84" w:rsidR="0024036F" w:rsidRPr="00494567" w:rsidRDefault="00922A5A" w:rsidP="00494567">
      <w:pPr>
        <w:pStyle w:val="Titre3"/>
        <w:ind w:left="567"/>
        <w:rPr>
          <w:rFonts w:ascii="Times New Roman" w:hAnsi="Times New Roman" w:cs="Times New Roman"/>
          <w:b/>
          <w:bCs/>
        </w:rPr>
      </w:pPr>
      <w:bookmarkStart w:id="148" w:name="_Toc15565156"/>
      <w:bookmarkStart w:id="149" w:name="_Toc189480799"/>
      <w:r>
        <w:rPr>
          <w:rFonts w:ascii="Times New Roman" w:hAnsi="Times New Roman" w:cs="Times New Roman"/>
          <w:b/>
          <w:bCs/>
        </w:rPr>
        <w:t xml:space="preserve">3.2.5. </w:t>
      </w:r>
      <w:r w:rsidR="006F22AE" w:rsidRPr="00494567">
        <w:rPr>
          <w:rFonts w:ascii="Times New Roman" w:hAnsi="Times New Roman" w:cs="Times New Roman"/>
          <w:b/>
          <w:bCs/>
        </w:rPr>
        <w:t>Assainissement</w:t>
      </w:r>
      <w:bookmarkEnd w:id="148"/>
      <w:bookmarkEnd w:id="149"/>
      <w:r w:rsidR="006F22AE" w:rsidRPr="00494567">
        <w:rPr>
          <w:rFonts w:ascii="Times New Roman" w:hAnsi="Times New Roman" w:cs="Times New Roman"/>
          <w:b/>
          <w:bCs/>
        </w:rPr>
        <w:t xml:space="preserve"> </w:t>
      </w:r>
    </w:p>
    <w:p w14:paraId="03F51C28" w14:textId="149B8E1C"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Les défis à relever restent importants au Niger en matière d’assainissement aussi bien en milieu urbain qu’en milieu rural. Selon le Programme National d’Approvisionnement en Eau Potable et d’Assainissement (PNAEPA), en milieu urbain, l’objectif de porter le taux d’accès aux infrastructures d’assainissement de base de 79% en 2009 à 100% en 2015 n’a jusque-là pas pu être atteint. La situation reste la même pour le milieu rural, où le pourcentage des populations disposant de latrines était prévu de passer de 7% en 2009 à 25% en 2015, mais qui n’a toujours pas connu de changement positif significatif escompté. </w:t>
      </w:r>
    </w:p>
    <w:p w14:paraId="6D45E0A1" w14:textId="2FA8FF57"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Ainsi, l’accès à un assainissement amélioré est caractérisé par de fortes disparités entre régions et entre milieu urbain et milieu rural. Ainsi, selon le ministère (</w:t>
      </w:r>
      <w:r w:rsidRPr="00494567">
        <w:rPr>
          <w:rFonts w:ascii="Times New Roman" w:hAnsi="Times New Roman" w:cs="Times New Roman"/>
          <w:i/>
          <w:iCs/>
          <w:sz w:val="24"/>
          <w:szCs w:val="24"/>
        </w:rPr>
        <w:t>MHA, 2017</w:t>
      </w:r>
      <w:r w:rsidRPr="00494567">
        <w:rPr>
          <w:rFonts w:ascii="Times New Roman" w:hAnsi="Times New Roman" w:cs="Times New Roman"/>
          <w:sz w:val="24"/>
          <w:szCs w:val="24"/>
        </w:rPr>
        <w:t>), deux groupes se dégagent : celui à forte proportion d’utilisation des systèmes d’assainissement améliorés qui sont Niamey (87,6%) et Agadez (73,9%) et, celui à faible proportion d’utilisation de ce type de système qui sont Tillabéri (7,8%) et Zinder (9,2%). La portion du projet sur la RN11-Nord, entre Tanout et Tiguidit, particulièrement entre Tanout et Aderbissinat, situé en milieu rural, l’accès aux infrastructures d’assainissement reste encore très faible sinon limité ; en l’occurrence pour les villages le long tronçon.</w:t>
      </w:r>
    </w:p>
    <w:p w14:paraId="2CC75FE0" w14:textId="19DD5E24" w:rsidR="0024036F" w:rsidRPr="00B01B35" w:rsidRDefault="00922A5A" w:rsidP="00494567">
      <w:pPr>
        <w:pStyle w:val="Titre3"/>
        <w:ind w:left="567"/>
        <w:rPr>
          <w:rFonts w:ascii="Times New Roman" w:hAnsi="Times New Roman" w:cs="Times New Roman"/>
          <w:b/>
          <w:bCs/>
        </w:rPr>
      </w:pPr>
      <w:bookmarkStart w:id="150" w:name="_Toc536015676"/>
      <w:bookmarkStart w:id="151" w:name="_Toc15565157"/>
      <w:bookmarkStart w:id="152" w:name="_Toc189480800"/>
      <w:r>
        <w:rPr>
          <w:rFonts w:ascii="Times New Roman" w:hAnsi="Times New Roman" w:cs="Times New Roman"/>
          <w:b/>
          <w:bCs/>
        </w:rPr>
        <w:t xml:space="preserve">3.2.6. </w:t>
      </w:r>
      <w:r w:rsidR="006F22AE" w:rsidRPr="00B01B35">
        <w:rPr>
          <w:rFonts w:ascii="Times New Roman" w:hAnsi="Times New Roman" w:cs="Times New Roman"/>
          <w:b/>
          <w:bCs/>
        </w:rPr>
        <w:t>Végétation</w:t>
      </w:r>
      <w:bookmarkEnd w:id="150"/>
      <w:bookmarkEnd w:id="151"/>
      <w:bookmarkEnd w:id="152"/>
    </w:p>
    <w:p w14:paraId="1513F89C" w14:textId="6C8F5CCC" w:rsidR="0024036F" w:rsidRPr="00494567" w:rsidRDefault="006F22AE" w:rsidP="00494567">
      <w:pPr>
        <w:spacing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La végétation au Niger joue un rôle trés important dans l’équilibre et la régulation de l’écosystème. De manière générale, la flore renferme environ 1600 espèces (</w:t>
      </w:r>
      <w:r w:rsidRPr="00494567">
        <w:rPr>
          <w:rFonts w:ascii="Times New Roman" w:hAnsi="Times New Roman" w:cs="Times New Roman"/>
          <w:i/>
          <w:iCs/>
          <w:sz w:val="24"/>
          <w:szCs w:val="24"/>
        </w:rPr>
        <w:t>CNEDD, 2009</w:t>
      </w:r>
      <w:r w:rsidRPr="00494567">
        <w:rPr>
          <w:rFonts w:ascii="Times New Roman" w:hAnsi="Times New Roman" w:cs="Times New Roman"/>
          <w:sz w:val="24"/>
          <w:szCs w:val="24"/>
        </w:rPr>
        <w:t>) et présente divers intérêts (</w:t>
      </w:r>
      <w:r w:rsidRPr="00494567">
        <w:rPr>
          <w:rFonts w:ascii="Times New Roman" w:hAnsi="Times New Roman" w:cs="Times New Roman"/>
          <w:i/>
          <w:iCs/>
          <w:sz w:val="24"/>
          <w:szCs w:val="24"/>
        </w:rPr>
        <w:t>i.e. économique, social, culturel, écologique</w:t>
      </w:r>
      <w:r w:rsidRPr="00494567">
        <w:rPr>
          <w:rFonts w:ascii="Times New Roman" w:hAnsi="Times New Roman" w:cs="Times New Roman"/>
          <w:sz w:val="24"/>
          <w:szCs w:val="24"/>
        </w:rPr>
        <w:t>) pour les populations, surtout riveraines à ces ressources naturelles réparties suivant les domaines bioclimatiques suivants :</w:t>
      </w:r>
    </w:p>
    <w:p w14:paraId="3A353823" w14:textId="25067C16" w:rsidR="0024036F" w:rsidRPr="00494567" w:rsidRDefault="006F22AE" w:rsidP="00494567">
      <w:pPr>
        <w:pStyle w:val="Paragraphedeliste"/>
        <w:numPr>
          <w:ilvl w:val="0"/>
          <w:numId w:val="87"/>
        </w:numPr>
        <w:autoSpaceDE w:val="0"/>
        <w:autoSpaceDN w:val="0"/>
        <w:adjustRightInd w:val="0"/>
        <w:spacing w:line="312" w:lineRule="auto"/>
        <w:ind w:left="927"/>
        <w:jc w:val="both"/>
        <w:rPr>
          <w:rFonts w:ascii="Times New Roman" w:hAnsi="Times New Roman" w:cs="Times New Roman"/>
          <w:sz w:val="24"/>
          <w:szCs w:val="24"/>
        </w:rPr>
      </w:pPr>
      <w:r w:rsidRPr="00494567">
        <w:rPr>
          <w:rFonts w:ascii="Times New Roman" w:hAnsi="Times New Roman" w:cs="Times New Roman"/>
          <w:sz w:val="24"/>
          <w:szCs w:val="24"/>
        </w:rPr>
        <w:t>le domaine saharien marqué par l’absence quasi totale de végétation à l’exception des koris, des cuvettes et/ oasis.  La caractéristique principale de cette végétation c’est qu’elle est constituée d’éphémérophytes (</w:t>
      </w:r>
      <w:r w:rsidRPr="00494567">
        <w:rPr>
          <w:rFonts w:ascii="Times New Roman" w:hAnsi="Times New Roman" w:cs="Times New Roman"/>
          <w:i/>
          <w:iCs/>
          <w:sz w:val="24"/>
          <w:szCs w:val="24"/>
        </w:rPr>
        <w:t>i.e. thérophytes des déserts, accomplissant tous leurs cycles reproductifs en quelques jours, après la pluie</w:t>
      </w:r>
      <w:r w:rsidRPr="00494567">
        <w:rPr>
          <w:rFonts w:ascii="Times New Roman" w:hAnsi="Times New Roman" w:cs="Times New Roman"/>
          <w:sz w:val="24"/>
          <w:szCs w:val="24"/>
        </w:rPr>
        <w:t>)  </w:t>
      </w:r>
    </w:p>
    <w:p w14:paraId="26B76AC9" w14:textId="1DCB09D6" w:rsidR="0024036F" w:rsidRPr="00494567" w:rsidRDefault="006F22AE" w:rsidP="00494567">
      <w:pPr>
        <w:pStyle w:val="Paragraphedeliste"/>
        <w:numPr>
          <w:ilvl w:val="0"/>
          <w:numId w:val="87"/>
        </w:numPr>
        <w:autoSpaceDE w:val="0"/>
        <w:autoSpaceDN w:val="0"/>
        <w:adjustRightInd w:val="0"/>
        <w:spacing w:line="312" w:lineRule="auto"/>
        <w:ind w:left="927"/>
        <w:jc w:val="both"/>
        <w:rPr>
          <w:rFonts w:ascii="Times New Roman" w:hAnsi="Times New Roman" w:cs="Times New Roman"/>
          <w:sz w:val="24"/>
          <w:szCs w:val="24"/>
        </w:rPr>
      </w:pPr>
      <w:r w:rsidRPr="00494567">
        <w:rPr>
          <w:rFonts w:ascii="Times New Roman" w:hAnsi="Times New Roman" w:cs="Times New Roman"/>
          <w:sz w:val="24"/>
          <w:szCs w:val="24"/>
        </w:rPr>
        <w:t xml:space="preserve">le domaine sahélo-saharien formée d’une végétation contractée composée de graminées vivaces comme </w:t>
      </w:r>
      <w:r w:rsidRPr="00494567">
        <w:rPr>
          <w:rFonts w:ascii="Times New Roman" w:hAnsi="Times New Roman" w:cs="Times New Roman"/>
          <w:i/>
          <w:iCs/>
          <w:sz w:val="24"/>
          <w:szCs w:val="24"/>
        </w:rPr>
        <w:t>Panicum turgidum</w:t>
      </w:r>
      <w:r w:rsidRPr="00494567">
        <w:rPr>
          <w:rFonts w:ascii="Times New Roman" w:hAnsi="Times New Roman" w:cs="Times New Roman"/>
          <w:sz w:val="24"/>
          <w:szCs w:val="24"/>
        </w:rPr>
        <w:t xml:space="preserve">, </w:t>
      </w:r>
      <w:r w:rsidRPr="00494567">
        <w:rPr>
          <w:rFonts w:ascii="Times New Roman" w:hAnsi="Times New Roman" w:cs="Times New Roman"/>
          <w:i/>
          <w:iCs/>
          <w:sz w:val="24"/>
          <w:szCs w:val="24"/>
        </w:rPr>
        <w:t>Cymbopogum proximus</w:t>
      </w:r>
      <w:r w:rsidRPr="00494567">
        <w:rPr>
          <w:rFonts w:ascii="Times New Roman" w:hAnsi="Times New Roman" w:cs="Times New Roman"/>
          <w:sz w:val="24"/>
          <w:szCs w:val="24"/>
        </w:rPr>
        <w:t xml:space="preserve">, </w:t>
      </w:r>
      <w:r w:rsidRPr="00494567">
        <w:rPr>
          <w:rFonts w:ascii="Times New Roman" w:hAnsi="Times New Roman" w:cs="Times New Roman"/>
          <w:i/>
          <w:iCs/>
          <w:sz w:val="24"/>
          <w:szCs w:val="24"/>
        </w:rPr>
        <w:t>Aristida sp</w:t>
      </w:r>
      <w:r w:rsidRPr="00494567">
        <w:rPr>
          <w:rFonts w:ascii="Times New Roman" w:hAnsi="Times New Roman" w:cs="Times New Roman"/>
          <w:sz w:val="24"/>
          <w:szCs w:val="24"/>
        </w:rPr>
        <w:t xml:space="preserve">, etc. Dans les dépressions ou sur substratum sableux apparaissent des arbustes comme </w:t>
      </w:r>
      <w:r w:rsidRPr="00494567">
        <w:rPr>
          <w:rFonts w:ascii="Times New Roman" w:hAnsi="Times New Roman" w:cs="Times New Roman"/>
          <w:i/>
          <w:sz w:val="24"/>
          <w:szCs w:val="24"/>
        </w:rPr>
        <w:t>Acacia laeta, Acacia raddiana, Acacia seyal, Acacia senegal, etc</w:t>
      </w:r>
      <w:r w:rsidRPr="00494567">
        <w:rPr>
          <w:rFonts w:ascii="Times New Roman" w:hAnsi="Times New Roman" w:cs="Times New Roman"/>
          <w:sz w:val="24"/>
          <w:szCs w:val="24"/>
        </w:rPr>
        <w:t>.</w:t>
      </w:r>
    </w:p>
    <w:p w14:paraId="65887337" w14:textId="77777777" w:rsidR="0024036F" w:rsidRPr="00494567" w:rsidRDefault="006F22AE" w:rsidP="00494567">
      <w:pPr>
        <w:pStyle w:val="Paragraphedeliste"/>
        <w:numPr>
          <w:ilvl w:val="0"/>
          <w:numId w:val="87"/>
        </w:numPr>
        <w:autoSpaceDE w:val="0"/>
        <w:autoSpaceDN w:val="0"/>
        <w:adjustRightInd w:val="0"/>
        <w:spacing w:line="312" w:lineRule="auto"/>
        <w:ind w:left="927"/>
        <w:jc w:val="both"/>
        <w:rPr>
          <w:rFonts w:ascii="Times New Roman" w:hAnsi="Times New Roman" w:cs="Times New Roman"/>
          <w:sz w:val="24"/>
          <w:szCs w:val="24"/>
        </w:rPr>
      </w:pPr>
      <w:r w:rsidRPr="00494567">
        <w:rPr>
          <w:rFonts w:ascii="Times New Roman" w:hAnsi="Times New Roman" w:cs="Times New Roman"/>
          <w:sz w:val="24"/>
          <w:szCs w:val="24"/>
        </w:rPr>
        <w:t xml:space="preserve">le domaine sahélien caractérisé par une formation steppique arbustive composée de plusieurs espèces caractéristiques comme </w:t>
      </w:r>
      <w:r w:rsidRPr="00494567">
        <w:rPr>
          <w:rFonts w:ascii="Times New Roman" w:hAnsi="Times New Roman" w:cs="Times New Roman"/>
          <w:i/>
          <w:sz w:val="24"/>
          <w:szCs w:val="24"/>
        </w:rPr>
        <w:t xml:space="preserve">Balanites aegyptiaca, Faidherbia albida, Combretum glutinosum, Combretum nigricans, Terminalia avicenoïdes, Ziziphus spina-christi, Sclerocarya birrea, Aristida mutabilis </w:t>
      </w:r>
      <w:r w:rsidRPr="00494567">
        <w:rPr>
          <w:rFonts w:ascii="Times New Roman" w:hAnsi="Times New Roman" w:cs="Times New Roman"/>
          <w:sz w:val="24"/>
          <w:szCs w:val="24"/>
        </w:rPr>
        <w:t>sur les sols sableux</w:t>
      </w:r>
      <w:r w:rsidRPr="00494567">
        <w:rPr>
          <w:rFonts w:ascii="Times New Roman" w:hAnsi="Times New Roman" w:cs="Times New Roman"/>
          <w:i/>
          <w:sz w:val="24"/>
          <w:szCs w:val="24"/>
        </w:rPr>
        <w:t xml:space="preserve"> et Acacia nilotica</w:t>
      </w:r>
      <w:r w:rsidRPr="00494567">
        <w:rPr>
          <w:rFonts w:ascii="Times New Roman" w:hAnsi="Times New Roman" w:cs="Times New Roman"/>
          <w:sz w:val="24"/>
          <w:szCs w:val="24"/>
        </w:rPr>
        <w:t xml:space="preserve"> aux abords des cours d’eau.</w:t>
      </w:r>
    </w:p>
    <w:p w14:paraId="3EB8E8C9" w14:textId="1F206AF5" w:rsidR="0024036F" w:rsidRPr="00494567" w:rsidRDefault="006F22AE" w:rsidP="00494567">
      <w:pPr>
        <w:pStyle w:val="Paragraphedeliste"/>
        <w:numPr>
          <w:ilvl w:val="0"/>
          <w:numId w:val="87"/>
        </w:numPr>
        <w:autoSpaceDE w:val="0"/>
        <w:autoSpaceDN w:val="0"/>
        <w:adjustRightInd w:val="0"/>
        <w:spacing w:line="312" w:lineRule="auto"/>
        <w:ind w:left="927"/>
        <w:jc w:val="both"/>
        <w:rPr>
          <w:rFonts w:ascii="Times New Roman" w:hAnsi="Times New Roman" w:cs="Times New Roman"/>
          <w:sz w:val="24"/>
          <w:szCs w:val="24"/>
        </w:rPr>
      </w:pPr>
      <w:r w:rsidRPr="00494567">
        <w:rPr>
          <w:rFonts w:ascii="Times New Roman" w:hAnsi="Times New Roman" w:cs="Times New Roman"/>
          <w:sz w:val="24"/>
          <w:szCs w:val="24"/>
        </w:rPr>
        <w:t xml:space="preserve">Une strate arborée formée d’arbre de grande taille comme les cesalpinacées telles que : </w:t>
      </w:r>
      <w:r w:rsidRPr="00494567">
        <w:rPr>
          <w:rFonts w:ascii="Times New Roman" w:hAnsi="Times New Roman" w:cs="Times New Roman"/>
          <w:i/>
          <w:sz w:val="24"/>
          <w:szCs w:val="24"/>
        </w:rPr>
        <w:t>Daniella oleiverii, Detarium microcarpa</w:t>
      </w:r>
      <w:r w:rsidRPr="00494567">
        <w:rPr>
          <w:rFonts w:ascii="Times New Roman" w:hAnsi="Times New Roman" w:cs="Times New Roman"/>
          <w:sz w:val="24"/>
          <w:szCs w:val="24"/>
        </w:rPr>
        <w:t xml:space="preserve">. On y trouve aussi d’autres espèces comme </w:t>
      </w:r>
      <w:r w:rsidRPr="00494567">
        <w:rPr>
          <w:rFonts w:ascii="Times New Roman" w:hAnsi="Times New Roman" w:cs="Times New Roman"/>
          <w:i/>
          <w:sz w:val="24"/>
          <w:szCs w:val="24"/>
        </w:rPr>
        <w:t>Adansonia digitata, Bombax constatum, Lannea Sp, Ficus Sp, Tamarindus indica, Parkia biglobosa, Khaya senegalensis, Vitellaria paradoxa</w:t>
      </w:r>
      <w:r w:rsidRPr="00494567">
        <w:rPr>
          <w:rFonts w:ascii="Times New Roman" w:hAnsi="Times New Roman" w:cs="Times New Roman"/>
          <w:sz w:val="24"/>
          <w:szCs w:val="24"/>
        </w:rPr>
        <w:t>, ...</w:t>
      </w:r>
    </w:p>
    <w:p w14:paraId="56C73EC2" w14:textId="76B83781" w:rsidR="0024036F" w:rsidRPr="00494567" w:rsidRDefault="006F22AE" w:rsidP="00494567">
      <w:pPr>
        <w:pStyle w:val="Paragraphedeliste"/>
        <w:numPr>
          <w:ilvl w:val="0"/>
          <w:numId w:val="87"/>
        </w:numPr>
        <w:autoSpaceDE w:val="0"/>
        <w:autoSpaceDN w:val="0"/>
        <w:adjustRightInd w:val="0"/>
        <w:spacing w:line="312" w:lineRule="auto"/>
        <w:ind w:left="927"/>
        <w:jc w:val="both"/>
        <w:rPr>
          <w:rFonts w:ascii="Times New Roman" w:hAnsi="Times New Roman" w:cs="Times New Roman"/>
          <w:sz w:val="24"/>
          <w:szCs w:val="24"/>
        </w:rPr>
      </w:pPr>
      <w:r w:rsidRPr="00494567">
        <w:rPr>
          <w:rFonts w:ascii="Times New Roman" w:hAnsi="Times New Roman" w:cs="Times New Roman"/>
          <w:sz w:val="24"/>
          <w:szCs w:val="24"/>
        </w:rPr>
        <w:t>le domaine sahélo-soudanien marqué par une relique de forêts-galeries et des savanes boisées avec :</w:t>
      </w:r>
    </w:p>
    <w:p w14:paraId="34BF8D37" w14:textId="7B78E946" w:rsidR="0024036F" w:rsidRPr="00494567" w:rsidRDefault="006F22AE" w:rsidP="00494567">
      <w:pPr>
        <w:numPr>
          <w:ilvl w:val="2"/>
          <w:numId w:val="88"/>
        </w:numPr>
        <w:spacing w:after="0" w:line="312" w:lineRule="auto"/>
        <w:ind w:left="1210"/>
        <w:jc w:val="both"/>
        <w:rPr>
          <w:rFonts w:ascii="Times New Roman" w:hAnsi="Times New Roman" w:cs="Times New Roman"/>
          <w:sz w:val="24"/>
          <w:szCs w:val="24"/>
        </w:rPr>
      </w:pPr>
      <w:r w:rsidRPr="00494567">
        <w:rPr>
          <w:rFonts w:ascii="Times New Roman" w:hAnsi="Times New Roman" w:cs="Times New Roman"/>
          <w:sz w:val="24"/>
          <w:szCs w:val="24"/>
        </w:rPr>
        <w:t xml:space="preserve">une strate herbeuse continue dominée par des graminées vivaces (i.e. </w:t>
      </w:r>
      <w:r w:rsidRPr="00494567">
        <w:rPr>
          <w:rFonts w:ascii="Times New Roman" w:hAnsi="Times New Roman" w:cs="Times New Roman"/>
          <w:i/>
          <w:sz w:val="24"/>
          <w:szCs w:val="24"/>
        </w:rPr>
        <w:t>Andropogon gayanus);</w:t>
      </w:r>
      <w:r w:rsidRPr="00494567">
        <w:rPr>
          <w:rFonts w:ascii="Times New Roman" w:hAnsi="Times New Roman" w:cs="Times New Roman"/>
          <w:sz w:val="24"/>
          <w:szCs w:val="24"/>
        </w:rPr>
        <w:t xml:space="preserve"> </w:t>
      </w:r>
    </w:p>
    <w:p w14:paraId="339950AC" w14:textId="6F48C942" w:rsidR="0024036F" w:rsidRPr="00494567" w:rsidRDefault="006F22AE" w:rsidP="00494567">
      <w:pPr>
        <w:numPr>
          <w:ilvl w:val="2"/>
          <w:numId w:val="88"/>
        </w:numPr>
        <w:spacing w:after="0" w:line="312" w:lineRule="auto"/>
        <w:ind w:left="1210"/>
        <w:jc w:val="both"/>
        <w:rPr>
          <w:rFonts w:ascii="Times New Roman" w:hAnsi="Times New Roman" w:cs="Times New Roman"/>
          <w:sz w:val="24"/>
          <w:szCs w:val="24"/>
        </w:rPr>
      </w:pPr>
      <w:r w:rsidRPr="00494567">
        <w:rPr>
          <w:rFonts w:ascii="Times New Roman" w:hAnsi="Times New Roman" w:cs="Times New Roman"/>
          <w:sz w:val="24"/>
          <w:szCs w:val="24"/>
        </w:rPr>
        <w:t>une strate arbustive dominée par des combrétacées (</w:t>
      </w:r>
      <w:r w:rsidRPr="00494567">
        <w:rPr>
          <w:rFonts w:ascii="Times New Roman" w:hAnsi="Times New Roman" w:cs="Times New Roman"/>
          <w:i/>
          <w:iCs/>
          <w:sz w:val="24"/>
          <w:szCs w:val="24"/>
        </w:rPr>
        <w:t>i.e.</w:t>
      </w:r>
      <w:r w:rsidRPr="00494567">
        <w:rPr>
          <w:rFonts w:ascii="Times New Roman" w:hAnsi="Times New Roman" w:cs="Times New Roman"/>
          <w:sz w:val="24"/>
          <w:szCs w:val="24"/>
        </w:rPr>
        <w:t xml:space="preserve"> </w:t>
      </w:r>
      <w:r w:rsidRPr="00494567">
        <w:rPr>
          <w:rFonts w:ascii="Times New Roman" w:hAnsi="Times New Roman" w:cs="Times New Roman"/>
          <w:i/>
          <w:sz w:val="24"/>
          <w:szCs w:val="24"/>
        </w:rPr>
        <w:t>Anogeosis leocarpus, Terminalia avicenoides, Ziziphus mauritiana…) ;</w:t>
      </w:r>
      <w:r w:rsidRPr="00494567">
        <w:rPr>
          <w:rFonts w:ascii="Times New Roman" w:hAnsi="Times New Roman" w:cs="Times New Roman"/>
          <w:sz w:val="24"/>
          <w:szCs w:val="24"/>
        </w:rPr>
        <w:t xml:space="preserve">  </w:t>
      </w:r>
    </w:p>
    <w:p w14:paraId="1BB89A39" w14:textId="413EA837" w:rsidR="0024036F" w:rsidRPr="00494567" w:rsidRDefault="006F22AE" w:rsidP="00494567">
      <w:pPr>
        <w:numPr>
          <w:ilvl w:val="2"/>
          <w:numId w:val="88"/>
        </w:numPr>
        <w:spacing w:after="0" w:line="312" w:lineRule="auto"/>
        <w:ind w:left="1210"/>
        <w:jc w:val="both"/>
        <w:rPr>
          <w:rFonts w:ascii="Times New Roman" w:hAnsi="Times New Roman" w:cs="Times New Roman"/>
          <w:sz w:val="24"/>
          <w:szCs w:val="24"/>
        </w:rPr>
      </w:pPr>
      <w:r w:rsidRPr="00494567">
        <w:rPr>
          <w:rFonts w:ascii="Times New Roman" w:hAnsi="Times New Roman" w:cs="Times New Roman"/>
          <w:sz w:val="24"/>
          <w:szCs w:val="24"/>
        </w:rPr>
        <w:t>une strate arborée, formée d’arbres, groupés ou isolés (</w:t>
      </w:r>
      <w:r w:rsidRPr="00494567">
        <w:rPr>
          <w:rFonts w:ascii="Times New Roman" w:hAnsi="Times New Roman" w:cs="Times New Roman"/>
          <w:i/>
          <w:iCs/>
          <w:sz w:val="24"/>
          <w:szCs w:val="24"/>
        </w:rPr>
        <w:t>i.e.</w:t>
      </w:r>
      <w:r w:rsidRPr="00494567">
        <w:rPr>
          <w:rFonts w:ascii="Times New Roman" w:hAnsi="Times New Roman" w:cs="Times New Roman"/>
          <w:sz w:val="24"/>
          <w:szCs w:val="24"/>
        </w:rPr>
        <w:t xml:space="preserve"> </w:t>
      </w:r>
      <w:r w:rsidRPr="00494567">
        <w:rPr>
          <w:rFonts w:ascii="Times New Roman" w:hAnsi="Times New Roman" w:cs="Times New Roman"/>
          <w:i/>
          <w:sz w:val="24"/>
          <w:szCs w:val="24"/>
        </w:rPr>
        <w:t>Adansonia digitata, Vitelaria paradoxa),</w:t>
      </w:r>
      <w:r w:rsidRPr="00494567">
        <w:rPr>
          <w:rFonts w:ascii="Times New Roman" w:hAnsi="Times New Roman" w:cs="Times New Roman"/>
          <w:sz w:val="24"/>
          <w:szCs w:val="24"/>
        </w:rPr>
        <w:t xml:space="preserve"> </w:t>
      </w:r>
      <w:r w:rsidRPr="00494567">
        <w:rPr>
          <w:rFonts w:ascii="Times New Roman" w:hAnsi="Times New Roman" w:cs="Times New Roman"/>
          <w:i/>
          <w:sz w:val="24"/>
          <w:szCs w:val="24"/>
        </w:rPr>
        <w:t>Khaya senegalensis, Bombax costatum, Lannea acida, Prosopis africana,</w:t>
      </w:r>
      <w:r w:rsidRPr="00494567">
        <w:rPr>
          <w:rFonts w:ascii="Times New Roman" w:hAnsi="Times New Roman" w:cs="Times New Roman"/>
          <w:sz w:val="24"/>
          <w:szCs w:val="24"/>
        </w:rPr>
        <w:t xml:space="preserve"> </w:t>
      </w:r>
      <w:r w:rsidRPr="00494567">
        <w:rPr>
          <w:rFonts w:ascii="Times New Roman" w:hAnsi="Times New Roman" w:cs="Times New Roman"/>
          <w:i/>
          <w:sz w:val="24"/>
          <w:szCs w:val="24"/>
        </w:rPr>
        <w:t>Piliostigma reticulatum,…)</w:t>
      </w:r>
    </w:p>
    <w:p w14:paraId="140137FA" w14:textId="5807A4F7" w:rsidR="0024036F" w:rsidRPr="00922A5A" w:rsidRDefault="00922A5A" w:rsidP="00494567">
      <w:pPr>
        <w:pStyle w:val="Titre3"/>
        <w:ind w:left="567"/>
        <w:rPr>
          <w:rFonts w:ascii="Times New Roman" w:hAnsi="Times New Roman" w:cs="Times New Roman"/>
          <w:b/>
          <w:bCs/>
        </w:rPr>
      </w:pPr>
      <w:bookmarkStart w:id="153" w:name="_Toc536015677"/>
      <w:bookmarkStart w:id="154" w:name="_Toc15565158"/>
      <w:bookmarkStart w:id="155" w:name="_Toc189480801"/>
      <w:r>
        <w:rPr>
          <w:rFonts w:ascii="Times New Roman" w:hAnsi="Times New Roman" w:cs="Times New Roman"/>
          <w:b/>
          <w:bCs/>
        </w:rPr>
        <w:t>3.2.7.</w:t>
      </w:r>
      <w:r w:rsidR="006F22AE" w:rsidRPr="00922A5A">
        <w:rPr>
          <w:rFonts w:ascii="Times New Roman" w:hAnsi="Times New Roman" w:cs="Times New Roman"/>
          <w:b/>
          <w:bCs/>
        </w:rPr>
        <w:t>Faune</w:t>
      </w:r>
      <w:bookmarkEnd w:id="153"/>
      <w:bookmarkEnd w:id="154"/>
      <w:bookmarkEnd w:id="155"/>
    </w:p>
    <w:p w14:paraId="16021968" w14:textId="3DCB56BD" w:rsidR="0024036F" w:rsidRPr="00EF0777" w:rsidRDefault="006F22AE" w:rsidP="00494567">
      <w:pPr>
        <w:spacing w:after="120" w:line="312" w:lineRule="auto"/>
        <w:ind w:left="567"/>
        <w:jc w:val="both"/>
        <w:rPr>
          <w:rFonts w:ascii="Times New Roman" w:hAnsi="Times New Roman" w:cs="Times New Roman"/>
        </w:rPr>
      </w:pPr>
      <w:r w:rsidRPr="00494567">
        <w:rPr>
          <w:rFonts w:ascii="Times New Roman" w:hAnsi="Times New Roman" w:cs="Times New Roman"/>
          <w:sz w:val="24"/>
          <w:szCs w:val="24"/>
        </w:rPr>
        <w:t>Selon le</w:t>
      </w:r>
      <w:r w:rsidRPr="00494567">
        <w:rPr>
          <w:rFonts w:ascii="Times New Roman" w:hAnsi="Times New Roman" w:cs="Times New Roman"/>
          <w:i/>
          <w:iCs/>
          <w:sz w:val="24"/>
          <w:szCs w:val="24"/>
        </w:rPr>
        <w:t xml:space="preserve"> PDES 2017-2021, </w:t>
      </w:r>
      <w:r w:rsidRPr="00494567">
        <w:rPr>
          <w:rFonts w:ascii="Times New Roman" w:hAnsi="Times New Roman" w:cs="Times New Roman"/>
          <w:sz w:val="24"/>
          <w:szCs w:val="24"/>
        </w:rPr>
        <w:t>le Niger disposerait de 3 200 espèces animales (</w:t>
      </w:r>
      <w:r w:rsidRPr="00494567">
        <w:rPr>
          <w:rFonts w:ascii="Times New Roman" w:hAnsi="Times New Roman" w:cs="Times New Roman"/>
          <w:i/>
          <w:iCs/>
          <w:sz w:val="24"/>
          <w:szCs w:val="24"/>
        </w:rPr>
        <w:t>faune sauvage</w:t>
      </w:r>
      <w:r w:rsidRPr="00494567">
        <w:rPr>
          <w:rFonts w:ascii="Times New Roman" w:hAnsi="Times New Roman" w:cs="Times New Roman"/>
          <w:sz w:val="24"/>
          <w:szCs w:val="24"/>
        </w:rPr>
        <w:t xml:space="preserve">) dont 168 espèces de mammifères, 512 espèces d’oiseaux, environ 150 espèces d'amphibiens et reptiles et une ichtyo faune composée de 112 espèces. Pour la sauvegarde et la conservation de la faune, le Niger dispose de huit aires protégées dont deux sanctuaires, deux réserves naturelles, un parc national, deux réserves totales de faunes et une réserve adjacente au parc transfrontalier du W, parmi lesquels le Parc régional du W, Réserve Naturelle Nationale de l’Aïr et Ténéré, la Réserve Naturelle Nationale de Termit et TinTouma, la Réserve totale de faune de Gadabédji, le sancture des hippopotames dans la région de Tillabéri département de Ayorou, et la réserver de faune du Tadress, entre Aderbissinat et Tiguidit, traversée par le Projet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en direction d’Agadez. Seulement, comme la RN11-Nord est un tronçon déjà existant traversant cette réserve déjà protégée, les risques et impacts des activités du projet restent infimes voire inexistant. Sommes toutes, des mesures additionnelles seront prises par le projet, notamment l’entreprise dans son plan de gestion environnementale et sociale-chantier (PGES-C) pour davantage les atténuer.</w:t>
      </w:r>
    </w:p>
    <w:p w14:paraId="44B4DC4B" w14:textId="419F69A2" w:rsidR="0024036F" w:rsidRPr="00494567" w:rsidRDefault="006F22AE" w:rsidP="00494567">
      <w:pPr>
        <w:spacing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Grâce à son effort de conservation de la population de girafes (</w:t>
      </w:r>
      <w:r w:rsidRPr="00494567">
        <w:rPr>
          <w:rFonts w:ascii="Times New Roman" w:hAnsi="Times New Roman" w:cs="Times New Roman"/>
          <w:i/>
          <w:sz w:val="24"/>
          <w:szCs w:val="24"/>
        </w:rPr>
        <w:t>Giraffa camelopardalis peralta</w:t>
      </w:r>
      <w:r w:rsidRPr="00494567">
        <w:rPr>
          <w:rFonts w:ascii="Times New Roman" w:hAnsi="Times New Roman" w:cs="Times New Roman"/>
          <w:sz w:val="24"/>
          <w:szCs w:val="24"/>
        </w:rPr>
        <w:t>) dans la zone de Kouré, plusieurs dizaines d’individus sont en cours de réintroduction dans la réserve totale de faune de Gadabédji qui juxtapose celle du Tadress.</w:t>
      </w:r>
    </w:p>
    <w:p w14:paraId="1BA43788" w14:textId="77777777" w:rsidR="0024036F" w:rsidRPr="00494567" w:rsidRDefault="0024036F" w:rsidP="00494567">
      <w:pPr>
        <w:spacing w:line="312" w:lineRule="auto"/>
        <w:ind w:left="567"/>
        <w:jc w:val="both"/>
        <w:rPr>
          <w:rFonts w:ascii="Times New Roman" w:hAnsi="Times New Roman" w:cs="Times New Roman"/>
          <w:sz w:val="24"/>
          <w:szCs w:val="24"/>
        </w:rPr>
      </w:pPr>
    </w:p>
    <w:p w14:paraId="25B59199" w14:textId="5F6328F8" w:rsidR="0024036F" w:rsidRPr="00494567" w:rsidRDefault="006F22AE" w:rsidP="00494567">
      <w:pPr>
        <w:spacing w:line="312" w:lineRule="auto"/>
        <w:ind w:left="567"/>
        <w:jc w:val="both"/>
        <w:rPr>
          <w:rFonts w:ascii="Times New Roman" w:hAnsi="Times New Roman" w:cs="Times New Roman"/>
          <w:b/>
          <w:bCs/>
          <w:sz w:val="24"/>
          <w:szCs w:val="24"/>
        </w:rPr>
      </w:pPr>
      <w:r w:rsidRPr="00494567">
        <w:rPr>
          <w:rFonts w:ascii="Times New Roman" w:hAnsi="Times New Roman" w:cs="Times New Roman"/>
          <w:b/>
          <w:bCs/>
          <w:sz w:val="24"/>
          <w:szCs w:val="24"/>
          <w:u w:val="single"/>
        </w:rPr>
        <w:t>Carte 6</w:t>
      </w:r>
      <w:r w:rsidRPr="00494567">
        <w:rPr>
          <w:rFonts w:ascii="Times New Roman" w:hAnsi="Times New Roman" w:cs="Times New Roman"/>
          <w:b/>
          <w:bCs/>
          <w:sz w:val="24"/>
          <w:szCs w:val="24"/>
        </w:rPr>
        <w:t xml:space="preserve"> : Aires Protégées dans la zone du Projet </w:t>
      </w:r>
      <w:r w:rsidR="008754EC" w:rsidRPr="00494567">
        <w:rPr>
          <w:rFonts w:ascii="Times New Roman" w:hAnsi="Times New Roman" w:cs="Times New Roman"/>
          <w:b/>
          <w:bCs/>
          <w:sz w:val="24"/>
          <w:szCs w:val="24"/>
        </w:rPr>
        <w:t>PACNEN</w:t>
      </w:r>
    </w:p>
    <w:p w14:paraId="2398A9CD" w14:textId="1C5B2D03" w:rsidR="0024036F" w:rsidRPr="00EF0777" w:rsidRDefault="006F22AE" w:rsidP="00EF0777">
      <w:pPr>
        <w:spacing w:after="120" w:line="312" w:lineRule="auto"/>
        <w:jc w:val="both"/>
        <w:rPr>
          <w:rFonts w:ascii="Times New Roman"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4929C112" wp14:editId="083B42CD">
                <wp:simplePos x="0" y="0"/>
                <wp:positionH relativeFrom="column">
                  <wp:posOffset>1480154</wp:posOffset>
                </wp:positionH>
                <wp:positionV relativeFrom="paragraph">
                  <wp:posOffset>2639060</wp:posOffset>
                </wp:positionV>
                <wp:extent cx="1047035" cy="168676"/>
                <wp:effectExtent l="0" t="0" r="20320" b="22225"/>
                <wp:wrapNone/>
                <wp:docPr id="10" name="Text Box 10"/>
                <wp:cNvGraphicFramePr/>
                <a:graphic xmlns:a="http://schemas.openxmlformats.org/drawingml/2006/main">
                  <a:graphicData uri="http://schemas.microsoft.com/office/word/2010/wordprocessingShape">
                    <wps:wsp>
                      <wps:cNvSpPr txBox="1"/>
                      <wps:spPr>
                        <a:xfrm>
                          <a:off x="0" y="0"/>
                          <a:ext cx="1047035" cy="168676"/>
                        </a:xfrm>
                        <a:prstGeom prst="rect">
                          <a:avLst/>
                        </a:prstGeom>
                        <a:noFill/>
                        <a:ln w="6350">
                          <a:solidFill>
                            <a:prstClr val="black"/>
                          </a:solidFill>
                        </a:ln>
                      </wps:spPr>
                      <wps:txbx>
                        <w:txbxContent>
                          <w:p w14:paraId="67AFB259" w14:textId="55F7231B" w:rsidR="0024036F" w:rsidRPr="008E0D44" w:rsidRDefault="006F22AE">
                            <w:pPr>
                              <w:rPr>
                                <w:b/>
                                <w:bCs/>
                                <w:sz w:val="20"/>
                                <w:szCs w:val="20"/>
                              </w:rPr>
                            </w:pPr>
                            <w:r>
                              <w:rPr>
                                <w:rFonts w:ascii="Garamond" w:hAnsi="Garamond"/>
                                <w:b/>
                                <w:bCs/>
                                <w:sz w:val="12"/>
                                <w:szCs w:val="12"/>
                                <w:shd w:val="clear" w:color="auto" w:fill="DEEAF6" w:themeFill="accent5" w:themeFillTint="33"/>
                              </w:rPr>
                              <w:t>D</w:t>
                            </w:r>
                            <w:r w:rsidRPr="008E0D44">
                              <w:rPr>
                                <w:rFonts w:ascii="Garamond" w:hAnsi="Garamond"/>
                                <w:b/>
                                <w:bCs/>
                                <w:sz w:val="12"/>
                                <w:szCs w:val="12"/>
                                <w:shd w:val="clear" w:color="auto" w:fill="DEEAF6" w:themeFill="accent5" w:themeFillTint="33"/>
                              </w:rPr>
                              <w:t>épartement de Belbedji</w:t>
                            </w:r>
                            <w:r w:rsidRPr="008E0D44">
                              <w:rPr>
                                <w:b/>
                                <w:bCs/>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DA62CC7">
              <v:shape id="Text Box 10" style="position:absolute;left:0;text-align:left;margin-left:116.55pt;margin-top:207.8pt;width:82.45pt;height:13.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6" fill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" w14:anchorId="4929C112">
                <v:textbox>
                  <w:txbxContent>
                    <w:p w:rsidRPr="008E0D44" w:rsidR="0024036F" w:rsidRDefault="006F22AE" w14:paraId="633CFF11" w14:textId="55F7231B">
                      <w:pPr>
                        <w:rPr>
                          <w:b/>
                          <w:bCs/>
                          <w:sz w:val="20"/>
                          <w:szCs w:val="20"/>
                        </w:rPr>
                      </w:pPr>
                      <w:r>
                        <w:rPr>
                          <w:rFonts w:ascii="Garamond" w:hAnsi="Garamond"/>
                          <w:b/>
                          <w:bCs/>
                          <w:sz w:val="12"/>
                          <w:szCs w:val="12"/>
                          <w:shd w:val="clear" w:color="auto" w:fill="DEEAF6" w:themeFill="accent5" w:themeFillTint="33"/>
                        </w:rPr>
                        <w:t>D</w:t>
                      </w:r>
                      <w:r w:rsidRPr="008E0D44">
                        <w:rPr>
                          <w:rFonts w:ascii="Garamond" w:hAnsi="Garamond"/>
                          <w:b/>
                          <w:bCs/>
                          <w:sz w:val="12"/>
                          <w:szCs w:val="12"/>
                          <w:shd w:val="clear" w:color="auto" w:fill="DEEAF6" w:themeFill="accent5" w:themeFillTint="33"/>
                        </w:rPr>
                        <w:t xml:space="preserve">épartement de </w:t>
                      </w:r>
                      <w:proofErr w:type="spellStart"/>
                      <w:r w:rsidRPr="008E0D44">
                        <w:rPr>
                          <w:rFonts w:ascii="Garamond" w:hAnsi="Garamond"/>
                          <w:b/>
                          <w:bCs/>
                          <w:sz w:val="12"/>
                          <w:szCs w:val="12"/>
                          <w:shd w:val="clear" w:color="auto" w:fill="DEEAF6" w:themeFill="accent5" w:themeFillTint="33"/>
                        </w:rPr>
                        <w:t>Belbedji</w:t>
                      </w:r>
                      <w:proofErr w:type="spellEnd"/>
                      <w:r w:rsidRPr="008E0D44">
                        <w:rPr>
                          <w:b/>
                          <w:bCs/>
                          <w:sz w:val="20"/>
                          <w:szCs w:val="20"/>
                        </w:rPr>
                        <w:t xml:space="preserve"> </w:t>
                      </w:r>
                    </w:p>
                  </w:txbxContent>
                </v:textbox>
              </v:shape>
            </w:pict>
          </mc:Fallback>
        </mc:AlternateContent>
      </w:r>
      <w:r w:rsidRPr="00EF0777">
        <w:rPr>
          <w:rFonts w:ascii="Times New Roman" w:hAnsi="Times New Roman" w:cs="Times New Roman"/>
          <w:noProof/>
        </w:rPr>
        <w:drawing>
          <wp:inline distT="0" distB="0" distL="0" distR="0" wp14:anchorId="0FCF58A8" wp14:editId="5BB796DF">
            <wp:extent cx="6507332" cy="4101092"/>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31758" cy="4116486"/>
                    </a:xfrm>
                    <a:prstGeom prst="rect">
                      <a:avLst/>
                    </a:prstGeom>
                    <a:noFill/>
                    <a:ln>
                      <a:noFill/>
                    </a:ln>
                  </pic:spPr>
                </pic:pic>
              </a:graphicData>
            </a:graphic>
          </wp:inline>
        </w:drawing>
      </w:r>
    </w:p>
    <w:p w14:paraId="5655E7AF" w14:textId="51DEDEC9" w:rsidR="0024036F" w:rsidRPr="00EF0777" w:rsidRDefault="006F22AE" w:rsidP="00EF0777">
      <w:pPr>
        <w:spacing w:line="312" w:lineRule="auto"/>
        <w:jc w:val="both"/>
        <w:rPr>
          <w:rFonts w:ascii="Times New Roman" w:hAnsi="Times New Roman" w:cs="Times New Roman"/>
          <w:b/>
          <w:bCs/>
          <w:shd w:val="clear" w:color="auto" w:fill="DEEAF6" w:themeFill="accent5" w:themeFillTint="33"/>
        </w:rPr>
      </w:pPr>
      <w:r w:rsidRPr="00EF0777">
        <w:rPr>
          <w:rFonts w:ascii="Times New Roman" w:hAnsi="Times New Roman" w:cs="Times New Roman"/>
          <w:b/>
          <w:bCs/>
          <w:u w:val="single"/>
        </w:rPr>
        <w:t>Source:</w:t>
      </w:r>
      <w:r w:rsidRPr="00EF0777">
        <w:rPr>
          <w:rFonts w:ascii="Times New Roman" w:hAnsi="Times New Roman" w:cs="Times New Roman"/>
        </w:rPr>
        <w:t xml:space="preserve"> CATS, Mai 2020 – </w:t>
      </w:r>
    </w:p>
    <w:p w14:paraId="26670C72" w14:textId="0E39CADF" w:rsidR="0024036F" w:rsidRPr="00494567" w:rsidRDefault="00B01B35" w:rsidP="00494567">
      <w:pPr>
        <w:pStyle w:val="Titre2"/>
        <w:spacing w:after="120"/>
        <w:ind w:left="567"/>
        <w:rPr>
          <w:rFonts w:ascii="Times New Roman" w:hAnsi="Times New Roman" w:cs="Times New Roman"/>
          <w:smallCaps/>
          <w:sz w:val="24"/>
          <w:szCs w:val="24"/>
        </w:rPr>
      </w:pPr>
      <w:bookmarkStart w:id="156" w:name="_Toc536015678"/>
      <w:bookmarkStart w:id="157" w:name="_Toc15565159"/>
      <w:bookmarkStart w:id="158" w:name="_Toc189480802"/>
      <w:r>
        <w:rPr>
          <w:rFonts w:ascii="Times New Roman" w:hAnsi="Times New Roman" w:cs="Times New Roman"/>
          <w:smallCaps/>
          <w:sz w:val="24"/>
          <w:szCs w:val="24"/>
        </w:rPr>
        <w:t xml:space="preserve">3.3. </w:t>
      </w:r>
      <w:r w:rsidR="006F22AE" w:rsidRPr="00494567">
        <w:rPr>
          <w:rFonts w:ascii="Times New Roman" w:hAnsi="Times New Roman" w:cs="Times New Roman"/>
          <w:smallCaps/>
          <w:sz w:val="24"/>
          <w:szCs w:val="24"/>
        </w:rPr>
        <w:t>Milieu humain</w:t>
      </w:r>
      <w:bookmarkEnd w:id="156"/>
      <w:bookmarkEnd w:id="157"/>
      <w:bookmarkEnd w:id="158"/>
    </w:p>
    <w:p w14:paraId="5A5542C9" w14:textId="7DDB2B35" w:rsidR="0024036F" w:rsidRPr="00494567" w:rsidRDefault="0014711E" w:rsidP="00494567">
      <w:pPr>
        <w:pStyle w:val="Titre3"/>
        <w:ind w:left="567"/>
        <w:rPr>
          <w:rFonts w:ascii="Times New Roman" w:hAnsi="Times New Roman" w:cs="Times New Roman"/>
          <w:b/>
          <w:bCs/>
        </w:rPr>
      </w:pPr>
      <w:bookmarkStart w:id="159" w:name="_Toc536015679"/>
      <w:bookmarkStart w:id="160" w:name="_Toc15565160"/>
      <w:bookmarkStart w:id="161" w:name="_Toc31815534"/>
      <w:bookmarkStart w:id="162" w:name="_Toc189480803"/>
      <w:r>
        <w:rPr>
          <w:rFonts w:ascii="Times New Roman" w:hAnsi="Times New Roman" w:cs="Times New Roman"/>
          <w:b/>
          <w:bCs/>
        </w:rPr>
        <w:t xml:space="preserve">3.3.1. </w:t>
      </w:r>
      <w:r w:rsidR="006F22AE" w:rsidRPr="00494567">
        <w:rPr>
          <w:rFonts w:ascii="Times New Roman" w:hAnsi="Times New Roman" w:cs="Times New Roman"/>
          <w:b/>
          <w:bCs/>
        </w:rPr>
        <w:t>Population</w:t>
      </w:r>
      <w:bookmarkEnd w:id="159"/>
      <w:bookmarkEnd w:id="160"/>
      <w:bookmarkEnd w:id="161"/>
      <w:bookmarkEnd w:id="162"/>
      <w:r w:rsidR="006F22AE" w:rsidRPr="00494567">
        <w:rPr>
          <w:rFonts w:ascii="Times New Roman" w:hAnsi="Times New Roman" w:cs="Times New Roman"/>
          <w:b/>
          <w:bCs/>
        </w:rPr>
        <w:t xml:space="preserve"> </w:t>
      </w:r>
    </w:p>
    <w:p w14:paraId="78C5E243" w14:textId="25508A00" w:rsidR="0024036F" w:rsidRPr="00494567" w:rsidRDefault="006F22AE" w:rsidP="00494567">
      <w:pPr>
        <w:spacing w:after="120" w:line="312" w:lineRule="auto"/>
        <w:ind w:left="567"/>
        <w:jc w:val="both"/>
        <w:rPr>
          <w:rFonts w:ascii="Times New Roman" w:hAnsi="Times New Roman" w:cs="Times New Roman"/>
          <w:sz w:val="24"/>
          <w:szCs w:val="24"/>
        </w:rPr>
      </w:pPr>
      <w:bookmarkStart w:id="163" w:name="_Toc536015680"/>
      <w:r w:rsidRPr="00494567">
        <w:rPr>
          <w:rFonts w:ascii="Times New Roman" w:hAnsi="Times New Roman" w:cs="Times New Roman"/>
          <w:sz w:val="24"/>
          <w:szCs w:val="24"/>
        </w:rPr>
        <w:t xml:space="preserve">En 2020, le Niger compte une population de </w:t>
      </w:r>
      <w:r w:rsidRPr="00494567">
        <w:rPr>
          <w:rFonts w:ascii="Times New Roman" w:hAnsi="Times New Roman" w:cs="Times New Roman"/>
          <w:b/>
          <w:bCs/>
          <w:sz w:val="24"/>
          <w:szCs w:val="24"/>
        </w:rPr>
        <w:t>vingt-trois millions cent quatre-vingt-seize mille deux</w:t>
      </w:r>
      <w:r w:rsidRPr="00494567">
        <w:rPr>
          <w:rFonts w:ascii="Times New Roman" w:hAnsi="Times New Roman" w:cs="Times New Roman"/>
          <w:sz w:val="24"/>
          <w:szCs w:val="24"/>
        </w:rPr>
        <w:t xml:space="preserve"> (</w:t>
      </w:r>
      <w:r w:rsidRPr="00494567">
        <w:rPr>
          <w:rFonts w:ascii="Times New Roman" w:hAnsi="Times New Roman" w:cs="Times New Roman"/>
          <w:b/>
          <w:bCs/>
          <w:sz w:val="24"/>
          <w:szCs w:val="24"/>
        </w:rPr>
        <w:t>23 196 002</w:t>
      </w:r>
      <w:r w:rsidRPr="00494567">
        <w:rPr>
          <w:rFonts w:ascii="Times New Roman" w:hAnsi="Times New Roman" w:cs="Times New Roman"/>
          <w:sz w:val="24"/>
          <w:szCs w:val="24"/>
        </w:rPr>
        <w:t xml:space="preserve">) </w:t>
      </w:r>
      <w:r w:rsidRPr="00494567">
        <w:rPr>
          <w:rFonts w:ascii="Times New Roman" w:hAnsi="Times New Roman" w:cs="Times New Roman"/>
          <w:b/>
          <w:bCs/>
          <w:sz w:val="24"/>
          <w:szCs w:val="24"/>
        </w:rPr>
        <w:t>habitants</w:t>
      </w:r>
      <w:r w:rsidRPr="00494567">
        <w:rPr>
          <w:rFonts w:ascii="Times New Roman" w:hAnsi="Times New Roman" w:cs="Times New Roman"/>
          <w:sz w:val="24"/>
          <w:szCs w:val="24"/>
        </w:rPr>
        <w:t xml:space="preserve"> soit une densité de </w:t>
      </w:r>
      <w:r w:rsidRPr="00494567">
        <w:rPr>
          <w:rFonts w:ascii="Times New Roman" w:hAnsi="Times New Roman" w:cs="Times New Roman"/>
          <w:b/>
          <w:bCs/>
          <w:sz w:val="24"/>
          <w:szCs w:val="24"/>
        </w:rPr>
        <w:t>18,3 habitants/Km</w:t>
      </w:r>
      <w:r w:rsidRPr="00494567">
        <w:rPr>
          <w:rFonts w:ascii="Times New Roman" w:hAnsi="Times New Roman" w:cs="Times New Roman"/>
          <w:b/>
          <w:bCs/>
          <w:sz w:val="24"/>
          <w:szCs w:val="24"/>
          <w:vertAlign w:val="superscript"/>
        </w:rPr>
        <w:t>2</w:t>
      </w:r>
      <w:r w:rsidRPr="00494567">
        <w:rPr>
          <w:rFonts w:ascii="Times New Roman" w:hAnsi="Times New Roman" w:cs="Times New Roman"/>
          <w:sz w:val="24"/>
          <w:szCs w:val="24"/>
        </w:rPr>
        <w:t xml:space="preserve"> (</w:t>
      </w:r>
      <w:r w:rsidRPr="00494567">
        <w:rPr>
          <w:rFonts w:ascii="Times New Roman" w:hAnsi="Times New Roman" w:cs="Times New Roman"/>
          <w:i/>
          <w:iCs/>
          <w:sz w:val="24"/>
          <w:szCs w:val="24"/>
        </w:rPr>
        <w:t>INS, 2020</w:t>
      </w:r>
      <w:r w:rsidRPr="00494567">
        <w:rPr>
          <w:rFonts w:ascii="Times New Roman" w:hAnsi="Times New Roman" w:cs="Times New Roman"/>
          <w:sz w:val="24"/>
          <w:szCs w:val="24"/>
        </w:rPr>
        <w:t xml:space="preserve">). L’Indice Synthétique de Fécondité (ISF) reste très élevé, de l’ordre de 7,6 enfants/femme bien que des tendances à la baisse sont observées entre 2012 et 2016. Cet indice constitue une préoccupation majeure pour la santé de la population en général, de la femme et de l’enfant en particulier. Il demeure le principal déterminant du taux d’accroissement démographique de 3,90% par an, parmi l’un des plus élevés au monde. Cependant, la population nigérienne reste extrêmement jeune </w:t>
      </w:r>
      <w:r w:rsidRPr="00494567">
        <w:rPr>
          <w:rFonts w:ascii="Times New Roman" w:hAnsi="Times New Roman" w:cs="Times New Roman"/>
          <w:b/>
          <w:bCs/>
          <w:sz w:val="24"/>
          <w:szCs w:val="24"/>
        </w:rPr>
        <w:t>(+45%</w:t>
      </w:r>
      <w:r w:rsidRPr="00494567">
        <w:rPr>
          <w:rFonts w:ascii="Times New Roman" w:hAnsi="Times New Roman" w:cs="Times New Roman"/>
          <w:sz w:val="24"/>
          <w:szCs w:val="24"/>
        </w:rPr>
        <w:t xml:space="preserve"> ont </w:t>
      </w:r>
      <w:r w:rsidRPr="00494567">
        <w:rPr>
          <w:rFonts w:ascii="Times New Roman" w:hAnsi="Times New Roman" w:cs="Times New Roman"/>
          <w:b/>
          <w:bCs/>
          <w:sz w:val="24"/>
          <w:szCs w:val="24"/>
        </w:rPr>
        <w:t>-20 ans</w:t>
      </w:r>
      <w:r w:rsidRPr="00494567">
        <w:rPr>
          <w:rFonts w:ascii="Times New Roman" w:hAnsi="Times New Roman" w:cs="Times New Roman"/>
          <w:sz w:val="24"/>
          <w:szCs w:val="24"/>
        </w:rPr>
        <w:t>), à légère prédominance de sexe féminin (</w:t>
      </w:r>
      <w:r w:rsidRPr="00494567">
        <w:rPr>
          <w:rFonts w:ascii="Times New Roman" w:hAnsi="Times New Roman" w:cs="Times New Roman"/>
          <w:b/>
          <w:bCs/>
          <w:i/>
          <w:iCs/>
          <w:sz w:val="24"/>
          <w:szCs w:val="24"/>
        </w:rPr>
        <w:t>11 611 672 femmes contre 11 584 330 hommes</w:t>
      </w:r>
      <w:r w:rsidRPr="00494567">
        <w:rPr>
          <w:rFonts w:ascii="Times New Roman" w:hAnsi="Times New Roman" w:cs="Times New Roman"/>
          <w:sz w:val="24"/>
          <w:szCs w:val="24"/>
        </w:rPr>
        <w:t>) et une proportion majoritairement rurale (</w:t>
      </w:r>
      <w:r w:rsidRPr="00494567">
        <w:rPr>
          <w:rFonts w:ascii="Times New Roman" w:hAnsi="Times New Roman" w:cs="Times New Roman"/>
          <w:b/>
          <w:bCs/>
          <w:sz w:val="24"/>
          <w:szCs w:val="24"/>
        </w:rPr>
        <w:t>85%</w:t>
      </w:r>
      <w:r w:rsidRPr="00494567">
        <w:rPr>
          <w:rFonts w:ascii="Times New Roman" w:hAnsi="Times New Roman" w:cs="Times New Roman"/>
          <w:sz w:val="24"/>
          <w:szCs w:val="24"/>
        </w:rPr>
        <w:t>).</w:t>
      </w:r>
    </w:p>
    <w:p w14:paraId="5A8614F5" w14:textId="28F2B6C8" w:rsidR="0024036F" w:rsidRPr="00494567" w:rsidRDefault="0014711E" w:rsidP="00494567">
      <w:pPr>
        <w:pStyle w:val="Titre3"/>
        <w:ind w:left="567"/>
        <w:rPr>
          <w:rFonts w:ascii="Times New Roman" w:hAnsi="Times New Roman" w:cs="Times New Roman"/>
          <w:b/>
          <w:bCs/>
        </w:rPr>
      </w:pPr>
      <w:bookmarkStart w:id="164" w:name="_Toc15565161"/>
      <w:bookmarkStart w:id="165" w:name="_Toc31815535"/>
      <w:bookmarkStart w:id="166" w:name="_Toc189480804"/>
      <w:r>
        <w:rPr>
          <w:rFonts w:ascii="Times New Roman" w:hAnsi="Times New Roman" w:cs="Times New Roman"/>
          <w:b/>
          <w:bCs/>
        </w:rPr>
        <w:t xml:space="preserve">3.3.2. </w:t>
      </w:r>
      <w:r w:rsidR="006F22AE" w:rsidRPr="00494567">
        <w:rPr>
          <w:rFonts w:ascii="Times New Roman" w:hAnsi="Times New Roman" w:cs="Times New Roman"/>
          <w:b/>
          <w:bCs/>
        </w:rPr>
        <w:t>Santé</w:t>
      </w:r>
      <w:bookmarkEnd w:id="164"/>
      <w:bookmarkEnd w:id="165"/>
      <w:bookmarkEnd w:id="166"/>
    </w:p>
    <w:p w14:paraId="64DED524" w14:textId="383DEE39"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L’organisation du système de santé repose sur le découpage administratif du pays avec le niveau central pour les Hôpitaux Nationaux (</w:t>
      </w:r>
      <w:r w:rsidRPr="00494567">
        <w:rPr>
          <w:rFonts w:ascii="Times New Roman" w:hAnsi="Times New Roman" w:cs="Times New Roman"/>
          <w:i/>
          <w:iCs/>
          <w:sz w:val="24"/>
          <w:szCs w:val="24"/>
        </w:rPr>
        <w:t>Niamey et Zinder</w:t>
      </w:r>
      <w:r w:rsidRPr="00494567">
        <w:rPr>
          <w:rFonts w:ascii="Times New Roman" w:hAnsi="Times New Roman" w:cs="Times New Roman"/>
          <w:sz w:val="24"/>
          <w:szCs w:val="24"/>
        </w:rPr>
        <w:t>) et les Hôpitaux de référence (</w:t>
      </w:r>
      <w:r w:rsidRPr="00494567">
        <w:rPr>
          <w:rFonts w:ascii="Times New Roman" w:hAnsi="Times New Roman" w:cs="Times New Roman"/>
          <w:i/>
          <w:iCs/>
          <w:sz w:val="24"/>
          <w:szCs w:val="24"/>
        </w:rPr>
        <w:t>Niamey et Maradi</w:t>
      </w:r>
      <w:r w:rsidRPr="00494567">
        <w:rPr>
          <w:rFonts w:ascii="Times New Roman" w:hAnsi="Times New Roman" w:cs="Times New Roman"/>
          <w:sz w:val="24"/>
          <w:szCs w:val="24"/>
        </w:rPr>
        <w:footnoteReference w:id="18"/>
      </w:r>
      <w:r w:rsidRPr="00494567">
        <w:rPr>
          <w:rFonts w:ascii="Times New Roman" w:hAnsi="Times New Roman" w:cs="Times New Roman"/>
          <w:sz w:val="24"/>
          <w:szCs w:val="24"/>
        </w:rPr>
        <w:t xml:space="preserve">), le niveau intermédiaire constitué de huit Directions Régionales de la Santé Publique (DRSP) les Centres Hospitaliers Régionaux (dans les autres chefs-lieux de région), les Maternités de Référence Régionale (MRR) et les différents centres Mère-Enfant. </w:t>
      </w:r>
    </w:p>
    <w:p w14:paraId="53A3B39F" w14:textId="4084AB01"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La couverture sanitaire, mesurée à partir des Centres de Santé Intégré (CSI) du secteur public et des populations résidant dans un rayon de 0-5 km, est estimée à 48,4% en 2015</w:t>
      </w:r>
      <w:r w:rsidRPr="00494567">
        <w:rPr>
          <w:rFonts w:ascii="Times New Roman" w:eastAsia="Calibri" w:hAnsi="Times New Roman" w:cs="Times New Roman"/>
          <w:sz w:val="24"/>
          <w:szCs w:val="24"/>
        </w:rPr>
        <w:footnoteReference w:id="19"/>
      </w:r>
      <w:r w:rsidRPr="00494567">
        <w:rPr>
          <w:rFonts w:ascii="Times New Roman" w:hAnsi="Times New Roman" w:cs="Times New Roman"/>
          <w:sz w:val="24"/>
          <w:szCs w:val="24"/>
        </w:rPr>
        <w:t>. Elle indique que moins d’une personne sur deux est couverte par le système de santé, hors cases de santé. En 2015, le ratio sage-femme par rapport aux femmes en âge de procréer est de 1/3 454 (</w:t>
      </w:r>
      <w:r w:rsidRPr="00494567">
        <w:rPr>
          <w:rFonts w:ascii="Times New Roman" w:hAnsi="Times New Roman" w:cs="Times New Roman"/>
          <w:i/>
          <w:iCs/>
          <w:sz w:val="24"/>
          <w:szCs w:val="24"/>
        </w:rPr>
        <w:t>contre 1/5000 préconisé par l’OMS</w:t>
      </w:r>
      <w:r w:rsidRPr="00494567">
        <w:rPr>
          <w:rFonts w:ascii="Times New Roman" w:hAnsi="Times New Roman" w:cs="Times New Roman"/>
          <w:sz w:val="24"/>
          <w:szCs w:val="24"/>
        </w:rPr>
        <w:t>). Le ratio infirmier/population est de 1/3 423 (</w:t>
      </w:r>
      <w:r w:rsidRPr="00494567">
        <w:rPr>
          <w:rFonts w:ascii="Times New Roman" w:hAnsi="Times New Roman" w:cs="Times New Roman"/>
          <w:i/>
          <w:iCs/>
          <w:sz w:val="24"/>
          <w:szCs w:val="24"/>
        </w:rPr>
        <w:t>contre 1/5000 recommandé par l’OMS</w:t>
      </w:r>
      <w:r w:rsidRPr="00494567">
        <w:rPr>
          <w:rFonts w:ascii="Times New Roman" w:hAnsi="Times New Roman" w:cs="Times New Roman"/>
          <w:sz w:val="24"/>
          <w:szCs w:val="24"/>
        </w:rPr>
        <w:t>). Le ratio médecin/population est de 1/33898 (</w:t>
      </w:r>
      <w:r w:rsidRPr="00494567">
        <w:rPr>
          <w:rFonts w:ascii="Times New Roman" w:hAnsi="Times New Roman" w:cs="Times New Roman"/>
          <w:i/>
          <w:iCs/>
          <w:sz w:val="24"/>
          <w:szCs w:val="24"/>
        </w:rPr>
        <w:t>contre de 1/10000 préconisé par l’OMS</w:t>
      </w:r>
      <w:r w:rsidRPr="00494567">
        <w:rPr>
          <w:rFonts w:ascii="Times New Roman" w:hAnsi="Times New Roman" w:cs="Times New Roman"/>
          <w:sz w:val="24"/>
          <w:szCs w:val="24"/>
        </w:rPr>
        <w:t>).</w:t>
      </w:r>
    </w:p>
    <w:p w14:paraId="4A2ECA08" w14:textId="51A05660"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La morbidité est dominée par de nombreuses maladies transmissibles endémiques et endémo épidémiques (</w:t>
      </w:r>
      <w:r w:rsidRPr="00494567">
        <w:rPr>
          <w:rFonts w:ascii="Times New Roman" w:hAnsi="Times New Roman" w:cs="Times New Roman"/>
          <w:i/>
          <w:iCs/>
          <w:sz w:val="24"/>
          <w:szCs w:val="24"/>
        </w:rPr>
        <w:t>i.e. paludisme, Infection Respiratoire Aigüe (IRA), maladies diarrhéiques, malnutrition, choléra, méningite, Typhoïde, VIH/SIDA, tuberculose, etc.</w:t>
      </w:r>
      <w:r w:rsidRPr="00494567">
        <w:rPr>
          <w:rFonts w:ascii="Times New Roman" w:hAnsi="Times New Roman" w:cs="Times New Roman"/>
          <w:sz w:val="24"/>
          <w:szCs w:val="24"/>
        </w:rPr>
        <w:t>) et l’émergence des maladies non transmissibles (</w:t>
      </w:r>
      <w:r w:rsidRPr="00494567">
        <w:rPr>
          <w:rFonts w:ascii="Times New Roman" w:hAnsi="Times New Roman" w:cs="Times New Roman"/>
          <w:i/>
          <w:iCs/>
          <w:sz w:val="24"/>
          <w:szCs w:val="24"/>
        </w:rPr>
        <w:t>i.e. hypertension artérielle, diabète, cancers, goutte, obésité, etc.</w:t>
      </w:r>
      <w:r w:rsidRPr="00494567">
        <w:rPr>
          <w:rFonts w:ascii="Times New Roman" w:hAnsi="Times New Roman" w:cs="Times New Roman"/>
          <w:sz w:val="24"/>
          <w:szCs w:val="24"/>
        </w:rPr>
        <w:t xml:space="preserve">). </w:t>
      </w:r>
    </w:p>
    <w:p w14:paraId="000964A2" w14:textId="5E6174B4"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Les principales causes de mortalité infanto-juvénile sont les infections respiratoires aiguës (</w:t>
      </w:r>
      <w:r w:rsidRPr="00494567">
        <w:rPr>
          <w:rFonts w:ascii="Times New Roman" w:hAnsi="Times New Roman" w:cs="Times New Roman"/>
          <w:b/>
          <w:bCs/>
          <w:sz w:val="24"/>
          <w:szCs w:val="24"/>
        </w:rPr>
        <w:t>4,4%</w:t>
      </w:r>
      <w:r w:rsidRPr="00494567">
        <w:rPr>
          <w:rFonts w:ascii="Times New Roman" w:hAnsi="Times New Roman" w:cs="Times New Roman"/>
          <w:sz w:val="24"/>
          <w:szCs w:val="24"/>
        </w:rPr>
        <w:t>), la fièvre (</w:t>
      </w:r>
      <w:r w:rsidRPr="00494567">
        <w:rPr>
          <w:rFonts w:ascii="Times New Roman" w:hAnsi="Times New Roman" w:cs="Times New Roman"/>
          <w:b/>
          <w:bCs/>
          <w:sz w:val="24"/>
          <w:szCs w:val="24"/>
        </w:rPr>
        <w:t>14%</w:t>
      </w:r>
      <w:r w:rsidRPr="00494567">
        <w:rPr>
          <w:rFonts w:ascii="Times New Roman" w:hAnsi="Times New Roman" w:cs="Times New Roman"/>
          <w:sz w:val="24"/>
          <w:szCs w:val="24"/>
        </w:rPr>
        <w:t>) et les maladies diarrhéiques (</w:t>
      </w:r>
      <w:r w:rsidRPr="00494567">
        <w:rPr>
          <w:rFonts w:ascii="Times New Roman" w:hAnsi="Times New Roman" w:cs="Times New Roman"/>
          <w:b/>
          <w:bCs/>
          <w:sz w:val="24"/>
          <w:szCs w:val="24"/>
        </w:rPr>
        <w:t>14,1%</w:t>
      </w:r>
      <w:r w:rsidRPr="00494567">
        <w:rPr>
          <w:rFonts w:ascii="Times New Roman" w:hAnsi="Times New Roman" w:cs="Times New Roman"/>
          <w:sz w:val="24"/>
          <w:szCs w:val="24"/>
        </w:rPr>
        <w:t xml:space="preserve">). Selon la même enquête du ministère de la santé publique, on estime que </w:t>
      </w:r>
      <w:r w:rsidRPr="00494567">
        <w:rPr>
          <w:rFonts w:ascii="Times New Roman" w:hAnsi="Times New Roman" w:cs="Times New Roman"/>
          <w:b/>
          <w:bCs/>
          <w:sz w:val="24"/>
          <w:szCs w:val="24"/>
        </w:rPr>
        <w:t>44%</w:t>
      </w:r>
      <w:r w:rsidRPr="00494567">
        <w:rPr>
          <w:rFonts w:ascii="Times New Roman" w:hAnsi="Times New Roman" w:cs="Times New Roman"/>
          <w:sz w:val="24"/>
          <w:szCs w:val="24"/>
        </w:rPr>
        <w:t xml:space="preserve"> des enfants souffrent de malnutrition chronique dont </w:t>
      </w:r>
      <w:r w:rsidRPr="00494567">
        <w:rPr>
          <w:rFonts w:ascii="Times New Roman" w:hAnsi="Times New Roman" w:cs="Times New Roman"/>
          <w:b/>
          <w:bCs/>
          <w:sz w:val="24"/>
          <w:szCs w:val="24"/>
        </w:rPr>
        <w:t>22%</w:t>
      </w:r>
      <w:r w:rsidRPr="00494567">
        <w:rPr>
          <w:rFonts w:ascii="Times New Roman" w:hAnsi="Times New Roman" w:cs="Times New Roman"/>
          <w:sz w:val="24"/>
          <w:szCs w:val="24"/>
        </w:rPr>
        <w:t xml:space="preserve"> sous la forme sévère.</w:t>
      </w:r>
    </w:p>
    <w:p w14:paraId="03665886" w14:textId="27750E79" w:rsidR="0024036F" w:rsidRPr="00494567" w:rsidRDefault="0014711E" w:rsidP="00494567">
      <w:pPr>
        <w:pStyle w:val="Titre3"/>
        <w:ind w:left="567"/>
        <w:rPr>
          <w:rFonts w:ascii="Times New Roman" w:hAnsi="Times New Roman" w:cs="Times New Roman"/>
          <w:b/>
          <w:bCs/>
        </w:rPr>
      </w:pPr>
      <w:bookmarkStart w:id="167" w:name="_Toc15565162"/>
      <w:bookmarkStart w:id="168" w:name="_Toc31815536"/>
      <w:bookmarkStart w:id="169" w:name="_Toc189480805"/>
      <w:r>
        <w:rPr>
          <w:rFonts w:ascii="Times New Roman" w:hAnsi="Times New Roman" w:cs="Times New Roman"/>
          <w:b/>
          <w:bCs/>
        </w:rPr>
        <w:t xml:space="preserve">3.3.3. </w:t>
      </w:r>
      <w:r w:rsidR="006F22AE" w:rsidRPr="00494567">
        <w:rPr>
          <w:rFonts w:ascii="Times New Roman" w:hAnsi="Times New Roman" w:cs="Times New Roman"/>
          <w:b/>
          <w:bCs/>
        </w:rPr>
        <w:t>Education</w:t>
      </w:r>
      <w:bookmarkEnd w:id="167"/>
      <w:r w:rsidR="006F22AE" w:rsidRPr="00494567">
        <w:rPr>
          <w:rFonts w:ascii="Times New Roman" w:hAnsi="Times New Roman" w:cs="Times New Roman"/>
          <w:b/>
          <w:bCs/>
        </w:rPr>
        <w:t xml:space="preserve"> et formation</w:t>
      </w:r>
      <w:bookmarkEnd w:id="168"/>
      <w:bookmarkEnd w:id="169"/>
    </w:p>
    <w:p w14:paraId="0E1EB3D7" w14:textId="77777777" w:rsidR="0024036F" w:rsidRPr="00494567" w:rsidRDefault="006F22AE" w:rsidP="00494567">
      <w:pPr>
        <w:spacing w:after="240"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Au Niger, le taux brut de scolarisation primaire a cru de seulement huit points de pourcentage entre 1980 et 2000, pour atteindre 33% en 2000</w:t>
      </w:r>
      <w:r w:rsidRPr="00494567">
        <w:rPr>
          <w:rFonts w:ascii="Times New Roman" w:hAnsi="Times New Roman" w:cs="Times New Roman"/>
          <w:sz w:val="24"/>
          <w:szCs w:val="24"/>
        </w:rPr>
        <w:footnoteReference w:id="20"/>
      </w:r>
      <w:r w:rsidRPr="00494567">
        <w:rPr>
          <w:rFonts w:ascii="Times New Roman" w:hAnsi="Times New Roman" w:cs="Times New Roman"/>
          <w:sz w:val="24"/>
          <w:szCs w:val="24"/>
        </w:rPr>
        <w:t xml:space="preserve"> (contre un taux brut de scolarisation primaire moyen de 80% pour l’Afrique subsaharienne en 2000). Malgré les bons progrès réalisés dans l’accès à l’éducation depuis 2000, en 2012, 36% des enfants en âge d’école primaire et 78% des enfants en âge du premier cycle du secondaire n’étaient pas scolarisés (CGES ANSI, 2019). </w:t>
      </w:r>
    </w:p>
    <w:p w14:paraId="35267B2C" w14:textId="4C69B3AC" w:rsidR="0024036F" w:rsidRPr="00494567" w:rsidRDefault="006F22AE" w:rsidP="00494567">
      <w:pPr>
        <w:spacing w:after="240"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 Niger a fait dans ce contexte des efforts très importants en matière éducative qui se traduisent par des dépenses dans ce secteur dépassant 21% des dépenses publiques. Ceci est nettement supérieur à la moyenne pour l’Afrique au Sud du Sahara. Grâce à ces efforts le taux brut de scolarisation pour le cycle de base est ainsi passé de 34% en 2000 à 71% en 2012 et près de 84% en 2014. Ces efforts sont certes remarquables bien qu’en milieu rural une importante fraction de la population d’âge scolaire, en particulier parmi les filles ne soit toujours pas scolarisée. Le taux brut de scolarisation (TBS) est passé de 69,9% en 2010 à 80.2% en 2015 pour les garçons et celui des filles est passé de 58,8% en 2010 à 68,0% en 2015. Il ressort que le taux brut de scolarisation des filles, tout comme celui des garçons, a connu une amélioration sensible durant les quatre années. L’écart entre filles et garçons reste cependant stable, environ 10% en faveur des garçons.</w:t>
      </w:r>
    </w:p>
    <w:p w14:paraId="767165D8" w14:textId="68F25EA9" w:rsidR="0024036F" w:rsidRPr="00494567" w:rsidRDefault="006F22AE" w:rsidP="00494567">
      <w:pPr>
        <w:spacing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 Niger se trouve confronté à un véritable défi pour rattraper son retard en éducation de base, alphabétisation des adultes et formation technique. Les progrès accomplis en matière de TBS n’ont pas été accompagnés par des progrès analogues en termes de qualité de l’éducation. La durée moyenne de scolarisation, pour les personnes de plus 25 ans, (1</w:t>
      </w:r>
      <w:r w:rsidRPr="00494567">
        <w:rPr>
          <w:rFonts w:ascii="Times New Roman" w:hAnsi="Times New Roman" w:cs="Times New Roman"/>
          <w:i/>
          <w:iCs/>
          <w:sz w:val="24"/>
          <w:szCs w:val="24"/>
        </w:rPr>
        <w:t>,5 an soit moins du tiers de la durée moyenne de scolarisation en Afrique subsaharienne qui est de 5,2 ans</w:t>
      </w:r>
      <w:r w:rsidRPr="00494567">
        <w:rPr>
          <w:rFonts w:ascii="Times New Roman" w:hAnsi="Times New Roman" w:cs="Times New Roman"/>
          <w:sz w:val="24"/>
          <w:szCs w:val="24"/>
        </w:rPr>
        <w:t>) demeure encore très inférieure au minimum indispensable pour acquérir les connaissances de base (</w:t>
      </w:r>
      <w:r w:rsidRPr="00494567">
        <w:rPr>
          <w:rFonts w:ascii="Times New Roman" w:hAnsi="Times New Roman" w:cs="Times New Roman"/>
          <w:i/>
          <w:iCs/>
          <w:sz w:val="24"/>
          <w:szCs w:val="24"/>
        </w:rPr>
        <w:t>INS, 2017</w:t>
      </w:r>
      <w:r w:rsidRPr="00494567">
        <w:rPr>
          <w:rFonts w:ascii="Times New Roman" w:hAnsi="Times New Roman" w:cs="Times New Roman"/>
          <w:sz w:val="24"/>
          <w:szCs w:val="24"/>
        </w:rPr>
        <w:t>).</w:t>
      </w:r>
    </w:p>
    <w:p w14:paraId="775D0AB9" w14:textId="2114AB3F" w:rsidR="0024036F" w:rsidRPr="00494567" w:rsidRDefault="0014711E" w:rsidP="00494567">
      <w:pPr>
        <w:pStyle w:val="Titre3"/>
        <w:spacing w:after="120"/>
        <w:ind w:left="567"/>
        <w:rPr>
          <w:rFonts w:ascii="Times New Roman" w:hAnsi="Times New Roman" w:cs="Times New Roman"/>
          <w:b/>
          <w:bCs/>
        </w:rPr>
      </w:pPr>
      <w:bookmarkStart w:id="170" w:name="_Toc15565163"/>
      <w:bookmarkStart w:id="171" w:name="_Toc31815537"/>
      <w:bookmarkStart w:id="172" w:name="_Toc189480806"/>
      <w:r>
        <w:rPr>
          <w:rFonts w:ascii="Times New Roman" w:hAnsi="Times New Roman" w:cs="Times New Roman"/>
          <w:b/>
          <w:bCs/>
        </w:rPr>
        <w:t>3.3.4.</w:t>
      </w:r>
      <w:r w:rsidR="006F22AE" w:rsidRPr="00494567">
        <w:rPr>
          <w:rFonts w:ascii="Times New Roman" w:hAnsi="Times New Roman" w:cs="Times New Roman"/>
          <w:b/>
          <w:bCs/>
        </w:rPr>
        <w:t>Activités socioéconomiques</w:t>
      </w:r>
      <w:bookmarkEnd w:id="163"/>
      <w:bookmarkEnd w:id="170"/>
      <w:bookmarkEnd w:id="171"/>
      <w:bookmarkEnd w:id="172"/>
      <w:r w:rsidR="006F22AE" w:rsidRPr="00494567">
        <w:rPr>
          <w:rFonts w:ascii="Times New Roman" w:hAnsi="Times New Roman" w:cs="Times New Roman"/>
          <w:b/>
          <w:bCs/>
        </w:rPr>
        <w:t xml:space="preserve">  </w:t>
      </w:r>
    </w:p>
    <w:p w14:paraId="477153C4" w14:textId="77777777" w:rsidR="0024036F" w:rsidRPr="00494567" w:rsidRDefault="006F22AE" w:rsidP="00494567">
      <w:pPr>
        <w:pStyle w:val="Paragraphedeliste"/>
        <w:numPr>
          <w:ilvl w:val="0"/>
          <w:numId w:val="108"/>
        </w:numPr>
        <w:spacing w:after="120"/>
        <w:jc w:val="both"/>
        <w:rPr>
          <w:rFonts w:ascii="Times New Roman" w:hAnsi="Times New Roman" w:cs="Times New Roman"/>
          <w:b/>
          <w:bCs/>
          <w:i/>
          <w:caps/>
          <w:sz w:val="24"/>
          <w:szCs w:val="24"/>
        </w:rPr>
      </w:pPr>
      <w:bookmarkStart w:id="173" w:name="_Toc15565164"/>
      <w:bookmarkStart w:id="174" w:name="_Toc31815538"/>
      <w:r w:rsidRPr="00494567">
        <w:rPr>
          <w:rFonts w:ascii="Times New Roman" w:hAnsi="Times New Roman" w:cs="Times New Roman"/>
          <w:b/>
          <w:bCs/>
          <w:i/>
          <w:sz w:val="24"/>
          <w:szCs w:val="24"/>
        </w:rPr>
        <w:t>Agriculture</w:t>
      </w:r>
      <w:bookmarkEnd w:id="173"/>
      <w:bookmarkEnd w:id="174"/>
    </w:p>
    <w:p w14:paraId="5657EE18" w14:textId="077E8D15"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Au Niger, le système de production agricole se présente sous forme des petites exploitations agricoles d’un hectare maximum. Il est composé de système de production végétale et d’élevage relativement diversifiée, tributaire des conditions climatiques et édaphiques. Les performances du secteur agricole restent globalement insuffisantes compte tenu des rendements en régression consécutifs à la baisse progressive de la fertilité, à la mise en culture des terres marginales, à l’absence de jachère, au déficit du bilan hydrique et aux impacts directs des changements climatiques. A ce jour, seulement un-quart des 15 000 000 ha des terres cultivables est mis en valeur. En outre, 70 000 à 80 000 ha des nouvelles terres sont occupés annuellement par l’agriculture aux dépens des forêts et de l’élevage déjà fortement extensif ; particulièrement dans la zone d’intervention du projet, entre Tanout et Tiguidit, et tout le long de la RN11-Nord, entre Zinder et Agadez.</w:t>
      </w:r>
    </w:p>
    <w:p w14:paraId="6E9D8656" w14:textId="523F3C41"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L’agriculture est essentiellement pluviale et les cultures vivrières céréalières constituent la base de la production. Les caractéristiques majeures de l’agriculture nigérienne sont : (i) la persistance des systèmes de production traditionnels extensifs, (ii) la baisse progressive des rendements, (iii) les coûts élevés des moyens de production et (iv) le faible niveau des prix aux producteurs (</w:t>
      </w:r>
      <w:r w:rsidRPr="00494567">
        <w:rPr>
          <w:rFonts w:ascii="Times New Roman" w:hAnsi="Times New Roman" w:cs="Times New Roman"/>
          <w:i/>
          <w:iCs/>
          <w:sz w:val="24"/>
          <w:szCs w:val="24"/>
        </w:rPr>
        <w:t>Zakari et al, 2016</w:t>
      </w:r>
      <w:r w:rsidRPr="00494567">
        <w:rPr>
          <w:rFonts w:ascii="Times New Roman" w:hAnsi="Times New Roman" w:cs="Times New Roman"/>
          <w:sz w:val="24"/>
          <w:szCs w:val="24"/>
        </w:rPr>
        <w:t xml:space="preserve">). </w:t>
      </w:r>
    </w:p>
    <w:p w14:paraId="2C3781DC" w14:textId="5D35509E"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Les principales spéculations sont les céréales (</w:t>
      </w:r>
      <w:r w:rsidRPr="00494567">
        <w:rPr>
          <w:rFonts w:ascii="Times New Roman" w:hAnsi="Times New Roman" w:cs="Times New Roman"/>
          <w:i/>
          <w:iCs/>
          <w:sz w:val="24"/>
          <w:szCs w:val="24"/>
        </w:rPr>
        <w:t>mil, sorgho</w:t>
      </w:r>
      <w:r w:rsidRPr="00494567">
        <w:rPr>
          <w:rFonts w:ascii="Times New Roman" w:hAnsi="Times New Roman" w:cs="Times New Roman"/>
          <w:sz w:val="24"/>
          <w:szCs w:val="24"/>
        </w:rPr>
        <w:t xml:space="preserve">), et les cultures de rente comme le </w:t>
      </w:r>
      <w:r w:rsidRPr="00494567">
        <w:rPr>
          <w:rFonts w:ascii="Times New Roman" w:hAnsi="Times New Roman" w:cs="Times New Roman"/>
          <w:i/>
          <w:iCs/>
          <w:sz w:val="24"/>
          <w:szCs w:val="24"/>
        </w:rPr>
        <w:t>niébé</w:t>
      </w:r>
      <w:r w:rsidRPr="00494567">
        <w:rPr>
          <w:rFonts w:ascii="Times New Roman" w:hAnsi="Times New Roman" w:cs="Times New Roman"/>
          <w:sz w:val="24"/>
          <w:szCs w:val="24"/>
        </w:rPr>
        <w:t xml:space="preserve"> et </w:t>
      </w:r>
      <w:r w:rsidRPr="00494567">
        <w:rPr>
          <w:rFonts w:ascii="Times New Roman" w:hAnsi="Times New Roman" w:cs="Times New Roman"/>
          <w:i/>
          <w:iCs/>
          <w:sz w:val="24"/>
          <w:szCs w:val="24"/>
        </w:rPr>
        <w:t>l’arachide</w:t>
      </w:r>
      <w:r w:rsidRPr="00494567">
        <w:rPr>
          <w:rFonts w:ascii="Times New Roman" w:hAnsi="Times New Roman" w:cs="Times New Roman"/>
          <w:sz w:val="24"/>
          <w:szCs w:val="24"/>
        </w:rPr>
        <w:t>. La production céréalière reste confrontée aux difficultés d’aggravation des contraintes climatiques, la pression démographique, les systèmes de production peu performants, les divagations animales le long du corridor de transhumance, et l’inadaptation des politiques de développement. Les rendements moyens sont de 530 Kg/ha pour le mil et de 561 Kg/ha pour le sorgho en 2015 (</w:t>
      </w:r>
      <w:r w:rsidRPr="00494567">
        <w:rPr>
          <w:rFonts w:ascii="Times New Roman" w:hAnsi="Times New Roman" w:cs="Times New Roman"/>
          <w:i/>
          <w:iCs/>
          <w:sz w:val="24"/>
          <w:szCs w:val="24"/>
        </w:rPr>
        <w:t>INS, 2016</w:t>
      </w:r>
      <w:r w:rsidRPr="00494567">
        <w:rPr>
          <w:rFonts w:ascii="Times New Roman" w:hAnsi="Times New Roman" w:cs="Times New Roman"/>
          <w:sz w:val="24"/>
          <w:szCs w:val="24"/>
        </w:rPr>
        <w:t>). L’agriculture de rente (arachide, coton) est spécifique à la région méridionale, plus arrosée. L’arachide et le Niébé, qui connaissent respectivement un rendement de 453,12 kg/ha et 245,45 kg/ha sont les principales cultures d’exportation (</w:t>
      </w:r>
      <w:r w:rsidRPr="00494567">
        <w:rPr>
          <w:rFonts w:ascii="Times New Roman" w:hAnsi="Times New Roman" w:cs="Times New Roman"/>
          <w:i/>
          <w:iCs/>
          <w:sz w:val="24"/>
          <w:szCs w:val="24"/>
        </w:rPr>
        <w:t>PFSA 2, 2018</w:t>
      </w:r>
      <w:r w:rsidRPr="00494567">
        <w:rPr>
          <w:rFonts w:ascii="Times New Roman" w:hAnsi="Times New Roman" w:cs="Times New Roman"/>
          <w:sz w:val="24"/>
          <w:szCs w:val="24"/>
        </w:rPr>
        <w:t xml:space="preserve">) ; et constituent de bonnes sources d’alimentation pour le riche cheptel le long de la zone d’intervention du projet. </w:t>
      </w:r>
    </w:p>
    <w:p w14:paraId="687DAF0F" w14:textId="53C0C9B0" w:rsidR="0024036F" w:rsidRPr="00494567" w:rsidRDefault="006F22AE" w:rsidP="00494567">
      <w:pPr>
        <w:autoSpaceDE w:val="0"/>
        <w:autoSpaceDN w:val="0"/>
        <w:adjustRightInd w:val="0"/>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Les cultures irriguées qui concernent entre autres le riz, l’oignon, le poivron, le blé, la canne à sucre, etc. sont généralement pratiquées sur de petites superficies lorsqu’il s’agit des cultures de contre-saison ou maraichères pratiquées sur l’ensemble du territoire, en plus de la région d’Agadez où les cuvettes et les oasis sont mises en valeur. Au plan économique, l’exiguïté des parcelles rend l’exploitation non-viable. En outre, les dysfonctionnements dans la gestion collective de l’eau et les difficultés d’entretien des ouvrages hypothèquent fortement cette activité de prendre son envol et atteindre son objectif escompté, à savoir l’autosuffisance alimentaire du pays.</w:t>
      </w:r>
    </w:p>
    <w:p w14:paraId="0F2EB569" w14:textId="6162B68E" w:rsidR="0024036F" w:rsidRPr="00494567" w:rsidRDefault="006F22AE" w:rsidP="00494567">
      <w:pPr>
        <w:spacing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S’agissant des populations le long de la section du corridor transsaharien Tanout-Tiguidit, le trait caractéristique majeur est qu’elles vivent principalement de l’élevage et de l’agriculture qui se pratique sous pluie, sur une partie du tronçon en quittant Tanout en direction de Tiguidit où quelques rares champs de mil sont ensemencés (</w:t>
      </w:r>
      <w:r w:rsidRPr="00494567">
        <w:rPr>
          <w:rFonts w:ascii="Times New Roman" w:hAnsi="Times New Roman" w:cs="Times New Roman"/>
          <w:i/>
          <w:iCs/>
          <w:sz w:val="24"/>
          <w:szCs w:val="24"/>
        </w:rPr>
        <w:t>voir photo 3 ci-dessous</w:t>
      </w:r>
      <w:r w:rsidRPr="00494567">
        <w:rPr>
          <w:rFonts w:ascii="Times New Roman" w:hAnsi="Times New Roman" w:cs="Times New Roman"/>
          <w:sz w:val="24"/>
          <w:szCs w:val="24"/>
        </w:rPr>
        <w:t>). Elle se pratique par la suite, sous forme irriguée dans les vallées et les retenues réalisées comme à Kéllé Kellé ou Abalama. Les risques d’impacts du projet (</w:t>
      </w:r>
      <w:r w:rsidRPr="00494567">
        <w:rPr>
          <w:rFonts w:ascii="Times New Roman" w:hAnsi="Times New Roman" w:cs="Times New Roman"/>
          <w:i/>
          <w:iCs/>
          <w:sz w:val="24"/>
          <w:szCs w:val="24"/>
        </w:rPr>
        <w:t>i.e. empiètement sur les chams de cultures</w:t>
      </w:r>
      <w:r w:rsidRPr="00494567">
        <w:rPr>
          <w:rFonts w:ascii="Times New Roman" w:hAnsi="Times New Roman" w:cs="Times New Roman"/>
          <w:sz w:val="24"/>
          <w:szCs w:val="24"/>
        </w:rPr>
        <w:t>) sur ces quelques parcelles le long du tronçon restent assez faibles, à cause de l’existence d’une zone d’emprunt suffisante et des dunes/bancs de sable servant de zones de séparation naturelle. Des mesures additionnelles seront prescrites dans les PGES-C des entreprises durant la phase des travaux.</w:t>
      </w:r>
    </w:p>
    <w:p w14:paraId="23025AC7" w14:textId="77777777" w:rsidR="0024036F" w:rsidRPr="00EF0777" w:rsidRDefault="0024036F" w:rsidP="00EF0777">
      <w:pPr>
        <w:spacing w:line="360" w:lineRule="auto"/>
        <w:jc w:val="both"/>
        <w:rPr>
          <w:rFonts w:ascii="Times New Roman" w:hAnsi="Times New Roman" w:cs="Times New Roman"/>
        </w:rPr>
      </w:pPr>
    </w:p>
    <w:p w14:paraId="0DF22888" w14:textId="3B23F6DF" w:rsidR="0024036F" w:rsidRPr="00EF0777" w:rsidRDefault="006F22AE" w:rsidP="00494567">
      <w:pPr>
        <w:keepNext/>
        <w:ind w:left="567" w:firstLine="720"/>
        <w:jc w:val="both"/>
        <w:rPr>
          <w:rFonts w:ascii="Times New Roman" w:hAnsi="Times New Roman" w:cs="Times New Roman"/>
          <w:b/>
          <w:bCs/>
        </w:rPr>
      </w:pPr>
      <w:r w:rsidRPr="00EF0777">
        <w:rPr>
          <w:rFonts w:ascii="Times New Roman" w:hAnsi="Times New Roman" w:cs="Times New Roman"/>
          <w:b/>
          <w:bCs/>
          <w:u w:val="single"/>
        </w:rPr>
        <w:t>Photo 3</w:t>
      </w:r>
      <w:r w:rsidRPr="00EF0777">
        <w:rPr>
          <w:rFonts w:ascii="Times New Roman" w:hAnsi="Times New Roman" w:cs="Times New Roman"/>
          <w:b/>
          <w:bCs/>
        </w:rPr>
        <w:t> : Troupeau de bovins en pâturage sur des champs communautaires</w:t>
      </w:r>
    </w:p>
    <w:p w14:paraId="1E09A367" w14:textId="15D9321C" w:rsidR="0024036F" w:rsidRPr="00494567" w:rsidRDefault="006F22AE" w:rsidP="00494567">
      <w:pPr>
        <w:pStyle w:val="Sansinterligne"/>
        <w:ind w:left="567"/>
        <w:rPr>
          <w:rFonts w:ascii="Times New Roman" w:hAnsi="Times New Roman" w:cs="Times New Roman"/>
          <w:sz w:val="24"/>
          <w:szCs w:val="24"/>
        </w:rPr>
      </w:pPr>
      <w:r w:rsidRPr="00494567">
        <w:rPr>
          <w:rFonts w:ascii="Times New Roman" w:hAnsi="Times New Roman" w:cs="Times New Roman"/>
          <w:noProof/>
          <w:sz w:val="24"/>
          <w:szCs w:val="24"/>
        </w:rPr>
        <w:drawing>
          <wp:inline distT="0" distB="0" distL="0" distR="0" wp14:anchorId="5E12ED5A" wp14:editId="1C7E30AD">
            <wp:extent cx="5021155" cy="3314700"/>
            <wp:effectExtent l="0" t="0" r="825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80770" cy="3354055"/>
                    </a:xfrm>
                    <a:prstGeom prst="rect">
                      <a:avLst/>
                    </a:prstGeom>
                    <a:noFill/>
                    <a:ln>
                      <a:noFill/>
                    </a:ln>
                  </pic:spPr>
                </pic:pic>
              </a:graphicData>
            </a:graphic>
          </wp:inline>
        </w:drawing>
      </w:r>
    </w:p>
    <w:p w14:paraId="72CE7085" w14:textId="3DA41981" w:rsidR="0024036F" w:rsidRDefault="006F22AE" w:rsidP="00315E62">
      <w:pPr>
        <w:pStyle w:val="Sansinterligne"/>
        <w:ind w:left="567"/>
        <w:rPr>
          <w:rFonts w:ascii="Times New Roman" w:hAnsi="Times New Roman" w:cs="Times New Roman"/>
          <w:i/>
          <w:iCs/>
          <w:noProof/>
          <w:sz w:val="24"/>
          <w:szCs w:val="24"/>
        </w:rPr>
      </w:pPr>
      <w:r w:rsidRPr="00494567">
        <w:rPr>
          <w:rFonts w:ascii="Times New Roman" w:hAnsi="Times New Roman" w:cs="Times New Roman"/>
          <w:i/>
          <w:iCs/>
          <w:sz w:val="24"/>
          <w:szCs w:val="24"/>
          <w:u w:val="double"/>
        </w:rPr>
        <w:t>Source</w:t>
      </w:r>
      <w:r w:rsidRPr="00494567">
        <w:rPr>
          <w:rFonts w:ascii="Times New Roman" w:hAnsi="Times New Roman" w:cs="Times New Roman"/>
          <w:i/>
          <w:iCs/>
          <w:sz w:val="24"/>
          <w:szCs w:val="24"/>
        </w:rPr>
        <w:t> : CATS/BC, Mai 2020)</w:t>
      </w:r>
      <w:r w:rsidRPr="00494567">
        <w:rPr>
          <w:rFonts w:ascii="Times New Roman" w:hAnsi="Times New Roman" w:cs="Times New Roman"/>
          <w:i/>
          <w:iCs/>
          <w:noProof/>
          <w:sz w:val="24"/>
          <w:szCs w:val="24"/>
        </w:rPr>
        <w:t xml:space="preserve"> </w:t>
      </w:r>
    </w:p>
    <w:p w14:paraId="2B269489" w14:textId="77777777" w:rsidR="00315E62" w:rsidRDefault="00315E62" w:rsidP="00315E62">
      <w:pPr>
        <w:pStyle w:val="Sansinterligne"/>
        <w:ind w:left="567"/>
        <w:rPr>
          <w:rFonts w:ascii="Times New Roman" w:hAnsi="Times New Roman" w:cs="Times New Roman"/>
          <w:i/>
          <w:iCs/>
          <w:noProof/>
          <w:sz w:val="24"/>
          <w:szCs w:val="24"/>
        </w:rPr>
      </w:pPr>
    </w:p>
    <w:p w14:paraId="1AB9BD94" w14:textId="5C3F55C6" w:rsidR="0024036F" w:rsidRPr="00494567" w:rsidRDefault="006F22AE" w:rsidP="00EF0777">
      <w:pPr>
        <w:spacing w:after="0"/>
        <w:ind w:firstLine="720"/>
        <w:jc w:val="both"/>
        <w:rPr>
          <w:rFonts w:ascii="Times New Roman" w:hAnsi="Times New Roman" w:cs="Times New Roman"/>
          <w:sz w:val="24"/>
          <w:szCs w:val="24"/>
        </w:rPr>
      </w:pPr>
      <w:r w:rsidRPr="00494567">
        <w:rPr>
          <w:rFonts w:ascii="Times New Roman" w:hAnsi="Times New Roman" w:cs="Times New Roman"/>
          <w:b/>
          <w:bCs/>
          <w:sz w:val="24"/>
          <w:szCs w:val="24"/>
          <w:u w:val="single"/>
        </w:rPr>
        <w:t>Photo 4</w:t>
      </w:r>
      <w:r w:rsidRPr="00494567">
        <w:rPr>
          <w:rFonts w:ascii="Times New Roman" w:hAnsi="Times New Roman" w:cs="Times New Roman"/>
          <w:sz w:val="24"/>
          <w:szCs w:val="24"/>
        </w:rPr>
        <w:t> : Hangars de commerce à Aderbissanat</w:t>
      </w:r>
    </w:p>
    <w:p w14:paraId="74BF90CE" w14:textId="7007816A" w:rsidR="0024036F" w:rsidRPr="00494567" w:rsidRDefault="006F22AE" w:rsidP="00494567">
      <w:pPr>
        <w:pStyle w:val="Sansinterligne"/>
        <w:ind w:left="567"/>
        <w:jc w:val="center"/>
        <w:rPr>
          <w:sz w:val="24"/>
          <w:szCs w:val="24"/>
        </w:rPr>
      </w:pPr>
      <w:r w:rsidRPr="00494567">
        <w:rPr>
          <w:rFonts w:ascii="Times New Roman" w:hAnsi="Times New Roman" w:cs="Times New Roman"/>
          <w:noProof/>
          <w:sz w:val="24"/>
          <w:szCs w:val="24"/>
        </w:rPr>
        <w:drawing>
          <wp:inline distT="0" distB="0" distL="0" distR="0" wp14:anchorId="172888B7" wp14:editId="28E962C0">
            <wp:extent cx="4542790" cy="27279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79289" cy="2809928"/>
                    </a:xfrm>
                    <a:prstGeom prst="rect">
                      <a:avLst/>
                    </a:prstGeom>
                    <a:noFill/>
                    <a:ln>
                      <a:noFill/>
                    </a:ln>
                  </pic:spPr>
                </pic:pic>
              </a:graphicData>
            </a:graphic>
          </wp:inline>
        </w:drawing>
      </w:r>
    </w:p>
    <w:p w14:paraId="7A2BBF47" w14:textId="77777777" w:rsidR="0024036F" w:rsidRDefault="006F22AE" w:rsidP="00494567">
      <w:pPr>
        <w:pStyle w:val="Sansinterligne"/>
        <w:ind w:left="1983" w:firstLine="141"/>
        <w:rPr>
          <w:i/>
          <w:iCs/>
          <w:noProof/>
          <w:sz w:val="24"/>
          <w:szCs w:val="24"/>
        </w:rPr>
      </w:pPr>
      <w:r w:rsidRPr="00494567">
        <w:rPr>
          <w:i/>
          <w:iCs/>
          <w:sz w:val="24"/>
          <w:szCs w:val="24"/>
          <w:u w:val="double"/>
        </w:rPr>
        <w:t>Source</w:t>
      </w:r>
      <w:r w:rsidRPr="00494567">
        <w:rPr>
          <w:i/>
          <w:iCs/>
          <w:sz w:val="24"/>
          <w:szCs w:val="24"/>
        </w:rPr>
        <w:t> : CATS/BC, Mai 2020)</w:t>
      </w:r>
      <w:r w:rsidRPr="00494567">
        <w:rPr>
          <w:i/>
          <w:iCs/>
          <w:noProof/>
          <w:sz w:val="24"/>
          <w:szCs w:val="24"/>
        </w:rPr>
        <w:t xml:space="preserve"> </w:t>
      </w:r>
    </w:p>
    <w:p w14:paraId="451390F7" w14:textId="77777777" w:rsidR="00315E62" w:rsidRDefault="00315E62" w:rsidP="00315E62">
      <w:pPr>
        <w:pStyle w:val="Sansinterligne"/>
        <w:ind w:left="567"/>
        <w:rPr>
          <w:i/>
          <w:iCs/>
          <w:noProof/>
          <w:sz w:val="24"/>
          <w:szCs w:val="24"/>
        </w:rPr>
      </w:pPr>
    </w:p>
    <w:p w14:paraId="646CED2E" w14:textId="77777777" w:rsidR="00315E62" w:rsidRDefault="00315E62" w:rsidP="00315E62">
      <w:pPr>
        <w:pStyle w:val="Sansinterligne"/>
        <w:ind w:left="567"/>
        <w:rPr>
          <w:i/>
          <w:iCs/>
          <w:noProof/>
          <w:sz w:val="24"/>
          <w:szCs w:val="24"/>
        </w:rPr>
      </w:pPr>
    </w:p>
    <w:p w14:paraId="362D32AA" w14:textId="77777777" w:rsidR="00315E62" w:rsidRDefault="00315E62" w:rsidP="00315E62">
      <w:pPr>
        <w:pStyle w:val="Sansinterligne"/>
        <w:ind w:left="567"/>
        <w:rPr>
          <w:i/>
          <w:iCs/>
          <w:noProof/>
          <w:sz w:val="24"/>
          <w:szCs w:val="24"/>
        </w:rPr>
      </w:pPr>
    </w:p>
    <w:p w14:paraId="4621454A" w14:textId="77777777" w:rsidR="00315E62" w:rsidRPr="00494567" w:rsidRDefault="00315E62" w:rsidP="00494567">
      <w:pPr>
        <w:pStyle w:val="Sansinterligne"/>
        <w:ind w:left="567"/>
        <w:rPr>
          <w:i/>
          <w:iCs/>
          <w:noProof/>
          <w:sz w:val="24"/>
          <w:szCs w:val="24"/>
        </w:rPr>
      </w:pPr>
    </w:p>
    <w:p w14:paraId="589CE3D7" w14:textId="67A6B944" w:rsidR="0024036F" w:rsidRPr="00494567" w:rsidRDefault="006F22AE" w:rsidP="00494567">
      <w:pPr>
        <w:spacing w:after="0"/>
        <w:ind w:left="696" w:firstLine="720"/>
        <w:jc w:val="both"/>
        <w:rPr>
          <w:rFonts w:ascii="Times New Roman" w:hAnsi="Times New Roman" w:cs="Times New Roman"/>
          <w:sz w:val="24"/>
          <w:szCs w:val="24"/>
        </w:rPr>
      </w:pPr>
      <w:r w:rsidRPr="00494567">
        <w:rPr>
          <w:rFonts w:ascii="Times New Roman" w:hAnsi="Times New Roman" w:cs="Times New Roman"/>
          <w:sz w:val="24"/>
          <w:szCs w:val="24"/>
          <w:u w:val="double"/>
        </w:rPr>
        <w:t>Photo 5 </w:t>
      </w:r>
      <w:r w:rsidRPr="00494567">
        <w:rPr>
          <w:rFonts w:ascii="Times New Roman" w:hAnsi="Times New Roman" w:cs="Times New Roman"/>
          <w:sz w:val="24"/>
          <w:szCs w:val="24"/>
        </w:rPr>
        <w:t>: Nouvelle gare routière à Aderbissanat</w:t>
      </w:r>
    </w:p>
    <w:p w14:paraId="02358263" w14:textId="0505BD44" w:rsidR="0024036F" w:rsidRPr="00494567" w:rsidRDefault="006F22AE" w:rsidP="00494567">
      <w:pPr>
        <w:pStyle w:val="Sansinterligne"/>
        <w:ind w:left="567"/>
        <w:jc w:val="center"/>
        <w:rPr>
          <w:sz w:val="24"/>
          <w:szCs w:val="24"/>
        </w:rPr>
      </w:pPr>
      <w:r w:rsidRPr="00494567">
        <w:rPr>
          <w:noProof/>
          <w:sz w:val="24"/>
          <w:szCs w:val="24"/>
        </w:rPr>
        <w:drawing>
          <wp:inline distT="0" distB="0" distL="0" distR="0" wp14:anchorId="091180FE" wp14:editId="2665C2A8">
            <wp:extent cx="4465320" cy="2868019"/>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64912" cy="2931986"/>
                    </a:xfrm>
                    <a:prstGeom prst="rect">
                      <a:avLst/>
                    </a:prstGeom>
                    <a:noFill/>
                    <a:ln>
                      <a:noFill/>
                    </a:ln>
                  </pic:spPr>
                </pic:pic>
              </a:graphicData>
            </a:graphic>
          </wp:inline>
        </w:drawing>
      </w:r>
    </w:p>
    <w:p w14:paraId="7B55F54F" w14:textId="77777777" w:rsidR="0024036F" w:rsidRPr="00494567" w:rsidRDefault="006F22AE" w:rsidP="00494567">
      <w:pPr>
        <w:pStyle w:val="Sansinterligne"/>
        <w:ind w:left="1275" w:firstLine="141"/>
        <w:rPr>
          <w:i/>
          <w:iCs/>
          <w:noProof/>
          <w:sz w:val="24"/>
          <w:szCs w:val="24"/>
        </w:rPr>
      </w:pPr>
      <w:r w:rsidRPr="00494567">
        <w:rPr>
          <w:i/>
          <w:iCs/>
          <w:sz w:val="24"/>
          <w:szCs w:val="24"/>
          <w:u w:val="double"/>
        </w:rPr>
        <w:t>Source</w:t>
      </w:r>
      <w:r w:rsidRPr="00494567">
        <w:rPr>
          <w:i/>
          <w:iCs/>
          <w:sz w:val="24"/>
          <w:szCs w:val="24"/>
        </w:rPr>
        <w:t> : CATS/BC, Mai 2020)</w:t>
      </w:r>
      <w:r w:rsidRPr="00494567">
        <w:rPr>
          <w:i/>
          <w:iCs/>
          <w:noProof/>
          <w:sz w:val="24"/>
          <w:szCs w:val="24"/>
        </w:rPr>
        <w:t xml:space="preserve"> </w:t>
      </w:r>
    </w:p>
    <w:p w14:paraId="50B584AB" w14:textId="555BF8E8" w:rsidR="0024036F" w:rsidRPr="00EF0777" w:rsidRDefault="0024036F" w:rsidP="00EF0777">
      <w:pPr>
        <w:autoSpaceDE w:val="0"/>
        <w:autoSpaceDN w:val="0"/>
        <w:adjustRightInd w:val="0"/>
        <w:spacing w:after="120" w:line="312" w:lineRule="auto"/>
        <w:jc w:val="both"/>
        <w:rPr>
          <w:rFonts w:ascii="Times New Roman" w:hAnsi="Times New Roman" w:cs="Times New Roman"/>
        </w:rPr>
      </w:pPr>
    </w:p>
    <w:p w14:paraId="38B1BFFF" w14:textId="77777777" w:rsidR="0024036F" w:rsidRPr="00494567" w:rsidRDefault="006F22AE" w:rsidP="00494567">
      <w:pPr>
        <w:pStyle w:val="Paragraphedeliste"/>
        <w:numPr>
          <w:ilvl w:val="0"/>
          <w:numId w:val="108"/>
        </w:numPr>
        <w:spacing w:after="120"/>
        <w:jc w:val="both"/>
        <w:rPr>
          <w:rFonts w:ascii="Times New Roman" w:hAnsi="Times New Roman" w:cs="Times New Roman"/>
          <w:b/>
          <w:bCs/>
          <w:i/>
          <w:caps/>
          <w:sz w:val="24"/>
          <w:szCs w:val="24"/>
        </w:rPr>
      </w:pPr>
      <w:bookmarkStart w:id="175" w:name="_Toc15565165"/>
      <w:bookmarkStart w:id="176" w:name="_Toc31815539"/>
      <w:r w:rsidRPr="00494567">
        <w:rPr>
          <w:rFonts w:ascii="Times New Roman" w:hAnsi="Times New Roman" w:cs="Times New Roman"/>
          <w:b/>
          <w:bCs/>
          <w:i/>
          <w:sz w:val="24"/>
          <w:szCs w:val="24"/>
        </w:rPr>
        <w:t>Elevage</w:t>
      </w:r>
      <w:bookmarkEnd w:id="175"/>
      <w:bookmarkEnd w:id="176"/>
    </w:p>
    <w:p w14:paraId="3BF3CE1F" w14:textId="06B10C01"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Au cours des dernières décennies, les différentes sécheresses, les modes d’élevage ainsi que de graves difficultés comme (i) la persistance de certaines maladies animales, (ii) la faible productivité et (iii) l’insignifiance des investissements tant publics que privés dans le secteur ont amené l’Etat à l’élaboration de documents divers se référant le plus souvent à l’étude de relance de l’élevage</w:t>
      </w:r>
      <w:r w:rsidRPr="00494567">
        <w:rPr>
          <w:rFonts w:ascii="Times New Roman" w:hAnsi="Times New Roman" w:cs="Times New Roman"/>
          <w:sz w:val="24"/>
          <w:szCs w:val="24"/>
        </w:rPr>
        <w:footnoteReference w:id="21"/>
      </w:r>
      <w:r w:rsidRPr="00494567">
        <w:rPr>
          <w:rFonts w:ascii="Times New Roman" w:hAnsi="Times New Roman" w:cs="Times New Roman"/>
          <w:sz w:val="24"/>
          <w:szCs w:val="24"/>
        </w:rPr>
        <w:t xml:space="preserve">. </w:t>
      </w:r>
    </w:p>
    <w:p w14:paraId="161F628B" w14:textId="4B5B4856"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Au Niger, pays sahélien à vocation essentiellement agro-pastorale, l’élevage occupe plus de 87% de la population (</w:t>
      </w:r>
      <w:r w:rsidRPr="00494567">
        <w:rPr>
          <w:rFonts w:ascii="Times New Roman" w:hAnsi="Times New Roman" w:cs="Times New Roman"/>
          <w:i/>
          <w:iCs/>
          <w:sz w:val="24"/>
          <w:szCs w:val="24"/>
        </w:rPr>
        <w:t>SDDEL, 2013</w:t>
      </w:r>
      <w:r w:rsidRPr="00494567">
        <w:rPr>
          <w:rFonts w:ascii="Times New Roman" w:hAnsi="Times New Roman" w:cs="Times New Roman"/>
          <w:sz w:val="24"/>
          <w:szCs w:val="24"/>
        </w:rPr>
        <w:t>). Le cheptel national est estimé à plus de 37 millions de têtes, toutes espèces confondues, pour une valeur totale de plus de 2 000 milliards de FCFA. C’est une activité traditionnelle qui occupe une place de choix aussi bien dans l’économie nationale que dans l’économie familiale. En effet, l’élevage pour lequel le Niger a un avantage comparatif indéniable dans la sous-région ouest-africaine contribue à plus de 11% dans la constitution du PIB et à plus de 25 % du budget des ménages (</w:t>
      </w:r>
      <w:r w:rsidRPr="00494567">
        <w:rPr>
          <w:rFonts w:ascii="Times New Roman" w:hAnsi="Times New Roman" w:cs="Times New Roman"/>
          <w:i/>
          <w:iCs/>
          <w:sz w:val="24"/>
          <w:szCs w:val="24"/>
        </w:rPr>
        <w:t>SDDEL, 2013</w:t>
      </w:r>
      <w:r w:rsidRPr="00494567">
        <w:rPr>
          <w:rFonts w:ascii="Times New Roman" w:hAnsi="Times New Roman" w:cs="Times New Roman"/>
          <w:sz w:val="24"/>
          <w:szCs w:val="24"/>
        </w:rPr>
        <w:t xml:space="preserve">). Cette forte contribution fait du sous-secteur d’élevage une arme efficace dans la lutte contre la pauvreté et l’insécurité alimentaire, en raison non seulement de son apport en produits animaux de haute valeur nutritive mais aussi et surtout par la création d’emplois et de revenus substantiels en milieu rural. </w:t>
      </w:r>
    </w:p>
    <w:p w14:paraId="4D143E38" w14:textId="18823AFA"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D’un point de vue de leur contribution à la balance commerciale, les ressources animales représentent la deuxième source de revenu d’exportation du pays juste après les ressources minières. Elles représentent, en effet, </w:t>
      </w:r>
      <w:r w:rsidRPr="00494567">
        <w:rPr>
          <w:rFonts w:ascii="Times New Roman" w:hAnsi="Times New Roman" w:cs="Times New Roman"/>
          <w:b/>
          <w:bCs/>
          <w:sz w:val="24"/>
          <w:szCs w:val="24"/>
        </w:rPr>
        <w:t>62%</w:t>
      </w:r>
      <w:r w:rsidRPr="00494567">
        <w:rPr>
          <w:rFonts w:ascii="Times New Roman" w:hAnsi="Times New Roman" w:cs="Times New Roman"/>
          <w:sz w:val="24"/>
          <w:szCs w:val="24"/>
        </w:rPr>
        <w:t xml:space="preserve"> des recettes d’exportation des produits du secteur rural et </w:t>
      </w:r>
      <w:r w:rsidRPr="00494567">
        <w:rPr>
          <w:rFonts w:ascii="Times New Roman" w:hAnsi="Times New Roman" w:cs="Times New Roman"/>
          <w:b/>
          <w:bCs/>
          <w:sz w:val="24"/>
          <w:szCs w:val="24"/>
        </w:rPr>
        <w:t>21%</w:t>
      </w:r>
      <w:r w:rsidRPr="00494567">
        <w:rPr>
          <w:rFonts w:ascii="Times New Roman" w:hAnsi="Times New Roman" w:cs="Times New Roman"/>
          <w:sz w:val="24"/>
          <w:szCs w:val="24"/>
        </w:rPr>
        <w:t xml:space="preserve"> de l’ensemble des produits d’exportation (</w:t>
      </w:r>
      <w:r w:rsidRPr="00494567">
        <w:rPr>
          <w:rFonts w:ascii="Times New Roman" w:hAnsi="Times New Roman" w:cs="Times New Roman"/>
          <w:i/>
          <w:iCs/>
          <w:sz w:val="24"/>
          <w:szCs w:val="24"/>
        </w:rPr>
        <w:t>SDDEL, 2013</w:t>
      </w:r>
      <w:r w:rsidRPr="00494567">
        <w:rPr>
          <w:rFonts w:ascii="Times New Roman" w:hAnsi="Times New Roman" w:cs="Times New Roman"/>
          <w:sz w:val="24"/>
          <w:szCs w:val="24"/>
        </w:rPr>
        <w:t>). Ainsi, le développement d’activités socioéconomique dans la zone d’intervention du Projet le long de la RN11-Nord, notamment de marchés de bétails et de magasins d’aliments de bétail, contribuerait à davantage revitaliser le secteur de l’élevage fortement impacté par les impacts du changement climatique.</w:t>
      </w:r>
    </w:p>
    <w:p w14:paraId="5330FF28" w14:textId="77777777" w:rsidR="0024036F" w:rsidRPr="008231FD" w:rsidRDefault="006F22AE" w:rsidP="00494567">
      <w:pPr>
        <w:pStyle w:val="Paragraphedeliste"/>
        <w:numPr>
          <w:ilvl w:val="0"/>
          <w:numId w:val="109"/>
        </w:numPr>
        <w:rPr>
          <w:b/>
          <w:bCs/>
          <w:i/>
          <w:caps/>
        </w:rPr>
      </w:pPr>
      <w:bookmarkStart w:id="177" w:name="_Toc15565166"/>
      <w:bookmarkStart w:id="178" w:name="_Toc31815540"/>
      <w:r w:rsidRPr="008231FD">
        <w:rPr>
          <w:b/>
          <w:bCs/>
          <w:i/>
        </w:rPr>
        <w:t>Pêche</w:t>
      </w:r>
      <w:bookmarkEnd w:id="177"/>
      <w:bookmarkEnd w:id="178"/>
    </w:p>
    <w:p w14:paraId="19B989E9" w14:textId="571D40B7"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La pêche et l’aquaculture constituent des activités socio-économiques très importantes pour le Niger, employant 50 000 personnes et générant un chiffre d’affaires d’environ 50 milliards de FCFA avec un potentiel de production annuelle estimé à 25 000 tonnes (</w:t>
      </w:r>
      <w:r w:rsidRPr="00494567">
        <w:rPr>
          <w:rFonts w:ascii="Times New Roman" w:hAnsi="Times New Roman" w:cs="Times New Roman"/>
          <w:i/>
          <w:iCs/>
          <w:sz w:val="24"/>
          <w:szCs w:val="24"/>
        </w:rPr>
        <w:t>MHA, 2017</w:t>
      </w:r>
      <w:r w:rsidRPr="00494567">
        <w:rPr>
          <w:rFonts w:ascii="Times New Roman" w:hAnsi="Times New Roman" w:cs="Times New Roman"/>
          <w:sz w:val="24"/>
          <w:szCs w:val="24"/>
        </w:rPr>
        <w:t xml:space="preserve">). </w:t>
      </w:r>
    </w:p>
    <w:p w14:paraId="70C8CC40" w14:textId="2EA55AA3"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Les zones de production sont constituées par le fleuve Niger sur 73 000 hectares, le lac Tchad sur 310 000 hectares et la Komadougou Yobé sur environ 600 hectares et plusieurs mares permanentes et semi-permanentes. La maîtrise de l’eau peut conduire à un développement considérable de la pêche et de la pisciculture dans les réservoirs de retenues ou dans des bassins piscicoles.</w:t>
      </w:r>
    </w:p>
    <w:p w14:paraId="1F8E0AD7" w14:textId="5B6C5345"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Dans la zone du Projet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notamment le long et aux alentours du corridor RN11-Nord, particulièrement entre Tanout et Tiguidit, la rareté voire l’inexistence de points d’eau continue, fait que la pêche n’y est pas trop pratiquée ; tant bien même que des opportunités à la pratiquer existent ou pourraient exister, telle que la pisciculture/l’aquaculture à caractère communautaire/associatif</w:t>
      </w:r>
      <w:r w:rsidRPr="00494567">
        <w:rPr>
          <w:rFonts w:ascii="Times New Roman" w:hAnsi="Times New Roman" w:cs="Times New Roman"/>
          <w:sz w:val="24"/>
          <w:szCs w:val="24"/>
        </w:rPr>
        <w:footnoteReference w:id="22"/>
      </w:r>
      <w:r w:rsidRPr="00494567">
        <w:rPr>
          <w:rFonts w:ascii="Times New Roman" w:hAnsi="Times New Roman" w:cs="Times New Roman"/>
          <w:sz w:val="24"/>
          <w:szCs w:val="24"/>
        </w:rPr>
        <w:t>.</w:t>
      </w:r>
    </w:p>
    <w:p w14:paraId="6250A3DE" w14:textId="544B6DB2" w:rsidR="0024036F" w:rsidRPr="00494567" w:rsidRDefault="008231FD" w:rsidP="00494567">
      <w:pPr>
        <w:pStyle w:val="Titre2"/>
        <w:spacing w:after="120"/>
        <w:ind w:left="567"/>
        <w:rPr>
          <w:rFonts w:ascii="Times New Roman" w:hAnsi="Times New Roman" w:cs="Times New Roman"/>
          <w:smallCaps/>
          <w:sz w:val="24"/>
          <w:szCs w:val="24"/>
        </w:rPr>
      </w:pPr>
      <w:bookmarkStart w:id="179" w:name="_Toc536015681"/>
      <w:bookmarkStart w:id="180" w:name="_Toc15565168"/>
      <w:bookmarkStart w:id="181" w:name="_Toc31815541"/>
      <w:bookmarkStart w:id="182" w:name="_Toc189480807"/>
      <w:r>
        <w:rPr>
          <w:rFonts w:ascii="Times New Roman" w:hAnsi="Times New Roman" w:cs="Times New Roman"/>
          <w:smallCaps/>
          <w:sz w:val="24"/>
          <w:szCs w:val="24"/>
        </w:rPr>
        <w:t xml:space="preserve">3.4. </w:t>
      </w:r>
      <w:r w:rsidR="006F22AE" w:rsidRPr="00494567">
        <w:rPr>
          <w:rFonts w:ascii="Times New Roman" w:hAnsi="Times New Roman" w:cs="Times New Roman"/>
          <w:smallCaps/>
          <w:sz w:val="24"/>
          <w:szCs w:val="24"/>
        </w:rPr>
        <w:t>Défis environnementaux</w:t>
      </w:r>
      <w:bookmarkEnd w:id="179"/>
      <w:bookmarkEnd w:id="180"/>
      <w:r w:rsidR="006F22AE" w:rsidRPr="00494567">
        <w:rPr>
          <w:rFonts w:ascii="Times New Roman" w:hAnsi="Times New Roman" w:cs="Times New Roman"/>
          <w:smallCaps/>
          <w:sz w:val="24"/>
          <w:szCs w:val="24"/>
        </w:rPr>
        <w:t xml:space="preserve"> et sociaux</w:t>
      </w:r>
      <w:bookmarkEnd w:id="181"/>
      <w:bookmarkEnd w:id="182"/>
    </w:p>
    <w:p w14:paraId="4AAB55C9" w14:textId="4EFCC0BE"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De manière générale, les principaux défis environnementaux et sociaux auxquels sont constamment confrontés les populations locales au Niger sont de nature standard et afférente à la menace de la désertification avec ses corollaires (</w:t>
      </w:r>
      <w:r w:rsidRPr="00494567">
        <w:rPr>
          <w:rFonts w:ascii="Times New Roman" w:hAnsi="Times New Roman" w:cs="Times New Roman"/>
          <w:i/>
          <w:iCs/>
          <w:sz w:val="24"/>
          <w:szCs w:val="24"/>
        </w:rPr>
        <w:t>érosion hydrique et éolienne, utilisation inadéquate de l’espace par des systèmes de production rurale inadaptés, etc.</w:t>
      </w:r>
      <w:r w:rsidRPr="00494567">
        <w:rPr>
          <w:rFonts w:ascii="Times New Roman" w:hAnsi="Times New Roman" w:cs="Times New Roman"/>
          <w:sz w:val="24"/>
          <w:szCs w:val="24"/>
        </w:rPr>
        <w:t xml:space="preserve">), la pollution sous différentes facettes, les changements climatiques, les feux de brousse. </w:t>
      </w:r>
    </w:p>
    <w:p w14:paraId="1684938B" w14:textId="1AA03631"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 secteur du transport, plus particulière des infrastructures de transport est quant à lui confronté, en sus des aléas climatiques (</w:t>
      </w:r>
      <w:r w:rsidRPr="00494567">
        <w:rPr>
          <w:rFonts w:ascii="Times New Roman" w:hAnsi="Times New Roman" w:cs="Times New Roman"/>
          <w:i/>
          <w:iCs/>
          <w:sz w:val="24"/>
          <w:szCs w:val="24"/>
        </w:rPr>
        <w:t>i.e. changements climatiques, catastrophes naturelles telles que les inondations, tempêtes de sables, érosions dunaires, etc., catastrophes humaines tels que les feux de brousses</w:t>
      </w:r>
      <w:r w:rsidRPr="00494567">
        <w:rPr>
          <w:rFonts w:ascii="Times New Roman" w:hAnsi="Times New Roman" w:cs="Times New Roman"/>
          <w:sz w:val="24"/>
          <w:szCs w:val="24"/>
        </w:rPr>
        <w:t xml:space="preserve">), à des problèmes de maintenance, entretien et de capacités techniques. En effet, la qualité des constructions, des produits souvent utilisés dans les constructions, l’inexistence sinon la vétusté voire l’absence de modernisation des matériaux et services de transport contribuent à une accentuation de l’état de dégradation des infrastructures de transport, comme c’est le cas avec la RN 11 et le corridor transsaharien, vieux de plus de 32 ans. </w:t>
      </w:r>
    </w:p>
    <w:p w14:paraId="2A06ED91" w14:textId="0F4BB857"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La satisfaction des besoins énergétiques domestiques de plus en plus importants à cause de l’augmentation de la population, tant en milieu urbain, périurbain que rural accentue davantage (i) le déboisement, (ii) augmente la pression sur les rares ressources végétales déjà éparses, (iii) accentuant le phénomène d’érosion et l’appauvrissement des sols ainsi que l’ensablement ; et en conséquence (iv) </w:t>
      </w:r>
      <w:bookmarkStart w:id="183" w:name="_Hlk172623210"/>
      <w:r w:rsidRPr="00494567">
        <w:rPr>
          <w:rFonts w:ascii="Times New Roman" w:hAnsi="Times New Roman" w:cs="Times New Roman"/>
          <w:sz w:val="24"/>
          <w:szCs w:val="24"/>
        </w:rPr>
        <w:t>une perte de certaines espèces forestières</w:t>
      </w:r>
      <w:bookmarkEnd w:id="183"/>
      <w:r w:rsidRPr="00494567">
        <w:rPr>
          <w:rFonts w:ascii="Times New Roman" w:hAnsi="Times New Roman" w:cs="Times New Roman"/>
          <w:sz w:val="24"/>
          <w:szCs w:val="24"/>
        </w:rPr>
        <w:t xml:space="preserve">, et (v) une menace constante sur la biodiversité </w:t>
      </w:r>
      <w:bookmarkStart w:id="184" w:name="_Hlk172623078"/>
      <w:r w:rsidRPr="00494567">
        <w:rPr>
          <w:rFonts w:ascii="Times New Roman" w:hAnsi="Times New Roman" w:cs="Times New Roman"/>
          <w:sz w:val="24"/>
          <w:szCs w:val="24"/>
        </w:rPr>
        <w:t xml:space="preserve">avec une disparition programmée des espèces fauniques et floristiques. </w:t>
      </w:r>
    </w:p>
    <w:bookmarkEnd w:id="184"/>
    <w:p w14:paraId="66D49C94" w14:textId="58EFD03B"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L’insécurité née des insurrections de plusieurs groupes terroristes dans les régions de Tillabéri, Tahoua, Diffa et Agadez entraine des déplacements massifs de populations (440 000 personnes) vers l’intérieur du pays Niamey, ses environs immédiats et les autres centres urbains plus rassurants </w:t>
      </w:r>
      <w:bookmarkStart w:id="185" w:name="_Hlk172623439"/>
      <w:r w:rsidRPr="00494567">
        <w:rPr>
          <w:rFonts w:ascii="Times New Roman" w:hAnsi="Times New Roman" w:cs="Times New Roman"/>
          <w:sz w:val="24"/>
          <w:szCs w:val="24"/>
        </w:rPr>
        <w:t xml:space="preserve">mettant ainsi le pays dans un état d’insécurité et d’alerte permanente.  </w:t>
      </w:r>
    </w:p>
    <w:bookmarkEnd w:id="185"/>
    <w:p w14:paraId="5CF11AF8" w14:textId="130D2593"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C’est dans ce contexte particulier que le projet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sera mis en œuvre avec des disposition sécuritaires plus prononcées pour s’assurer de la bonne mise en œuvre de son calendrier opérationnel durant tout son cycle de vie. Sommes toutes, l’exécution du projet dans ces deux régions, et plus particulièrement le long du corridor transsaharien nord pourrait apporter une bouffée de soulagement voire d’atténuation avec la création d’emplois, la fluidité du trafic routier et surtout la baisse des couts de transport appuyée par un service de transport plus fiable et sécuritaire (</w:t>
      </w:r>
      <w:r w:rsidRPr="00494567">
        <w:rPr>
          <w:rFonts w:ascii="Times New Roman" w:hAnsi="Times New Roman" w:cs="Times New Roman"/>
          <w:i/>
          <w:iCs/>
          <w:sz w:val="24"/>
          <w:szCs w:val="24"/>
        </w:rPr>
        <w:t>i.e. travail en tandem des forces de douane, de la police routière et des autres forces de l’ordre</w:t>
      </w:r>
      <w:r w:rsidRPr="00494567">
        <w:rPr>
          <w:rFonts w:ascii="Times New Roman" w:hAnsi="Times New Roman" w:cs="Times New Roman"/>
          <w:sz w:val="24"/>
          <w:szCs w:val="24"/>
        </w:rPr>
        <w:t xml:space="preserve">). </w:t>
      </w:r>
    </w:p>
    <w:p w14:paraId="4A0B0795" w14:textId="661EC4F9"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En somme, la réhabilitation, reconstruction de ce tronçon et le développement et l’expansion des activités socioéconomiques le long de cette zone d’intervention du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engendreront plus d’effets positifs que négatifs. Son caractère multisectoriel (Agriculture, Education, Protection Sociale, Santé, etc.) lui octroie une présence et une visibilité beaucoup plus en phase avec les attentes et visions de développement des communautés locales. Du fait du caractère localisé du projet, et surtout spécifique aux sites, les risques environnementaux et sociaux du projet, quoique élevés, restent manageables. A part les aspects de sécurité physiques, il est estimé que les mesures de renforcement des capacités techniques des différentes parties prenantes, y compris communautaires, en gestion environnementale et sociale, et la mise en place de façon participative et intégratrice des mesures de mitigation environnementales et sociales, y compris VBG/EAS/HS, contribueront à la mise en œuvre réussie du Projet.</w:t>
      </w:r>
    </w:p>
    <w:p w14:paraId="72D7597A" w14:textId="3172FE28" w:rsidR="0024036F" w:rsidRPr="00EF0777" w:rsidRDefault="0024036F" w:rsidP="00EF0777">
      <w:pPr>
        <w:jc w:val="both"/>
        <w:rPr>
          <w:rFonts w:ascii="Times New Roman" w:hAnsi="Times New Roman" w:cs="Times New Roman"/>
        </w:rPr>
        <w:sectPr w:rsidR="0024036F" w:rsidRPr="00EF0777" w:rsidSect="00D25038">
          <w:type w:val="continuous"/>
          <w:pgSz w:w="11900" w:h="16840"/>
          <w:pgMar w:top="1417" w:right="1417" w:bottom="1417" w:left="1417" w:header="704" w:footer="717" w:gutter="0"/>
          <w:pgNumType w:start="1"/>
          <w:cols w:space="720"/>
        </w:sectPr>
      </w:pPr>
    </w:p>
    <w:p w14:paraId="1E47F213" w14:textId="7983F5A0" w:rsidR="0024036F" w:rsidRPr="00494567" w:rsidRDefault="00785088" w:rsidP="00494567">
      <w:pPr>
        <w:pStyle w:val="Titre1"/>
        <w:ind w:left="567"/>
        <w:rPr>
          <w:rFonts w:ascii="Times New Roman" w:hAnsi="Times New Roman" w:cs="Times New Roman"/>
          <w:caps/>
          <w:sz w:val="28"/>
          <w:szCs w:val="28"/>
        </w:rPr>
      </w:pPr>
      <w:bookmarkStart w:id="186" w:name="_Toc15565169"/>
      <w:bookmarkStart w:id="187" w:name="_Toc189480808"/>
      <w:bookmarkStart w:id="188" w:name="_Toc342820700"/>
      <w:bookmarkStart w:id="189" w:name="_Toc346295274"/>
      <w:bookmarkStart w:id="190" w:name="_Toc388177854"/>
      <w:bookmarkStart w:id="191" w:name="_Toc533288640"/>
      <w:bookmarkStart w:id="192" w:name="_Toc323464070"/>
      <w:bookmarkStart w:id="193" w:name="_Toc331237521"/>
      <w:bookmarkEnd w:id="121"/>
      <w:bookmarkEnd w:id="122"/>
      <w:bookmarkEnd w:id="123"/>
      <w:r w:rsidRPr="00494567">
        <w:rPr>
          <w:rFonts w:ascii="Times New Roman" w:hAnsi="Times New Roman" w:cs="Times New Roman"/>
          <w:caps/>
          <w:sz w:val="28"/>
          <w:szCs w:val="28"/>
        </w:rPr>
        <w:t xml:space="preserve">IV. </w:t>
      </w:r>
      <w:r w:rsidR="006F22AE" w:rsidRPr="00494567">
        <w:rPr>
          <w:rFonts w:ascii="Times New Roman" w:hAnsi="Times New Roman" w:cs="Times New Roman"/>
          <w:caps/>
          <w:sz w:val="28"/>
          <w:szCs w:val="28"/>
        </w:rPr>
        <w:t>Cadre politique, stratégique, juridique et institutionnel</w:t>
      </w:r>
      <w:bookmarkEnd w:id="186"/>
      <w:bookmarkEnd w:id="187"/>
    </w:p>
    <w:p w14:paraId="5DBD855B" w14:textId="6F2A695A" w:rsidR="0024036F" w:rsidRPr="00494567" w:rsidRDefault="006F22AE" w:rsidP="00494567">
      <w:pPr>
        <w:spacing w:after="120"/>
        <w:ind w:left="567"/>
        <w:jc w:val="both"/>
        <w:rPr>
          <w:rFonts w:ascii="Times New Roman" w:hAnsi="Times New Roman" w:cs="Times New Roman"/>
          <w:sz w:val="24"/>
          <w:szCs w:val="24"/>
          <w:lang w:eastAsia="x-none"/>
        </w:rPr>
      </w:pPr>
      <w:bookmarkStart w:id="194" w:name="_Toc15565170"/>
      <w:r w:rsidRPr="00494567">
        <w:rPr>
          <w:rFonts w:ascii="Times New Roman" w:hAnsi="Times New Roman" w:cs="Times New Roman"/>
          <w:sz w:val="24"/>
          <w:szCs w:val="24"/>
          <w:lang w:eastAsia="x-none"/>
        </w:rPr>
        <w:t xml:space="preserve">Au Niger, la protection de l’environnement est une priorité du gouvernement qui a tenu à l’exprimer dans plusieurs textes de lois, mais aussi à travers les politiques et programmes, indispensables pour assurer les objectifs du développement. Le premier acte précurseur en la matière fut </w:t>
      </w:r>
      <w:r w:rsidRPr="00494567">
        <w:rPr>
          <w:rFonts w:ascii="Times New Roman" w:hAnsi="Times New Roman" w:cs="Times New Roman"/>
          <w:b/>
          <w:bCs/>
          <w:i/>
          <w:iCs/>
          <w:sz w:val="24"/>
          <w:szCs w:val="24"/>
          <w:u w:val="single"/>
          <w:lang w:eastAsia="x-none"/>
        </w:rPr>
        <w:t>l’Engagement de Maradi</w:t>
      </w:r>
      <w:r w:rsidRPr="00494567">
        <w:rPr>
          <w:rFonts w:ascii="Times New Roman" w:hAnsi="Times New Roman" w:cs="Times New Roman"/>
          <w:sz w:val="24"/>
          <w:szCs w:val="24"/>
          <w:lang w:eastAsia="x-none"/>
        </w:rPr>
        <w:t xml:space="preserve"> sur la lutte contre la désertification qui date de 1984. Aussi, toutes les constitutions de l’ère démocratique ont eu à </w:t>
      </w:r>
      <w:r w:rsidR="00645092" w:rsidRPr="00494567">
        <w:rPr>
          <w:rFonts w:ascii="Times New Roman" w:hAnsi="Times New Roman" w:cs="Times New Roman"/>
          <w:sz w:val="24"/>
          <w:szCs w:val="24"/>
          <w:lang w:eastAsia="x-none"/>
        </w:rPr>
        <w:t>le MET</w:t>
      </w:r>
      <w:r w:rsidRPr="00494567">
        <w:rPr>
          <w:rFonts w:ascii="Times New Roman" w:hAnsi="Times New Roman" w:cs="Times New Roman"/>
          <w:sz w:val="24"/>
          <w:szCs w:val="24"/>
          <w:lang w:eastAsia="x-none"/>
        </w:rPr>
        <w:t xml:space="preserve">ntionner. Celle du 25 novembre 2010, stipule en son article 35, que « </w:t>
      </w:r>
      <w:r w:rsidRPr="00494567">
        <w:rPr>
          <w:rFonts w:ascii="Times New Roman" w:hAnsi="Times New Roman" w:cs="Times New Roman"/>
          <w:i/>
          <w:sz w:val="24"/>
          <w:szCs w:val="24"/>
          <w:lang w:eastAsia="x-none"/>
        </w:rPr>
        <w:t>Toute personne a droit à un environnement sain… […] ... L'Etat a l’obligation de protéger l'environnement dans l’intérêt des générations présentes et futures. Chacun est tenu de contribuer à la sauvegarde et à l'amélioration de l'environnement dans lequel il vit</w:t>
      </w:r>
      <w:r w:rsidRPr="00494567">
        <w:rPr>
          <w:rFonts w:ascii="Times New Roman" w:hAnsi="Times New Roman" w:cs="Times New Roman"/>
          <w:sz w:val="24"/>
          <w:szCs w:val="24"/>
          <w:lang w:eastAsia="x-none"/>
        </w:rPr>
        <w:t xml:space="preserve">…. </w:t>
      </w:r>
      <w:r w:rsidRPr="00494567">
        <w:rPr>
          <w:rFonts w:ascii="Times New Roman" w:hAnsi="Times New Roman" w:cs="Times New Roman"/>
          <w:i/>
          <w:sz w:val="24"/>
          <w:szCs w:val="24"/>
          <w:lang w:eastAsia="x-none"/>
        </w:rPr>
        <w:t>[…] ...L’Etat veille à l’évaluation et au contrôle des impacts de tout projet et programme de développement sur l’environnement</w:t>
      </w:r>
      <w:r w:rsidRPr="00494567">
        <w:rPr>
          <w:rFonts w:ascii="Times New Roman" w:hAnsi="Times New Roman" w:cs="Times New Roman"/>
          <w:sz w:val="24"/>
          <w:szCs w:val="24"/>
          <w:lang w:eastAsia="x-none"/>
        </w:rPr>
        <w:t> ».</w:t>
      </w:r>
    </w:p>
    <w:p w14:paraId="491E775A" w14:textId="1DD2ADF8" w:rsidR="0024036F" w:rsidRPr="00494567" w:rsidRDefault="00FE11BD" w:rsidP="00494567">
      <w:pPr>
        <w:pStyle w:val="Titre2"/>
        <w:spacing w:after="120"/>
        <w:ind w:left="567"/>
        <w:rPr>
          <w:rFonts w:ascii="Times New Roman" w:hAnsi="Times New Roman" w:cs="Times New Roman"/>
          <w:smallCaps/>
          <w:sz w:val="24"/>
          <w:szCs w:val="24"/>
        </w:rPr>
      </w:pPr>
      <w:bookmarkStart w:id="195" w:name="_Toc189480809"/>
      <w:r w:rsidRPr="00494567">
        <w:rPr>
          <w:rFonts w:ascii="Times New Roman" w:hAnsi="Times New Roman" w:cs="Times New Roman"/>
          <w:smallCaps/>
          <w:sz w:val="24"/>
          <w:szCs w:val="24"/>
        </w:rPr>
        <w:t xml:space="preserve">4.1. </w:t>
      </w:r>
      <w:r w:rsidR="006F22AE" w:rsidRPr="00494567">
        <w:rPr>
          <w:rFonts w:ascii="Times New Roman" w:hAnsi="Times New Roman" w:cs="Times New Roman"/>
          <w:smallCaps/>
          <w:sz w:val="24"/>
          <w:szCs w:val="24"/>
        </w:rPr>
        <w:t>Cadre Politique</w:t>
      </w:r>
      <w:bookmarkEnd w:id="188"/>
      <w:bookmarkEnd w:id="189"/>
      <w:bookmarkEnd w:id="190"/>
      <w:bookmarkEnd w:id="191"/>
      <w:bookmarkEnd w:id="194"/>
      <w:r w:rsidR="006F22AE" w:rsidRPr="00494567">
        <w:rPr>
          <w:rFonts w:ascii="Times New Roman" w:hAnsi="Times New Roman" w:cs="Times New Roman"/>
          <w:smallCaps/>
          <w:sz w:val="24"/>
          <w:szCs w:val="24"/>
        </w:rPr>
        <w:t xml:space="preserve"> et Stratégique</w:t>
      </w:r>
      <w:bookmarkEnd w:id="195"/>
      <w:r w:rsidR="006F22AE" w:rsidRPr="00494567">
        <w:rPr>
          <w:rFonts w:ascii="Times New Roman" w:hAnsi="Times New Roman" w:cs="Times New Roman"/>
          <w:smallCaps/>
          <w:sz w:val="24"/>
          <w:szCs w:val="24"/>
        </w:rPr>
        <w:t xml:space="preserve"> </w:t>
      </w:r>
    </w:p>
    <w:p w14:paraId="30D5973B" w14:textId="7E166667" w:rsidR="0024036F" w:rsidRPr="00494567" w:rsidRDefault="00B01B35" w:rsidP="00494567">
      <w:pPr>
        <w:pStyle w:val="Titre3"/>
        <w:ind w:left="567"/>
        <w:rPr>
          <w:rFonts w:ascii="Times New Roman" w:hAnsi="Times New Roman" w:cs="Times New Roman"/>
          <w:b/>
          <w:bCs/>
        </w:rPr>
      </w:pPr>
      <w:bookmarkStart w:id="196" w:name="_Toc15565171"/>
      <w:bookmarkStart w:id="197" w:name="_Toc31815544"/>
      <w:bookmarkStart w:id="198" w:name="_Toc189480810"/>
      <w:bookmarkStart w:id="199" w:name="_Toc342820701"/>
      <w:bookmarkStart w:id="200" w:name="_Toc346295275"/>
      <w:r w:rsidRPr="00494567">
        <w:rPr>
          <w:rFonts w:ascii="Times New Roman" w:hAnsi="Times New Roman" w:cs="Times New Roman"/>
          <w:b/>
          <w:bCs/>
        </w:rPr>
        <w:t xml:space="preserve">4.1.1 </w:t>
      </w:r>
      <w:r w:rsidR="006F22AE" w:rsidRPr="00494567">
        <w:rPr>
          <w:rFonts w:ascii="Times New Roman" w:hAnsi="Times New Roman" w:cs="Times New Roman"/>
          <w:b/>
          <w:bCs/>
        </w:rPr>
        <w:t>Cadre politique et stratégique national</w:t>
      </w:r>
      <w:bookmarkEnd w:id="196"/>
      <w:bookmarkEnd w:id="197"/>
      <w:bookmarkEnd w:id="198"/>
    </w:p>
    <w:p w14:paraId="0D177C9E" w14:textId="2B11EE40" w:rsidR="0024036F" w:rsidRPr="00494567" w:rsidRDefault="006F22AE" w:rsidP="00494567">
      <w:pPr>
        <w:spacing w:after="12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Comme susmentionné, la protection de l’environnement est une priorité du gouvernement nigérien inscrite dans plusieurs documents de politique et programme, indispensables pour assurer les objectifs du développement parmi lesquels on peut citer :</w:t>
      </w:r>
    </w:p>
    <w:p w14:paraId="59146621" w14:textId="77777777" w:rsidR="0024036F" w:rsidRPr="00494567" w:rsidRDefault="006F22AE" w:rsidP="00494567">
      <w:pPr>
        <w:spacing w:after="0" w:line="360"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la Politique Nationale en matière d’Environnement et du Développement Durable adoptée par Décret N°2016-522/PRN/ME/DD du 28 septembre 2016. Elle couvre toutes les dimensions clés du développement portant sur les aspects techniques, institutionnels et organisationnels, le renforcement des capacités et la mobilisation de ressources, notamment intérieures. Elle s’articule autour de quatre axes stratégiques d'intervention à savoir :</w:t>
      </w:r>
    </w:p>
    <w:p w14:paraId="7E9EEAAF" w14:textId="77777777" w:rsidR="0024036F" w:rsidRPr="00494567" w:rsidRDefault="006F22AE" w:rsidP="00494567">
      <w:pPr>
        <w:numPr>
          <w:ilvl w:val="2"/>
          <w:numId w:val="89"/>
        </w:numPr>
        <w:spacing w:after="0" w:line="240" w:lineRule="auto"/>
        <w:ind w:left="121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la Gouvernance du secteur ;</w:t>
      </w:r>
    </w:p>
    <w:p w14:paraId="319E2E97" w14:textId="77777777" w:rsidR="0024036F" w:rsidRPr="00494567" w:rsidRDefault="006F22AE" w:rsidP="00494567">
      <w:pPr>
        <w:numPr>
          <w:ilvl w:val="2"/>
          <w:numId w:val="89"/>
        </w:numPr>
        <w:spacing w:after="120" w:line="240" w:lineRule="auto"/>
        <w:ind w:left="121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la Gestion durable des terres et des eaux ;</w:t>
      </w:r>
    </w:p>
    <w:p w14:paraId="1C6E29CE" w14:textId="77777777" w:rsidR="0024036F" w:rsidRPr="00494567" w:rsidRDefault="006F22AE" w:rsidP="00494567">
      <w:pPr>
        <w:numPr>
          <w:ilvl w:val="2"/>
          <w:numId w:val="89"/>
        </w:numPr>
        <w:spacing w:after="120" w:line="240" w:lineRule="auto"/>
        <w:ind w:left="121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la Gestion durable de l'environnement ;</w:t>
      </w:r>
    </w:p>
    <w:p w14:paraId="49467A3C" w14:textId="77777777" w:rsidR="0024036F" w:rsidRPr="00494567" w:rsidRDefault="006F22AE" w:rsidP="00494567">
      <w:pPr>
        <w:numPr>
          <w:ilvl w:val="2"/>
          <w:numId w:val="89"/>
        </w:numPr>
        <w:spacing w:after="120" w:line="240" w:lineRule="auto"/>
        <w:ind w:left="121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la Gestion de la diversité biologique.</w:t>
      </w:r>
    </w:p>
    <w:p w14:paraId="2FCC24B1" w14:textId="77777777" w:rsidR="0024036F" w:rsidRPr="00494567" w:rsidRDefault="006F22AE" w:rsidP="00494567">
      <w:pPr>
        <w:spacing w:after="120" w:line="360"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Le Plan National de l’Environnement pour un Développement Durable (PNEDD), élaboré en 1998, et qui tient lieu d’Agenda 21 pour le Niger. Le PNEDD établit les objectifs de la politique nigérienne en matière de protection de l'environnement et de développement durable. Son but est de mettre en œuvre les trois Conventions post Rio en mettant en place les conditions favorables à l’amélioration à long terme des conditions de vie de la population et du développement économique du pays. </w:t>
      </w:r>
    </w:p>
    <w:p w14:paraId="45A86C6C" w14:textId="77777777"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La Stratégie de Développement Durable et de Croissance Inclusive (SDDCI Niger 2035) qui pose « </w:t>
      </w:r>
      <w:r w:rsidRPr="00494567">
        <w:rPr>
          <w:rFonts w:ascii="Times New Roman" w:hAnsi="Times New Roman" w:cs="Times New Roman"/>
          <w:i/>
          <w:sz w:val="24"/>
          <w:szCs w:val="24"/>
        </w:rPr>
        <w:t>les principes de base d’un développement durable harmonieux pour les générations présentes et futures du Niger</w:t>
      </w:r>
      <w:r w:rsidRPr="00494567">
        <w:rPr>
          <w:rFonts w:ascii="Times New Roman" w:hAnsi="Times New Roman" w:cs="Times New Roman"/>
          <w:sz w:val="24"/>
          <w:szCs w:val="24"/>
        </w:rPr>
        <w:t xml:space="preserve"> ». Son objectif de développement est de « </w:t>
      </w:r>
      <w:r w:rsidRPr="00494567">
        <w:rPr>
          <w:rFonts w:ascii="Times New Roman" w:hAnsi="Times New Roman" w:cs="Times New Roman"/>
          <w:i/>
          <w:sz w:val="24"/>
          <w:szCs w:val="24"/>
        </w:rPr>
        <w:t>bâtir un pays bien gouverné et pacifique ainsi qu’une économie émergente, fondée sur un partage équilibré des fruits du progrès</w:t>
      </w:r>
      <w:r w:rsidRPr="00494567">
        <w:rPr>
          <w:rFonts w:ascii="Times New Roman" w:hAnsi="Times New Roman" w:cs="Times New Roman"/>
          <w:sz w:val="24"/>
          <w:szCs w:val="24"/>
        </w:rPr>
        <w:t xml:space="preserve"> ».</w:t>
      </w:r>
    </w:p>
    <w:p w14:paraId="69544811" w14:textId="77777777" w:rsidR="0024036F" w:rsidRPr="00494567" w:rsidRDefault="006F22AE" w:rsidP="00494567">
      <w:pPr>
        <w:spacing w:after="120" w:line="312" w:lineRule="auto"/>
        <w:ind w:left="567"/>
        <w:jc w:val="both"/>
        <w:rPr>
          <w:rFonts w:ascii="Times New Roman" w:eastAsia="Calibri" w:hAnsi="Times New Roman" w:cs="Times New Roman"/>
          <w:sz w:val="24"/>
          <w:szCs w:val="24"/>
        </w:rPr>
      </w:pPr>
      <w:r w:rsidRPr="00494567">
        <w:rPr>
          <w:rFonts w:ascii="Times New Roman" w:hAnsi="Times New Roman" w:cs="Times New Roman"/>
          <w:sz w:val="24"/>
          <w:szCs w:val="24"/>
          <w:lang w:eastAsia="x-none"/>
        </w:rPr>
        <w:t>Le Plan de Développement Economique et Social 2017-2021 qui pose et consolide les orientations politiques gouvernementales en matière de développement socio-économique, culturel et environnemental. En ce sens, selon son axe 3 « </w:t>
      </w:r>
      <w:r w:rsidRPr="00494567">
        <w:rPr>
          <w:rFonts w:ascii="Times New Roman" w:hAnsi="Times New Roman" w:cs="Times New Roman"/>
          <w:i/>
          <w:sz w:val="24"/>
          <w:szCs w:val="24"/>
          <w:lang w:eastAsia="x-none"/>
        </w:rPr>
        <w:t>L’orientation principale porte sur le renforcement du potentiel économique de notre pays en vue d’atteindre un rythme de croissance accéléré, à même de répondre au double objectif de l’amélioration du revenu et</w:t>
      </w:r>
      <w:r w:rsidRPr="00494567">
        <w:rPr>
          <w:rFonts w:ascii="Times New Roman" w:hAnsi="Times New Roman" w:cs="Times New Roman"/>
          <w:sz w:val="24"/>
          <w:szCs w:val="24"/>
          <w:lang w:eastAsia="x-none"/>
        </w:rPr>
        <w:t xml:space="preserve"> </w:t>
      </w:r>
      <w:r w:rsidRPr="00494567">
        <w:rPr>
          <w:rFonts w:ascii="Times New Roman" w:hAnsi="Times New Roman" w:cs="Times New Roman"/>
          <w:i/>
          <w:sz w:val="24"/>
          <w:szCs w:val="24"/>
          <w:lang w:eastAsia="x-none"/>
        </w:rPr>
        <w:t>de la création d’emplois, ainsi que de la consolidation des fondements d’un développement durable</w:t>
      </w:r>
      <w:r w:rsidRPr="00494567">
        <w:rPr>
          <w:rFonts w:ascii="Times New Roman" w:hAnsi="Times New Roman" w:cs="Times New Roman"/>
          <w:sz w:val="24"/>
          <w:szCs w:val="24"/>
          <w:lang w:eastAsia="x-none"/>
        </w:rPr>
        <w:t xml:space="preserve"> ». </w:t>
      </w:r>
    </w:p>
    <w:p w14:paraId="442F0312" w14:textId="785EA79D" w:rsidR="0024036F" w:rsidRPr="00494567" w:rsidRDefault="00FE11BD" w:rsidP="00494567">
      <w:pPr>
        <w:pStyle w:val="Titre2"/>
        <w:spacing w:after="120"/>
        <w:ind w:left="567"/>
        <w:rPr>
          <w:rFonts w:ascii="Times New Roman" w:hAnsi="Times New Roman" w:cs="Times New Roman"/>
          <w:smallCaps/>
          <w:sz w:val="24"/>
          <w:szCs w:val="24"/>
        </w:rPr>
      </w:pPr>
      <w:bookmarkStart w:id="201" w:name="_Toc31815545"/>
      <w:bookmarkStart w:id="202" w:name="_Toc189480811"/>
      <w:r w:rsidRPr="00494567">
        <w:rPr>
          <w:rFonts w:ascii="Times New Roman" w:hAnsi="Times New Roman" w:cs="Times New Roman"/>
          <w:smallCaps/>
          <w:sz w:val="24"/>
          <w:szCs w:val="24"/>
        </w:rPr>
        <w:t xml:space="preserve">4.2. </w:t>
      </w:r>
      <w:r w:rsidR="006F22AE" w:rsidRPr="00494567">
        <w:rPr>
          <w:rFonts w:ascii="Times New Roman" w:hAnsi="Times New Roman" w:cs="Times New Roman"/>
          <w:smallCaps/>
          <w:sz w:val="24"/>
          <w:szCs w:val="24"/>
        </w:rPr>
        <w:t>Les Normes Environnementales et Sociales de la Banque Mondiale</w:t>
      </w:r>
      <w:bookmarkEnd w:id="201"/>
      <w:bookmarkEnd w:id="202"/>
    </w:p>
    <w:p w14:paraId="5A959836" w14:textId="0A3BCDFE" w:rsidR="0024036F" w:rsidRPr="00F25EBF" w:rsidRDefault="006F22AE" w:rsidP="00F25EBF">
      <w:pPr>
        <w:ind w:left="567"/>
        <w:jc w:val="both"/>
        <w:rPr>
          <w:rFonts w:ascii="Times New Roman" w:eastAsia="Calibri" w:hAnsi="Times New Roman" w:cs="Times New Roman"/>
          <w:sz w:val="24"/>
          <w:szCs w:val="24"/>
        </w:rPr>
      </w:pPr>
      <w:r w:rsidRPr="00F25EBF">
        <w:rPr>
          <w:rFonts w:ascii="Times New Roman" w:eastAsia="Calibri" w:hAnsi="Times New Roman" w:cs="Times New Roman"/>
          <w:sz w:val="24"/>
          <w:szCs w:val="24"/>
        </w:rPr>
        <w:t>Les normes environnementales et sociales relatives au financement de projets d’investissement énonce les obligations de la Banque Mondiale par rapport aux projets qu’elle appuie selon divers mécanismes.</w:t>
      </w:r>
    </w:p>
    <w:p w14:paraId="37FD452E" w14:textId="78C99428" w:rsidR="0024036F" w:rsidRPr="00F25EBF" w:rsidRDefault="006F22AE" w:rsidP="00F25EBF">
      <w:pPr>
        <w:ind w:left="567"/>
        <w:jc w:val="both"/>
        <w:rPr>
          <w:rFonts w:ascii="Times New Roman" w:eastAsia="Calibri" w:hAnsi="Times New Roman" w:cs="Times New Roman"/>
          <w:sz w:val="24"/>
          <w:szCs w:val="24"/>
        </w:rPr>
      </w:pPr>
      <w:r w:rsidRPr="00F25EBF">
        <w:rPr>
          <w:rFonts w:ascii="Times New Roman" w:eastAsia="Calibri" w:hAnsi="Times New Roman" w:cs="Times New Roman"/>
          <w:sz w:val="24"/>
          <w:szCs w:val="24"/>
        </w:rPr>
        <w:t>En ce sens, elle s’emploie résolument à aider les Emprunteurs à élaborer et mettre en œuvre des projets viables d’un point de vue environnemental et social, et à renforcer la capacité des dispositifs environnementaux et sociaux des Emprunteurs à évaluer et gérer les risques et effets environnementaux et sociaux des projets.</w:t>
      </w:r>
    </w:p>
    <w:p w14:paraId="0A53CF54" w14:textId="4D0E0023" w:rsidR="0024036F" w:rsidRPr="00F25EBF" w:rsidRDefault="006F22AE" w:rsidP="00F25EBF">
      <w:pPr>
        <w:ind w:left="567"/>
        <w:jc w:val="both"/>
        <w:rPr>
          <w:rFonts w:ascii="Times New Roman" w:eastAsia="Calibri" w:hAnsi="Times New Roman" w:cs="Times New Roman"/>
          <w:sz w:val="24"/>
          <w:szCs w:val="24"/>
        </w:rPr>
      </w:pPr>
      <w:r w:rsidRPr="00F25EBF">
        <w:rPr>
          <w:rFonts w:ascii="Times New Roman" w:eastAsia="Calibri" w:hAnsi="Times New Roman" w:cs="Times New Roman"/>
          <w:sz w:val="24"/>
          <w:szCs w:val="24"/>
        </w:rPr>
        <w:t>C’est dans cette optique que la Banque a défini des Normes Environnementales et Sociales (NES) spécifiques pour éviter, minimiser, réduire ou atténuer les risques et impacts négatifs des projets sur le plan environnemental et social. La Banque aidera les Emprunteurs à appliquer les NES aux projets soutenus au moyen d’un Financement de projets d’investissement, conformément aux prescriptions de ces normes sur le financement de projets d’investissement.</w:t>
      </w:r>
    </w:p>
    <w:p w14:paraId="4C458648" w14:textId="77777777" w:rsidR="0024036F" w:rsidRPr="00494567" w:rsidRDefault="006F22AE" w:rsidP="00F25EBF">
      <w:pPr>
        <w:ind w:left="567"/>
        <w:jc w:val="both"/>
        <w:rPr>
          <w:rFonts w:eastAsia="Calibri"/>
        </w:rPr>
      </w:pPr>
      <w:r w:rsidRPr="00F25EBF">
        <w:rPr>
          <w:rFonts w:ascii="Times New Roman" w:eastAsia="Calibri" w:hAnsi="Times New Roman" w:cs="Times New Roman"/>
          <w:sz w:val="24"/>
          <w:szCs w:val="24"/>
        </w:rPr>
        <w:t>Pour ce faire, elle classe tous les projets (</w:t>
      </w:r>
      <w:r w:rsidRPr="00F25EBF">
        <w:rPr>
          <w:rFonts w:ascii="Times New Roman" w:eastAsia="Calibri" w:hAnsi="Times New Roman" w:cs="Times New Roman"/>
          <w:i/>
          <w:iCs/>
          <w:sz w:val="24"/>
          <w:szCs w:val="24"/>
        </w:rPr>
        <w:t>y compris ceux faisant intervenir des intermédiaires financiers</w:t>
      </w:r>
      <w:r w:rsidRPr="00F25EBF">
        <w:rPr>
          <w:rFonts w:ascii="Times New Roman" w:eastAsia="Calibri" w:hAnsi="Times New Roman" w:cs="Times New Roman"/>
          <w:sz w:val="24"/>
          <w:szCs w:val="24"/>
        </w:rPr>
        <w:t>) dans l’une des quatre catégories suivantes</w:t>
      </w:r>
      <w:r w:rsidRPr="00F25EBF">
        <w:rPr>
          <w:rFonts w:eastAsia="Calibri"/>
          <w:sz w:val="24"/>
          <w:szCs w:val="24"/>
        </w:rPr>
        <w:t xml:space="preserve"> </w:t>
      </w:r>
      <w:r w:rsidRPr="00494567">
        <w:rPr>
          <w:rFonts w:eastAsia="Calibri"/>
        </w:rPr>
        <w:t>:</w:t>
      </w:r>
    </w:p>
    <w:p w14:paraId="223D5DE9" w14:textId="6052864B" w:rsidR="0024036F" w:rsidRPr="00494567" w:rsidRDefault="006F22AE" w:rsidP="00494567">
      <w:pPr>
        <w:numPr>
          <w:ilvl w:val="0"/>
          <w:numId w:val="90"/>
        </w:numPr>
        <w:autoSpaceDE w:val="0"/>
        <w:autoSpaceDN w:val="0"/>
        <w:adjustRightInd w:val="0"/>
        <w:spacing w:after="0" w:line="312" w:lineRule="auto"/>
        <w:ind w:left="1570"/>
        <w:jc w:val="both"/>
        <w:rPr>
          <w:rFonts w:ascii="Times New Roman" w:eastAsia="Calibri" w:hAnsi="Times New Roman" w:cs="Times New Roman"/>
          <w:b/>
          <w:bCs/>
          <w:i/>
          <w:iCs/>
          <w:sz w:val="24"/>
          <w:szCs w:val="24"/>
        </w:rPr>
      </w:pPr>
      <w:r w:rsidRPr="00494567">
        <w:rPr>
          <w:rFonts w:ascii="Times New Roman" w:eastAsia="Calibri" w:hAnsi="Times New Roman" w:cs="Times New Roman"/>
          <w:b/>
          <w:bCs/>
          <w:i/>
          <w:iCs/>
          <w:sz w:val="24"/>
          <w:szCs w:val="24"/>
        </w:rPr>
        <w:t>Risque Elevé,</w:t>
      </w:r>
    </w:p>
    <w:p w14:paraId="274880BF" w14:textId="0D593110" w:rsidR="0024036F" w:rsidRPr="00494567" w:rsidRDefault="006F22AE" w:rsidP="00494567">
      <w:pPr>
        <w:numPr>
          <w:ilvl w:val="0"/>
          <w:numId w:val="90"/>
        </w:numPr>
        <w:autoSpaceDE w:val="0"/>
        <w:autoSpaceDN w:val="0"/>
        <w:adjustRightInd w:val="0"/>
        <w:spacing w:after="0" w:line="312" w:lineRule="auto"/>
        <w:ind w:left="1570"/>
        <w:jc w:val="both"/>
        <w:rPr>
          <w:rFonts w:ascii="Times New Roman" w:eastAsia="Calibri" w:hAnsi="Times New Roman" w:cs="Times New Roman"/>
          <w:b/>
          <w:bCs/>
          <w:i/>
          <w:iCs/>
          <w:sz w:val="24"/>
          <w:szCs w:val="24"/>
        </w:rPr>
      </w:pPr>
      <w:r w:rsidRPr="00494567">
        <w:rPr>
          <w:rFonts w:ascii="Times New Roman" w:eastAsia="Calibri" w:hAnsi="Times New Roman" w:cs="Times New Roman"/>
          <w:b/>
          <w:bCs/>
          <w:i/>
          <w:iCs/>
          <w:sz w:val="24"/>
          <w:szCs w:val="24"/>
        </w:rPr>
        <w:t>Risque Substantiel,</w:t>
      </w:r>
    </w:p>
    <w:p w14:paraId="237FF5B5" w14:textId="0F64C33B" w:rsidR="0024036F" w:rsidRPr="00494567" w:rsidRDefault="006F22AE" w:rsidP="00494567">
      <w:pPr>
        <w:numPr>
          <w:ilvl w:val="0"/>
          <w:numId w:val="90"/>
        </w:numPr>
        <w:autoSpaceDE w:val="0"/>
        <w:autoSpaceDN w:val="0"/>
        <w:adjustRightInd w:val="0"/>
        <w:spacing w:after="0" w:line="312" w:lineRule="auto"/>
        <w:ind w:left="1570"/>
        <w:jc w:val="both"/>
        <w:rPr>
          <w:rFonts w:ascii="Times New Roman" w:eastAsia="Calibri" w:hAnsi="Times New Roman" w:cs="Times New Roman"/>
          <w:b/>
          <w:bCs/>
          <w:i/>
          <w:iCs/>
          <w:sz w:val="24"/>
          <w:szCs w:val="24"/>
        </w:rPr>
      </w:pPr>
      <w:r w:rsidRPr="00494567">
        <w:rPr>
          <w:rFonts w:ascii="Times New Roman" w:eastAsia="Calibri" w:hAnsi="Times New Roman" w:cs="Times New Roman"/>
          <w:b/>
          <w:bCs/>
          <w:i/>
          <w:iCs/>
          <w:sz w:val="24"/>
          <w:szCs w:val="24"/>
        </w:rPr>
        <w:t>Risque Modéré</w:t>
      </w:r>
    </w:p>
    <w:p w14:paraId="7F01DDD1" w14:textId="1E89D72D" w:rsidR="0024036F" w:rsidRPr="00494567" w:rsidRDefault="006F22AE" w:rsidP="00494567">
      <w:pPr>
        <w:numPr>
          <w:ilvl w:val="0"/>
          <w:numId w:val="90"/>
        </w:numPr>
        <w:autoSpaceDE w:val="0"/>
        <w:autoSpaceDN w:val="0"/>
        <w:adjustRightInd w:val="0"/>
        <w:spacing w:after="0" w:line="312" w:lineRule="auto"/>
        <w:ind w:left="1570"/>
        <w:jc w:val="both"/>
        <w:rPr>
          <w:rFonts w:ascii="Times New Roman" w:eastAsia="Calibri" w:hAnsi="Times New Roman" w:cs="Times New Roman"/>
          <w:b/>
          <w:bCs/>
          <w:i/>
          <w:iCs/>
          <w:sz w:val="24"/>
          <w:szCs w:val="24"/>
        </w:rPr>
      </w:pPr>
      <w:r w:rsidRPr="00494567">
        <w:rPr>
          <w:rFonts w:ascii="Times New Roman" w:eastAsia="Calibri" w:hAnsi="Times New Roman" w:cs="Times New Roman"/>
          <w:b/>
          <w:bCs/>
          <w:i/>
          <w:iCs/>
          <w:sz w:val="24"/>
          <w:szCs w:val="24"/>
        </w:rPr>
        <w:t xml:space="preserve">Risque Faible. </w:t>
      </w:r>
    </w:p>
    <w:p w14:paraId="05A79C8E" w14:textId="56412425" w:rsidR="0024036F" w:rsidRPr="00494567" w:rsidRDefault="006F22AE" w:rsidP="00494567">
      <w:pPr>
        <w:autoSpaceDE w:val="0"/>
        <w:autoSpaceDN w:val="0"/>
        <w:adjustRightInd w:val="0"/>
        <w:spacing w:after="12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Pour déterminer la classification appropriée des risques, la Banque tiendra compte de questions pertinentes telles que la </w:t>
      </w:r>
      <w:r w:rsidRPr="00494567">
        <w:rPr>
          <w:rFonts w:ascii="Times New Roman" w:eastAsia="Calibri" w:hAnsi="Times New Roman" w:cs="Times New Roman"/>
          <w:b/>
          <w:bCs/>
          <w:i/>
          <w:iCs/>
          <w:sz w:val="24"/>
          <w:szCs w:val="24"/>
        </w:rPr>
        <w:t>nature</w:t>
      </w:r>
      <w:r w:rsidRPr="00494567">
        <w:rPr>
          <w:rFonts w:ascii="Times New Roman" w:eastAsia="Calibri" w:hAnsi="Times New Roman" w:cs="Times New Roman"/>
          <w:sz w:val="24"/>
          <w:szCs w:val="24"/>
        </w:rPr>
        <w:t xml:space="preserve">, la </w:t>
      </w:r>
      <w:r w:rsidRPr="00494567">
        <w:rPr>
          <w:rFonts w:ascii="Times New Roman" w:eastAsia="Calibri" w:hAnsi="Times New Roman" w:cs="Times New Roman"/>
          <w:b/>
          <w:bCs/>
          <w:i/>
          <w:iCs/>
          <w:sz w:val="24"/>
          <w:szCs w:val="24"/>
        </w:rPr>
        <w:t>localisation</w:t>
      </w:r>
      <w:r w:rsidRPr="00494567">
        <w:rPr>
          <w:rFonts w:ascii="Times New Roman" w:eastAsia="Calibri" w:hAnsi="Times New Roman" w:cs="Times New Roman"/>
          <w:sz w:val="24"/>
          <w:szCs w:val="24"/>
        </w:rPr>
        <w:t xml:space="preserve">, la </w:t>
      </w:r>
      <w:r w:rsidRPr="00494567">
        <w:rPr>
          <w:rFonts w:ascii="Times New Roman" w:eastAsia="Calibri" w:hAnsi="Times New Roman" w:cs="Times New Roman"/>
          <w:b/>
          <w:bCs/>
          <w:i/>
          <w:iCs/>
          <w:sz w:val="24"/>
          <w:szCs w:val="24"/>
        </w:rPr>
        <w:t>sensibilité</w:t>
      </w:r>
      <w:r w:rsidRPr="00494567">
        <w:rPr>
          <w:rFonts w:ascii="Times New Roman" w:eastAsia="Calibri" w:hAnsi="Times New Roman" w:cs="Times New Roman"/>
          <w:sz w:val="24"/>
          <w:szCs w:val="24"/>
        </w:rPr>
        <w:t xml:space="preserve"> et </w:t>
      </w:r>
      <w:r w:rsidRPr="00494567">
        <w:rPr>
          <w:rFonts w:ascii="Times New Roman" w:eastAsia="Calibri" w:hAnsi="Times New Roman" w:cs="Times New Roman"/>
          <w:b/>
          <w:bCs/>
          <w:i/>
          <w:iCs/>
          <w:sz w:val="24"/>
          <w:szCs w:val="24"/>
        </w:rPr>
        <w:t>l’envergure</w:t>
      </w:r>
      <w:r w:rsidRPr="00494567">
        <w:rPr>
          <w:rFonts w:ascii="Times New Roman" w:eastAsia="Calibri" w:hAnsi="Times New Roman" w:cs="Times New Roman"/>
          <w:sz w:val="24"/>
          <w:szCs w:val="24"/>
        </w:rPr>
        <w:t xml:space="preserve"> du projet ; la nature et l’ampleur des risques et effets environnementaux et sociaux potentiels ; et la capacité et la disposition de l’Emprunteur (</w:t>
      </w:r>
      <w:r w:rsidRPr="00494567">
        <w:rPr>
          <w:rFonts w:ascii="Times New Roman" w:eastAsia="Calibri" w:hAnsi="Times New Roman" w:cs="Times New Roman"/>
          <w:i/>
          <w:iCs/>
          <w:sz w:val="24"/>
          <w:szCs w:val="24"/>
        </w:rPr>
        <w:t>et de toute entité chargée de la mise en œuvre du projet</w:t>
      </w:r>
      <w:r w:rsidRPr="00494567">
        <w:rPr>
          <w:rFonts w:ascii="Times New Roman" w:eastAsia="Calibri" w:hAnsi="Times New Roman" w:cs="Times New Roman"/>
          <w:sz w:val="24"/>
          <w:szCs w:val="24"/>
        </w:rPr>
        <w:t xml:space="preserve">) à gérer les risques et impacts environnementaux et sociaux d’une manière conforme aux NES. </w:t>
      </w:r>
    </w:p>
    <w:p w14:paraId="0A2DB05B" w14:textId="5382A285" w:rsidR="0024036F" w:rsidRPr="00EF0777" w:rsidRDefault="006F22AE" w:rsidP="00494567">
      <w:pPr>
        <w:autoSpaceDE w:val="0"/>
        <w:autoSpaceDN w:val="0"/>
        <w:adjustRightInd w:val="0"/>
        <w:spacing w:after="120" w:line="312" w:lineRule="auto"/>
        <w:ind w:left="567"/>
        <w:jc w:val="both"/>
        <w:rPr>
          <w:rFonts w:ascii="Times New Roman" w:eastAsia="Calibri" w:hAnsi="Times New Roman" w:cs="Times New Roman"/>
        </w:rPr>
      </w:pPr>
      <w:r w:rsidRPr="00494567">
        <w:rPr>
          <w:rFonts w:ascii="Times New Roman" w:eastAsia="Calibri" w:hAnsi="Times New Roman" w:cs="Times New Roman"/>
          <w:sz w:val="24"/>
          <w:szCs w:val="24"/>
        </w:rPr>
        <w:t xml:space="preserve">D’autres facteurs de risque peuvent aussi justifier l’application de mesures d’atténuation des impacts environnementaux et sociaux et les résultats de ces mesures, en fonction du projet et du contexte dans lequel celui-ci est préparé. Il peut s’agir de considérations juridiques et institutionnelles ; de la nature des mesures d’atténuation et des options technologiques proposées ; des structures de gouvernance et de la législation ; et de questions relatives à la stabilité, aux conflits ou à la sécurité. La Banque publiera </w:t>
      </w:r>
      <w:r w:rsidRPr="00EF0777">
        <w:rPr>
          <w:rFonts w:ascii="Times New Roman" w:eastAsia="Calibri" w:hAnsi="Times New Roman" w:cs="Times New Roman"/>
        </w:rPr>
        <w:t>la classification du projet et les motifs de cette classification sur son site web et dans les documents du projet.</w:t>
      </w:r>
    </w:p>
    <w:p w14:paraId="15D35273" w14:textId="77777777" w:rsidR="0024036F" w:rsidRPr="00494567" w:rsidRDefault="006F22AE" w:rsidP="00494567">
      <w:pPr>
        <w:autoSpaceDE w:val="0"/>
        <w:autoSpaceDN w:val="0"/>
        <w:adjustRightInd w:val="0"/>
        <w:spacing w:after="12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La Banque examinera régulièrement la classification du risque attribuée au projet, y compris durant la mise en œuvre, et modifiera cette classification au besoin, pour faire en sorte qu’elle reste pertinente. Tout changement apporté à cette classification sera communiqué sur le site web de la Banque.</w:t>
      </w:r>
    </w:p>
    <w:p w14:paraId="670ED2E0" w14:textId="77F4DE3E" w:rsidR="0024036F" w:rsidRPr="00494567" w:rsidRDefault="006F22AE" w:rsidP="00494567">
      <w:pPr>
        <w:autoSpaceDE w:val="0"/>
        <w:autoSpaceDN w:val="0"/>
        <w:adjustRightInd w:val="0"/>
        <w:spacing w:after="12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Comme précédemment mention, dans le cadre de l’évaluation préliminaire du Projet </w:t>
      </w:r>
      <w:r w:rsidR="008754EC" w:rsidRPr="00494567">
        <w:rPr>
          <w:rFonts w:ascii="Times New Roman" w:eastAsia="Calibri" w:hAnsi="Times New Roman" w:cs="Times New Roman"/>
          <w:sz w:val="24"/>
          <w:szCs w:val="24"/>
        </w:rPr>
        <w:t>PACNEN</w:t>
      </w:r>
      <w:r w:rsidRPr="00494567">
        <w:rPr>
          <w:rFonts w:ascii="Times New Roman" w:eastAsia="Calibri" w:hAnsi="Times New Roman" w:cs="Times New Roman"/>
          <w:sz w:val="24"/>
          <w:szCs w:val="24"/>
        </w:rPr>
        <w:t>, son niveau de risque est estimé « </w:t>
      </w:r>
      <w:r w:rsidRPr="00494567">
        <w:rPr>
          <w:rFonts w:ascii="Times New Roman" w:eastAsia="Calibri" w:hAnsi="Times New Roman" w:cs="Times New Roman"/>
          <w:b/>
          <w:bCs/>
          <w:sz w:val="24"/>
          <w:szCs w:val="24"/>
        </w:rPr>
        <w:t>Elevé</w:t>
      </w:r>
      <w:r w:rsidRPr="00494567">
        <w:rPr>
          <w:rFonts w:ascii="Times New Roman" w:eastAsia="Calibri" w:hAnsi="Times New Roman" w:cs="Times New Roman"/>
          <w:sz w:val="24"/>
          <w:szCs w:val="24"/>
        </w:rPr>
        <w:t> » et les normes environnementales et sociales déclenchées qui s’appliquent sont résumées dans le tableau N° 4 qui suit :</w:t>
      </w:r>
    </w:p>
    <w:p w14:paraId="3EBCD80E" w14:textId="77777777" w:rsidR="0024036F" w:rsidRPr="00EF0777" w:rsidRDefault="006F22AE" w:rsidP="00EF0777">
      <w:pPr>
        <w:jc w:val="both"/>
        <w:rPr>
          <w:rFonts w:ascii="Times New Roman" w:eastAsia="Calibri" w:hAnsi="Times New Roman" w:cs="Times New Roman"/>
        </w:rPr>
      </w:pPr>
      <w:r w:rsidRPr="00EF0777">
        <w:rPr>
          <w:rFonts w:ascii="Times New Roman" w:eastAsia="Calibri" w:hAnsi="Times New Roman" w:cs="Times New Roman"/>
        </w:rPr>
        <w:br w:type="page"/>
      </w:r>
    </w:p>
    <w:p w14:paraId="6DB97483" w14:textId="77777777" w:rsidR="0024036F" w:rsidRPr="00EF0777" w:rsidRDefault="0024036F" w:rsidP="00EF0777">
      <w:pPr>
        <w:autoSpaceDE w:val="0"/>
        <w:autoSpaceDN w:val="0"/>
        <w:adjustRightInd w:val="0"/>
        <w:spacing w:after="120" w:line="312" w:lineRule="auto"/>
        <w:jc w:val="both"/>
        <w:rPr>
          <w:rFonts w:ascii="Times New Roman" w:eastAsia="Calibri" w:hAnsi="Times New Roman" w:cs="Times New Roman"/>
        </w:rPr>
        <w:sectPr w:rsidR="0024036F" w:rsidRPr="00EF0777" w:rsidSect="00D25038">
          <w:headerReference w:type="default" r:id="rId26"/>
          <w:type w:val="continuous"/>
          <w:pgSz w:w="11906" w:h="16838"/>
          <w:pgMar w:top="1417" w:right="1417" w:bottom="1417" w:left="1417" w:header="709" w:footer="709" w:gutter="0"/>
          <w:cols w:space="708"/>
          <w:docGrid w:linePitch="360"/>
        </w:sectPr>
      </w:pPr>
    </w:p>
    <w:p w14:paraId="7EB7C736" w14:textId="76A9232A" w:rsidR="0024036F" w:rsidRPr="00494567" w:rsidRDefault="006F22AE" w:rsidP="00494567">
      <w:pPr>
        <w:keepNext/>
        <w:ind w:left="567"/>
        <w:jc w:val="both"/>
        <w:rPr>
          <w:rFonts w:ascii="Times New Roman" w:hAnsi="Times New Roman" w:cs="Times New Roman"/>
          <w:sz w:val="24"/>
          <w:szCs w:val="24"/>
        </w:rPr>
      </w:pPr>
      <w:bookmarkStart w:id="203" w:name="_Toc31815609"/>
      <w:r w:rsidRPr="00494567">
        <w:rPr>
          <w:rFonts w:ascii="Times New Roman" w:hAnsi="Times New Roman" w:cs="Times New Roman"/>
          <w:sz w:val="24"/>
          <w:szCs w:val="24"/>
          <w:u w:val="single"/>
        </w:rPr>
        <w:t>Tableau 4</w:t>
      </w:r>
      <w:r w:rsidRPr="00494567">
        <w:rPr>
          <w:rFonts w:ascii="Times New Roman" w:hAnsi="Times New Roman" w:cs="Times New Roman"/>
          <w:sz w:val="24"/>
          <w:szCs w:val="24"/>
        </w:rPr>
        <w:t> : Normes Environnementales et Sociales applicables</w:t>
      </w:r>
      <w:bookmarkEnd w:id="203"/>
    </w:p>
    <w:tbl>
      <w:tblPr>
        <w:tblW w:w="5015"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760"/>
        <w:gridCol w:w="7099"/>
        <w:gridCol w:w="4177"/>
      </w:tblGrid>
      <w:tr w:rsidR="00A34216" w:rsidRPr="00EF0777" w14:paraId="1EA35C9C" w14:textId="77777777" w:rsidTr="00494567">
        <w:tc>
          <w:tcPr>
            <w:tcW w:w="983" w:type="pct"/>
            <w:shd w:val="clear" w:color="auto" w:fill="D9D9D9" w:themeFill="background1" w:themeFillShade="D9"/>
          </w:tcPr>
          <w:p w14:paraId="6B626C1C" w14:textId="77777777" w:rsidR="0024036F" w:rsidRPr="00494567" w:rsidRDefault="006F22AE" w:rsidP="00494567">
            <w:pPr>
              <w:autoSpaceDE w:val="0"/>
              <w:autoSpaceDN w:val="0"/>
              <w:adjustRightInd w:val="0"/>
              <w:ind w:left="170"/>
              <w:jc w:val="both"/>
              <w:rPr>
                <w:rFonts w:ascii="Times New Roman" w:eastAsia="Calibri" w:hAnsi="Times New Roman" w:cs="Times New Roman"/>
                <w:b/>
                <w:bCs/>
                <w:sz w:val="24"/>
                <w:szCs w:val="24"/>
              </w:rPr>
            </w:pPr>
            <w:r w:rsidRPr="00494567">
              <w:rPr>
                <w:rFonts w:ascii="Times New Roman" w:eastAsia="Calibri" w:hAnsi="Times New Roman" w:cs="Times New Roman"/>
                <w:b/>
                <w:bCs/>
                <w:sz w:val="24"/>
                <w:szCs w:val="24"/>
              </w:rPr>
              <w:t>Normes</w:t>
            </w:r>
          </w:p>
        </w:tc>
        <w:tc>
          <w:tcPr>
            <w:tcW w:w="2528" w:type="pct"/>
            <w:shd w:val="clear" w:color="auto" w:fill="D9D9D9" w:themeFill="background1" w:themeFillShade="D9"/>
          </w:tcPr>
          <w:p w14:paraId="39DA5400" w14:textId="77777777" w:rsidR="0024036F" w:rsidRPr="00494567" w:rsidRDefault="006F22AE" w:rsidP="00494567">
            <w:pPr>
              <w:autoSpaceDE w:val="0"/>
              <w:autoSpaceDN w:val="0"/>
              <w:adjustRightInd w:val="0"/>
              <w:ind w:left="170"/>
              <w:jc w:val="both"/>
              <w:rPr>
                <w:rFonts w:ascii="Times New Roman" w:eastAsia="Calibri" w:hAnsi="Times New Roman" w:cs="Times New Roman"/>
                <w:b/>
                <w:bCs/>
                <w:sz w:val="24"/>
                <w:szCs w:val="24"/>
              </w:rPr>
            </w:pPr>
            <w:r w:rsidRPr="00494567">
              <w:rPr>
                <w:rFonts w:ascii="Times New Roman" w:eastAsia="Calibri" w:hAnsi="Times New Roman" w:cs="Times New Roman"/>
                <w:b/>
                <w:bCs/>
                <w:sz w:val="24"/>
                <w:szCs w:val="24"/>
              </w:rPr>
              <w:t>Objet</w:t>
            </w:r>
          </w:p>
        </w:tc>
        <w:tc>
          <w:tcPr>
            <w:tcW w:w="1488" w:type="pct"/>
            <w:shd w:val="clear" w:color="auto" w:fill="D9D9D9" w:themeFill="background1" w:themeFillShade="D9"/>
          </w:tcPr>
          <w:p w14:paraId="07D55826" w14:textId="77777777" w:rsidR="0024036F" w:rsidRPr="00494567" w:rsidRDefault="006F22AE" w:rsidP="00494567">
            <w:pPr>
              <w:autoSpaceDE w:val="0"/>
              <w:autoSpaceDN w:val="0"/>
              <w:adjustRightInd w:val="0"/>
              <w:ind w:left="170"/>
              <w:jc w:val="both"/>
              <w:rPr>
                <w:rFonts w:ascii="Times New Roman" w:eastAsia="Calibri" w:hAnsi="Times New Roman" w:cs="Times New Roman"/>
                <w:b/>
                <w:bCs/>
                <w:sz w:val="24"/>
                <w:szCs w:val="24"/>
              </w:rPr>
            </w:pPr>
            <w:r w:rsidRPr="00494567">
              <w:rPr>
                <w:rFonts w:ascii="Times New Roman" w:eastAsia="Calibri" w:hAnsi="Times New Roman" w:cs="Times New Roman"/>
                <w:b/>
                <w:bCs/>
                <w:sz w:val="24"/>
                <w:szCs w:val="24"/>
              </w:rPr>
              <w:t>Implication</w:t>
            </w:r>
          </w:p>
        </w:tc>
      </w:tr>
      <w:tr w:rsidR="00A34216" w:rsidRPr="00EF0777" w14:paraId="2F93DC29" w14:textId="77777777" w:rsidTr="00494567">
        <w:trPr>
          <w:trHeight w:val="1383"/>
        </w:trPr>
        <w:tc>
          <w:tcPr>
            <w:tcW w:w="983" w:type="pct"/>
            <w:shd w:val="clear" w:color="auto" w:fill="E2EFD9" w:themeFill="accent6" w:themeFillTint="33"/>
            <w:vAlign w:val="center"/>
          </w:tcPr>
          <w:p w14:paraId="7C2485FD" w14:textId="506BC814" w:rsidR="0024036F" w:rsidRPr="00494567" w:rsidRDefault="006F22AE" w:rsidP="00494567">
            <w:pPr>
              <w:autoSpaceDE w:val="0"/>
              <w:autoSpaceDN w:val="0"/>
              <w:adjustRightInd w:val="0"/>
              <w:rPr>
                <w:rFonts w:ascii="Times New Roman" w:eastAsia="Calibri" w:hAnsi="Times New Roman" w:cs="Times New Roman"/>
                <w:b/>
                <w:bCs/>
                <w:i/>
                <w:iCs/>
                <w:sz w:val="24"/>
                <w:szCs w:val="24"/>
              </w:rPr>
            </w:pPr>
            <w:r w:rsidRPr="00494567">
              <w:rPr>
                <w:rFonts w:ascii="Times New Roman" w:eastAsia="Calibri" w:hAnsi="Times New Roman" w:cs="Times New Roman"/>
                <w:b/>
                <w:bCs/>
                <w:i/>
                <w:iCs/>
                <w:sz w:val="24"/>
                <w:szCs w:val="24"/>
              </w:rPr>
              <w:t>NES 1 : Évaluation et gestion des risques et impacts environnementaux et sociaux</w:t>
            </w:r>
          </w:p>
        </w:tc>
        <w:tc>
          <w:tcPr>
            <w:tcW w:w="2528" w:type="pct"/>
            <w:vAlign w:val="center"/>
          </w:tcPr>
          <w:p w14:paraId="20353964" w14:textId="69633C6E"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Pour tous les projets soumis à une demande de financement à la Banque, il faudrait procéder à une évaluation environnementale et sociale afin de veiller à ce que ces projets soient écologiquement et socialement viables et durables. L’évaluation environnementale et sociale sera proportionnée aux risques et effets du projet. Elle servira de base à la conception du projet et permettra de définir des mesures et actions d’atténuation et d’améliorer la prise de décision.</w:t>
            </w:r>
          </w:p>
        </w:tc>
        <w:tc>
          <w:tcPr>
            <w:tcW w:w="1488" w:type="pct"/>
            <w:vAlign w:val="center"/>
          </w:tcPr>
          <w:p w14:paraId="34E77C2F" w14:textId="70374187"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Réalisation du CGES constituant l’outil de planification et de prise de décision pour prévenir et prendre en compte les préoccupations environnementales et sociales dans le Projet.</w:t>
            </w:r>
          </w:p>
        </w:tc>
      </w:tr>
      <w:tr w:rsidR="00A34216" w:rsidRPr="00EF0777" w14:paraId="54411A86" w14:textId="77777777" w:rsidTr="00494567">
        <w:trPr>
          <w:trHeight w:val="1968"/>
        </w:trPr>
        <w:tc>
          <w:tcPr>
            <w:tcW w:w="983" w:type="pct"/>
            <w:shd w:val="clear" w:color="auto" w:fill="E2EFD9" w:themeFill="accent6" w:themeFillTint="33"/>
            <w:vAlign w:val="center"/>
          </w:tcPr>
          <w:p w14:paraId="5671D680" w14:textId="77777777" w:rsidR="0024036F" w:rsidRPr="00494567" w:rsidRDefault="006F22AE" w:rsidP="00494567">
            <w:pPr>
              <w:autoSpaceDE w:val="0"/>
              <w:autoSpaceDN w:val="0"/>
              <w:adjustRightInd w:val="0"/>
              <w:rPr>
                <w:rFonts w:ascii="Times New Roman" w:eastAsia="Calibri" w:hAnsi="Times New Roman" w:cs="Times New Roman"/>
                <w:b/>
                <w:bCs/>
                <w:i/>
                <w:iCs/>
                <w:sz w:val="24"/>
                <w:szCs w:val="24"/>
              </w:rPr>
            </w:pPr>
            <w:r w:rsidRPr="00494567">
              <w:rPr>
                <w:rFonts w:ascii="Times New Roman" w:eastAsia="Calibri" w:hAnsi="Times New Roman" w:cs="Times New Roman"/>
                <w:b/>
                <w:bCs/>
                <w:i/>
                <w:iCs/>
                <w:sz w:val="24"/>
                <w:szCs w:val="24"/>
              </w:rPr>
              <w:t>NES 2 : Emploi et conditions de travail</w:t>
            </w:r>
          </w:p>
        </w:tc>
        <w:tc>
          <w:tcPr>
            <w:tcW w:w="2528" w:type="pct"/>
            <w:vAlign w:val="center"/>
          </w:tcPr>
          <w:p w14:paraId="683EE2E2" w14:textId="77777777"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L’importance de la création d’emplois et d’activités génératrices de revenus à des fins de réduction de la pauvreté et de promotion d’une croissance économique solidaire est reconnue à travers cette NES. Les Emprunteurs peuvent promouvoir de bonnes relations entre travailleurs et employeurs et améliorer les retombées d’un projet sur le développement en traitant les travailleurs de façon équitable et en leur offrant des conditions de travail saines et sûres. Les travailleurs sont de plusieurs ordres à savoir directs, contractuels, communautaires y compris les employés des fournisseurs principaux selon qu’ils sont travailleurs à temps plein, à temps partiel, temporaires, saisonniers et migrants</w:t>
            </w:r>
          </w:p>
        </w:tc>
        <w:tc>
          <w:tcPr>
            <w:tcW w:w="1488" w:type="pct"/>
            <w:vAlign w:val="center"/>
          </w:tcPr>
          <w:p w14:paraId="4F92F801" w14:textId="2A11C65D"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Prise en compte partielle dans la NES N° 1 avec les mesures du CGES en termes de santé et sécurité </w:t>
            </w:r>
            <w:r w:rsidRPr="00494567">
              <w:rPr>
                <w:rFonts w:ascii="Times New Roman" w:eastAsia="Calibri" w:hAnsi="Times New Roman" w:cs="Times New Roman"/>
                <w:b/>
                <w:bCs/>
                <w:sz w:val="24"/>
                <w:szCs w:val="24"/>
              </w:rPr>
              <w:t>+</w:t>
            </w:r>
            <w:r w:rsidRPr="00494567">
              <w:rPr>
                <w:rFonts w:ascii="Times New Roman" w:eastAsia="Calibri" w:hAnsi="Times New Roman" w:cs="Times New Roman"/>
                <w:sz w:val="24"/>
                <w:szCs w:val="24"/>
              </w:rPr>
              <w:t xml:space="preserve"> élaboration d’un Plan Emploi et Condition de Travail assorti d’un Mécanisme de Gestion des Plaintes,</w:t>
            </w:r>
          </w:p>
        </w:tc>
      </w:tr>
      <w:tr w:rsidR="00A34216" w:rsidRPr="00EF0777" w14:paraId="3A4059B4" w14:textId="77777777" w:rsidTr="00494567">
        <w:tc>
          <w:tcPr>
            <w:tcW w:w="983" w:type="pct"/>
            <w:shd w:val="clear" w:color="auto" w:fill="E2EFD9" w:themeFill="accent6" w:themeFillTint="33"/>
            <w:vAlign w:val="center"/>
          </w:tcPr>
          <w:p w14:paraId="7CF52A1E" w14:textId="38C0BD66" w:rsidR="0024036F" w:rsidRPr="00494567" w:rsidRDefault="006F22AE" w:rsidP="00494567">
            <w:pPr>
              <w:autoSpaceDE w:val="0"/>
              <w:autoSpaceDN w:val="0"/>
              <w:adjustRightInd w:val="0"/>
              <w:rPr>
                <w:rFonts w:ascii="Times New Roman" w:eastAsia="Calibri" w:hAnsi="Times New Roman" w:cs="Times New Roman"/>
                <w:b/>
                <w:bCs/>
                <w:i/>
                <w:iCs/>
                <w:sz w:val="24"/>
                <w:szCs w:val="24"/>
              </w:rPr>
            </w:pPr>
            <w:r w:rsidRPr="00494567">
              <w:rPr>
                <w:rFonts w:ascii="Times New Roman" w:eastAsia="Calibri" w:hAnsi="Times New Roman" w:cs="Times New Roman"/>
                <w:b/>
                <w:bCs/>
                <w:i/>
                <w:iCs/>
                <w:sz w:val="24"/>
                <w:szCs w:val="24"/>
              </w:rPr>
              <w:t>NES : Efficacité des Ressources et Prévention et Gestion de la Pollution</w:t>
            </w:r>
          </w:p>
        </w:tc>
        <w:tc>
          <w:tcPr>
            <w:tcW w:w="2528" w:type="pct"/>
            <w:vAlign w:val="center"/>
          </w:tcPr>
          <w:p w14:paraId="645DC153" w14:textId="6F9FB6D3"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Pour une meilleure protection de l’Homme et son environnement, la norme décourage l’usage de pesticides nocifs et encourage plutôt l’usage de produits biodégradables. Cependant, dans l’optique ou son usage devient nécessaire ; elle préconiser d’évaluer et de réglementer l’usage de pesticides dans le cadre du projet.</w:t>
            </w:r>
          </w:p>
        </w:tc>
        <w:tc>
          <w:tcPr>
            <w:tcW w:w="1488" w:type="pct"/>
            <w:vAlign w:val="center"/>
          </w:tcPr>
          <w:p w14:paraId="7BCE73E0" w14:textId="54F3BE22"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Prise en compte partielle dans la NES N° 1 avec les mesures du CGES en termes de mesures à prendre </w:t>
            </w:r>
            <w:r w:rsidRPr="00494567">
              <w:rPr>
                <w:rFonts w:ascii="Times New Roman" w:eastAsia="Calibri" w:hAnsi="Times New Roman" w:cs="Times New Roman"/>
                <w:b/>
                <w:bCs/>
                <w:sz w:val="24"/>
                <w:szCs w:val="24"/>
              </w:rPr>
              <w:t xml:space="preserve">+ </w:t>
            </w:r>
            <w:r w:rsidRPr="00494567">
              <w:rPr>
                <w:rFonts w:ascii="Times New Roman" w:eastAsia="Calibri" w:hAnsi="Times New Roman" w:cs="Times New Roman"/>
                <w:sz w:val="24"/>
                <w:szCs w:val="24"/>
              </w:rPr>
              <w:t xml:space="preserve">élaboration d’un Plan de Gestion des Pestes et Pesticides (PGPP) </w:t>
            </w:r>
          </w:p>
        </w:tc>
      </w:tr>
      <w:tr w:rsidR="00A34216" w:rsidRPr="00EF0777" w14:paraId="683011AA" w14:textId="77777777" w:rsidTr="00494567">
        <w:tc>
          <w:tcPr>
            <w:tcW w:w="983" w:type="pct"/>
            <w:shd w:val="clear" w:color="auto" w:fill="E2EFD9" w:themeFill="accent6" w:themeFillTint="33"/>
            <w:vAlign w:val="center"/>
          </w:tcPr>
          <w:p w14:paraId="60A3708D" w14:textId="77777777" w:rsidR="0024036F" w:rsidRPr="00494567" w:rsidRDefault="006F22AE" w:rsidP="00494567">
            <w:pPr>
              <w:autoSpaceDE w:val="0"/>
              <w:autoSpaceDN w:val="0"/>
              <w:adjustRightInd w:val="0"/>
              <w:rPr>
                <w:rFonts w:ascii="Times New Roman" w:eastAsia="Calibri" w:hAnsi="Times New Roman" w:cs="Times New Roman"/>
                <w:b/>
                <w:bCs/>
                <w:i/>
                <w:iCs/>
                <w:sz w:val="24"/>
                <w:szCs w:val="24"/>
              </w:rPr>
            </w:pPr>
            <w:r w:rsidRPr="00494567">
              <w:rPr>
                <w:rFonts w:ascii="Times New Roman" w:eastAsia="Calibri" w:hAnsi="Times New Roman" w:cs="Times New Roman"/>
                <w:b/>
                <w:bCs/>
                <w:i/>
                <w:iCs/>
                <w:sz w:val="24"/>
                <w:szCs w:val="24"/>
              </w:rPr>
              <w:t>NES 4 : Santé et sécurité des populations</w:t>
            </w:r>
          </w:p>
        </w:tc>
        <w:tc>
          <w:tcPr>
            <w:tcW w:w="2528" w:type="pct"/>
            <w:vAlign w:val="center"/>
          </w:tcPr>
          <w:p w14:paraId="7921C44F" w14:textId="77777777"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Elle reconnaît que les activités, le matériel et les infrastructures du projet peuvent augmenter leur exposition aux risques et effets néfastes associés au projet. En ce sens, des dispositions doivent être prise surtout avec le risque des changements climatiques.</w:t>
            </w:r>
          </w:p>
        </w:tc>
        <w:tc>
          <w:tcPr>
            <w:tcW w:w="1488" w:type="pct"/>
            <w:vAlign w:val="center"/>
          </w:tcPr>
          <w:p w14:paraId="1F750AE7" w14:textId="64CD3E6A"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Prise en compte partielle dans la NES N° 1 avec les mesures du CGES en termes de santé et sécurité </w:t>
            </w:r>
            <w:r w:rsidRPr="00494567">
              <w:rPr>
                <w:rFonts w:ascii="Times New Roman" w:eastAsia="Calibri" w:hAnsi="Times New Roman" w:cs="Times New Roman"/>
                <w:b/>
                <w:bCs/>
                <w:sz w:val="24"/>
                <w:szCs w:val="24"/>
              </w:rPr>
              <w:t>+</w:t>
            </w:r>
            <w:r w:rsidRPr="00494567">
              <w:rPr>
                <w:rFonts w:ascii="Times New Roman" w:eastAsia="Calibri" w:hAnsi="Times New Roman" w:cs="Times New Roman"/>
                <w:sz w:val="24"/>
                <w:szCs w:val="24"/>
              </w:rPr>
              <w:t xml:space="preserve"> élaboration d’un Plan Santé et Sécurité des Communautés</w:t>
            </w:r>
          </w:p>
        </w:tc>
      </w:tr>
      <w:tr w:rsidR="00A34216" w:rsidRPr="00EF0777" w14:paraId="56A1BFB3" w14:textId="77777777" w:rsidTr="00772061">
        <w:trPr>
          <w:trHeight w:val="796"/>
        </w:trPr>
        <w:tc>
          <w:tcPr>
            <w:tcW w:w="983" w:type="pct"/>
            <w:shd w:val="clear" w:color="auto" w:fill="E2EFD9" w:themeFill="accent6" w:themeFillTint="33"/>
            <w:vAlign w:val="center"/>
          </w:tcPr>
          <w:p w14:paraId="39056A78" w14:textId="5C794BB9" w:rsidR="0024036F" w:rsidRPr="00494567" w:rsidRDefault="006F22AE" w:rsidP="00494567">
            <w:pPr>
              <w:autoSpaceDE w:val="0"/>
              <w:autoSpaceDN w:val="0"/>
              <w:adjustRightInd w:val="0"/>
              <w:rPr>
                <w:rFonts w:ascii="Times New Roman" w:eastAsia="Calibri" w:hAnsi="Times New Roman" w:cs="Times New Roman"/>
                <w:b/>
                <w:bCs/>
                <w:i/>
                <w:iCs/>
                <w:sz w:val="24"/>
                <w:szCs w:val="24"/>
              </w:rPr>
            </w:pPr>
            <w:r w:rsidRPr="00494567">
              <w:rPr>
                <w:rFonts w:ascii="Times New Roman" w:eastAsia="Calibri" w:hAnsi="Times New Roman" w:cs="Times New Roman"/>
                <w:b/>
                <w:bCs/>
                <w:i/>
                <w:iCs/>
                <w:sz w:val="24"/>
                <w:szCs w:val="24"/>
              </w:rPr>
              <w:t>NES 5 : Acquisition de terre, Restriction à l’utilisation des terres et Réinstallation involontaires</w:t>
            </w:r>
          </w:p>
        </w:tc>
        <w:tc>
          <w:tcPr>
            <w:tcW w:w="2528" w:type="pct"/>
            <w:vAlign w:val="center"/>
          </w:tcPr>
          <w:p w14:paraId="60C80CB3" w14:textId="487E5F18" w:rsidR="0024036F" w:rsidRPr="00494567" w:rsidRDefault="006F22AE" w:rsidP="00494567">
            <w:pPr>
              <w:autoSpaceDE w:val="0"/>
              <w:autoSpaceDN w:val="0"/>
              <w:adjustRightInd w:val="0"/>
              <w:spacing w:after="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Décrit les procédures spécifiques relatives à la réinstallation involontaire. A pour objectif d’assurer que les activités de réinstallation du projet ne causent pas de difficultés d’existence sévères et durables, l’appauvrissement des populations déplacées et des dommages environnementaux, en exigeant la planification et la mise en œuvre de mesures d’atténuation adéquates, avec une considération attentive sur les groupes vulnérables.</w:t>
            </w:r>
          </w:p>
          <w:p w14:paraId="0E9EC7E6" w14:textId="3DAED3EB" w:rsidR="0024036F" w:rsidRPr="00494567" w:rsidRDefault="006F22AE" w:rsidP="00494567">
            <w:pPr>
              <w:autoSpaceDE w:val="0"/>
              <w:autoSpaceDN w:val="0"/>
              <w:adjustRightInd w:val="0"/>
              <w:spacing w:after="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Cette politique vise les situations qui impliquent</w:t>
            </w:r>
            <w:r w:rsidR="00283A1B" w:rsidRPr="00494567">
              <w:rPr>
                <w:rFonts w:ascii="Times New Roman" w:eastAsia="Calibri" w:hAnsi="Times New Roman" w:cs="Times New Roman"/>
                <w:sz w:val="24"/>
                <w:szCs w:val="24"/>
              </w:rPr>
              <w:t xml:space="preserve"> </w:t>
            </w:r>
            <w:r w:rsidRPr="00494567">
              <w:rPr>
                <w:rFonts w:ascii="Times New Roman" w:eastAsia="Calibri" w:hAnsi="Times New Roman" w:cs="Times New Roman"/>
                <w:sz w:val="24"/>
                <w:szCs w:val="24"/>
              </w:rPr>
              <w:t>l’acquisition de terrain et qui entraînent : i) la perte de terre productive ; ii) les restrictions à des aires protégées ; iii) la perte d’une économie de cueillette, iv) la perte de clientèle ; v) la perte d’habitations ; vi) la perte d’infrastructures sociocommunautaires ; vii) la perte d’opportunité.</w:t>
            </w:r>
          </w:p>
          <w:p w14:paraId="41C29482" w14:textId="25D1DF1B" w:rsidR="0024036F" w:rsidRPr="00DD6B05" w:rsidRDefault="006F22AE" w:rsidP="00DD6B05">
            <w:pPr>
              <w:jc w:val="both"/>
              <w:rPr>
                <w:rFonts w:ascii="Times New Roman" w:eastAsia="Calibri" w:hAnsi="Times New Roman" w:cs="Times New Roman"/>
                <w:sz w:val="24"/>
                <w:szCs w:val="24"/>
              </w:rPr>
            </w:pPr>
            <w:bookmarkStart w:id="204" w:name="_Toc188624159"/>
            <w:r w:rsidRPr="00DD6B05">
              <w:rPr>
                <w:rFonts w:ascii="Times New Roman" w:eastAsia="Calibri" w:hAnsi="Times New Roman" w:cs="Times New Roman"/>
                <w:sz w:val="24"/>
                <w:szCs w:val="24"/>
              </w:rPr>
              <w:t>Elle vise à garantir qu’aucune action appuyée par la Banque n’entraîne la dégradation de la qualité de vie d’individu ou d’une communauté dans la zone d’exécution du projet. Ainsi, les personnes déplacées en raison d’une absence absolue de sites alternatifs d’accueil du projet devront être compensées pour les pertes qu’elles subissent dans l’esprit de maintenir durablement leur niveau de vie ou de l’améliorer.</w:t>
            </w:r>
            <w:bookmarkEnd w:id="204"/>
          </w:p>
          <w:p w14:paraId="1FD2405B" w14:textId="400CFA5B" w:rsidR="0024036F" w:rsidRPr="00494567" w:rsidRDefault="006F22AE" w:rsidP="00DD6B05">
            <w:pPr>
              <w:jc w:val="both"/>
              <w:rPr>
                <w:rFonts w:eastAsia="Calibri"/>
              </w:rPr>
            </w:pPr>
            <w:r w:rsidRPr="00DD6B05">
              <w:rPr>
                <w:rFonts w:ascii="Times New Roman" w:eastAsia="Calibri" w:hAnsi="Times New Roman" w:cs="Times New Roman"/>
                <w:sz w:val="24"/>
                <w:szCs w:val="24"/>
              </w:rPr>
              <w:t>Cette norme recommande la compensation ainsi que d’autres mesures d'assistance et dédommagement afin d’accomplir ses objectifs. De plus, elle prévoie que les emprunteurs préparent des instruments adéquats pour la planification de la réinstallation avant que la Banque Mondiale n’approuve les projets proposés.</w:t>
            </w:r>
          </w:p>
        </w:tc>
        <w:tc>
          <w:tcPr>
            <w:tcW w:w="1488" w:type="pct"/>
            <w:vAlign w:val="center"/>
          </w:tcPr>
          <w:p w14:paraId="5FFBB6D4" w14:textId="04EFBF25"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Prise en compte partielle dans la NES N° 1 (aspects autres que sauvegardes) </w:t>
            </w:r>
            <w:r w:rsidRPr="00494567">
              <w:rPr>
                <w:rFonts w:ascii="Times New Roman" w:eastAsia="Calibri" w:hAnsi="Times New Roman" w:cs="Times New Roman"/>
                <w:b/>
                <w:bCs/>
                <w:sz w:val="24"/>
                <w:szCs w:val="24"/>
              </w:rPr>
              <w:t>+</w:t>
            </w:r>
            <w:r w:rsidRPr="00494567">
              <w:rPr>
                <w:rFonts w:ascii="Times New Roman" w:eastAsia="Calibri" w:hAnsi="Times New Roman" w:cs="Times New Roman"/>
                <w:sz w:val="24"/>
                <w:szCs w:val="24"/>
              </w:rPr>
              <w:t xml:space="preserve"> élaboration d’un Plan d’Action de Réinstallation (RAP) pour la route Tiguidit</w:t>
            </w:r>
            <w:r w:rsidR="00283A1B" w:rsidRPr="00494567">
              <w:rPr>
                <w:rFonts w:ascii="Times New Roman" w:eastAsia="Calibri" w:hAnsi="Times New Roman" w:cs="Times New Roman"/>
                <w:sz w:val="24"/>
                <w:szCs w:val="24"/>
              </w:rPr>
              <w:t>-Agadez</w:t>
            </w:r>
            <w:r w:rsidRPr="00494567">
              <w:rPr>
                <w:rFonts w:ascii="Times New Roman" w:eastAsia="Calibri" w:hAnsi="Times New Roman" w:cs="Times New Roman"/>
                <w:sz w:val="24"/>
                <w:szCs w:val="24"/>
              </w:rPr>
              <w:t>.</w:t>
            </w:r>
          </w:p>
        </w:tc>
      </w:tr>
      <w:tr w:rsidR="00A34216" w:rsidRPr="00EF0777" w14:paraId="034FEB74" w14:textId="77777777" w:rsidTr="00494567">
        <w:trPr>
          <w:trHeight w:val="1329"/>
        </w:trPr>
        <w:tc>
          <w:tcPr>
            <w:tcW w:w="983" w:type="pct"/>
            <w:shd w:val="clear" w:color="auto" w:fill="E2EFD9" w:themeFill="accent6" w:themeFillTint="33"/>
            <w:vAlign w:val="center"/>
          </w:tcPr>
          <w:p w14:paraId="7A1B9282" w14:textId="4459C993" w:rsidR="0024036F" w:rsidRPr="00494567" w:rsidRDefault="006F22AE" w:rsidP="00494567">
            <w:pPr>
              <w:autoSpaceDE w:val="0"/>
              <w:autoSpaceDN w:val="0"/>
              <w:adjustRightInd w:val="0"/>
              <w:spacing w:after="120"/>
              <w:rPr>
                <w:rFonts w:ascii="Times New Roman" w:eastAsia="Calibri" w:hAnsi="Times New Roman" w:cs="Times New Roman"/>
                <w:b/>
                <w:bCs/>
                <w:i/>
                <w:iCs/>
                <w:sz w:val="24"/>
                <w:szCs w:val="24"/>
              </w:rPr>
            </w:pPr>
            <w:r w:rsidRPr="00494567">
              <w:rPr>
                <w:rFonts w:ascii="Times New Roman" w:eastAsia="Calibri" w:hAnsi="Times New Roman" w:cs="Times New Roman"/>
                <w:b/>
                <w:bCs/>
                <w:i/>
                <w:iCs/>
                <w:sz w:val="24"/>
                <w:szCs w:val="24"/>
              </w:rPr>
              <w:t>NES 6 : Conservation de la Biodiversité et Gestion des Ressources Naturelles</w:t>
            </w:r>
          </w:p>
        </w:tc>
        <w:tc>
          <w:tcPr>
            <w:tcW w:w="2528" w:type="pct"/>
            <w:vAlign w:val="center"/>
          </w:tcPr>
          <w:p w14:paraId="0ED08E33" w14:textId="7DB0958F"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Cette norme vise la protection, la préservation et la réhabilitation des ressources naturelles, des habitats naturels, des forêts et ressources forestières et de leurs fonctions durant les phases d’étude, de financement et de mise en œuvre des activités des projets. La Banque Mondiale demande aux promoteurs de se conformer à une approche prudente de la gestion des ressources naturelles, afin de rendre possible un développement écologiquement durable.</w:t>
            </w:r>
          </w:p>
        </w:tc>
        <w:tc>
          <w:tcPr>
            <w:tcW w:w="1488" w:type="pct"/>
            <w:vAlign w:val="center"/>
          </w:tcPr>
          <w:p w14:paraId="71EBEF80" w14:textId="6E159EC8"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Prise en compte partielle dans la NES N°1 avec les mesures du CGES </w:t>
            </w:r>
            <w:r w:rsidRPr="00494567">
              <w:rPr>
                <w:rFonts w:ascii="Times New Roman" w:eastAsia="Calibri" w:hAnsi="Times New Roman" w:cs="Times New Roman"/>
                <w:b/>
                <w:bCs/>
                <w:sz w:val="24"/>
                <w:szCs w:val="24"/>
              </w:rPr>
              <w:t>+</w:t>
            </w:r>
            <w:r w:rsidRPr="00494567">
              <w:rPr>
                <w:rFonts w:ascii="Times New Roman" w:eastAsia="Calibri" w:hAnsi="Times New Roman" w:cs="Times New Roman"/>
                <w:sz w:val="24"/>
                <w:szCs w:val="24"/>
              </w:rPr>
              <w:t xml:space="preserve"> élaboration d’un Plan de Biodiversité et Gestion des Ressources Naturelles</w:t>
            </w:r>
          </w:p>
        </w:tc>
      </w:tr>
      <w:tr w:rsidR="00A34216" w:rsidRPr="00EF0777" w14:paraId="51E30599" w14:textId="77777777" w:rsidTr="00494567">
        <w:tc>
          <w:tcPr>
            <w:tcW w:w="983" w:type="pct"/>
            <w:shd w:val="clear" w:color="auto" w:fill="E2EFD9" w:themeFill="accent6" w:themeFillTint="33"/>
            <w:vAlign w:val="center"/>
          </w:tcPr>
          <w:p w14:paraId="4F465AC3" w14:textId="3F51BFE6" w:rsidR="0024036F" w:rsidRPr="00494567" w:rsidRDefault="006F22AE" w:rsidP="00494567">
            <w:pPr>
              <w:autoSpaceDE w:val="0"/>
              <w:autoSpaceDN w:val="0"/>
              <w:adjustRightInd w:val="0"/>
              <w:spacing w:after="120"/>
              <w:rPr>
                <w:rFonts w:ascii="Times New Roman" w:eastAsia="Calibri" w:hAnsi="Times New Roman" w:cs="Times New Roman"/>
                <w:b/>
                <w:bCs/>
                <w:i/>
                <w:iCs/>
                <w:sz w:val="24"/>
                <w:szCs w:val="24"/>
              </w:rPr>
            </w:pPr>
            <w:r w:rsidRPr="00494567">
              <w:rPr>
                <w:rFonts w:ascii="Times New Roman" w:eastAsia="Calibri" w:hAnsi="Times New Roman" w:cs="Times New Roman"/>
                <w:b/>
                <w:bCs/>
                <w:i/>
                <w:iCs/>
                <w:sz w:val="24"/>
                <w:szCs w:val="24"/>
              </w:rPr>
              <w:t>NES 8 : Patrimoine Culturel</w:t>
            </w:r>
          </w:p>
        </w:tc>
        <w:tc>
          <w:tcPr>
            <w:tcW w:w="2528" w:type="pct"/>
            <w:vAlign w:val="center"/>
          </w:tcPr>
          <w:p w14:paraId="5914C49A" w14:textId="59F7931E"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Cette norme reconnaît l’importance du patrimoine culturel et notamment de sa préservation et conservation. Elle prend en compte les sites de valeur archéologique, paléontologique, historique, religieuse et les sites naturels exceptionnels.</w:t>
            </w:r>
          </w:p>
        </w:tc>
        <w:tc>
          <w:tcPr>
            <w:tcW w:w="1488" w:type="pct"/>
            <w:vAlign w:val="center"/>
          </w:tcPr>
          <w:p w14:paraId="0CC73904" w14:textId="4E794FB9"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Prise en compte partielle dans la NES N°1 avec les mesures du CGES </w:t>
            </w:r>
            <w:r w:rsidRPr="00494567">
              <w:rPr>
                <w:rFonts w:ascii="Times New Roman" w:eastAsia="Calibri" w:hAnsi="Times New Roman" w:cs="Times New Roman"/>
                <w:b/>
                <w:bCs/>
                <w:sz w:val="24"/>
                <w:szCs w:val="24"/>
              </w:rPr>
              <w:t>+</w:t>
            </w:r>
            <w:r w:rsidRPr="00494567">
              <w:rPr>
                <w:rFonts w:ascii="Times New Roman" w:eastAsia="Calibri" w:hAnsi="Times New Roman" w:cs="Times New Roman"/>
                <w:sz w:val="24"/>
                <w:szCs w:val="24"/>
              </w:rPr>
              <w:t xml:space="preserve"> élaboration d’un Plan d’Héritage Culturel</w:t>
            </w:r>
          </w:p>
        </w:tc>
      </w:tr>
      <w:tr w:rsidR="00A34216" w:rsidRPr="00EF0777" w14:paraId="075B883C" w14:textId="77777777" w:rsidTr="00494567">
        <w:trPr>
          <w:trHeight w:val="627"/>
        </w:trPr>
        <w:tc>
          <w:tcPr>
            <w:tcW w:w="983" w:type="pct"/>
            <w:shd w:val="clear" w:color="auto" w:fill="E2EFD9" w:themeFill="accent6" w:themeFillTint="33"/>
            <w:vAlign w:val="center"/>
          </w:tcPr>
          <w:p w14:paraId="1722871E" w14:textId="77777777" w:rsidR="0024036F" w:rsidRPr="00494567" w:rsidRDefault="006F22AE" w:rsidP="00494567">
            <w:pPr>
              <w:autoSpaceDE w:val="0"/>
              <w:autoSpaceDN w:val="0"/>
              <w:adjustRightInd w:val="0"/>
              <w:spacing w:after="120"/>
              <w:rPr>
                <w:rFonts w:ascii="Times New Roman" w:eastAsia="Calibri" w:hAnsi="Times New Roman" w:cs="Times New Roman"/>
                <w:b/>
                <w:bCs/>
                <w:i/>
                <w:iCs/>
                <w:sz w:val="24"/>
                <w:szCs w:val="24"/>
              </w:rPr>
            </w:pPr>
            <w:r w:rsidRPr="00494567">
              <w:rPr>
                <w:rFonts w:ascii="Times New Roman" w:eastAsia="Calibri" w:hAnsi="Times New Roman" w:cs="Times New Roman"/>
                <w:b/>
                <w:bCs/>
                <w:i/>
                <w:iCs/>
                <w:sz w:val="24"/>
                <w:szCs w:val="24"/>
              </w:rPr>
              <w:t>NES 10 : Mobilisation des parties prenantes et information</w:t>
            </w:r>
          </w:p>
        </w:tc>
        <w:tc>
          <w:tcPr>
            <w:tcW w:w="2528" w:type="pct"/>
            <w:vAlign w:val="center"/>
          </w:tcPr>
          <w:p w14:paraId="22A65401" w14:textId="59D5CE8F"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Cette norme reconnaît l’importance d’une collaboration ouverte et transparente entre l’Emprunteur et les parties prenantes du projet, élément essentiel des bonnes pratiques internationales. La mobilisation effective des parties prenantes peut améliorer la durabilité environnementale et sociale des projets, renforcer l’adhésion aux projets, et contribuer sensiblement à une conception et une mise en œuvre réussies du projet.</w:t>
            </w:r>
          </w:p>
        </w:tc>
        <w:tc>
          <w:tcPr>
            <w:tcW w:w="1488" w:type="pct"/>
            <w:vAlign w:val="center"/>
          </w:tcPr>
          <w:p w14:paraId="61F1767D" w14:textId="1B3D4AA2" w:rsidR="0024036F" w:rsidRPr="00494567" w:rsidRDefault="006F22AE" w:rsidP="00494567">
            <w:pPr>
              <w:autoSpaceDE w:val="0"/>
              <w:autoSpaceDN w:val="0"/>
              <w:adjustRightInd w:val="0"/>
              <w:ind w:left="170" w:right="22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Prise en compte en partie dans la NES N° 1 avec les consultations des parties prenantes </w:t>
            </w:r>
            <w:r w:rsidRPr="00494567">
              <w:rPr>
                <w:rFonts w:ascii="Times New Roman" w:eastAsia="Calibri" w:hAnsi="Times New Roman" w:cs="Times New Roman"/>
                <w:b/>
                <w:bCs/>
                <w:sz w:val="24"/>
                <w:szCs w:val="24"/>
              </w:rPr>
              <w:t>+</w:t>
            </w:r>
            <w:r w:rsidRPr="00494567">
              <w:rPr>
                <w:rFonts w:ascii="Times New Roman" w:eastAsia="Calibri" w:hAnsi="Times New Roman" w:cs="Times New Roman"/>
                <w:sz w:val="24"/>
                <w:szCs w:val="24"/>
              </w:rPr>
              <w:t xml:space="preserve"> élaboration d’un Plan de Mobilisation des Parties Prenantes</w:t>
            </w:r>
          </w:p>
        </w:tc>
      </w:tr>
    </w:tbl>
    <w:p w14:paraId="5D860BB6" w14:textId="77777777" w:rsidR="0024036F" w:rsidRPr="00EF0777" w:rsidRDefault="0024036F" w:rsidP="00EF0777">
      <w:pPr>
        <w:autoSpaceDE w:val="0"/>
        <w:autoSpaceDN w:val="0"/>
        <w:adjustRightInd w:val="0"/>
        <w:spacing w:after="120" w:line="312" w:lineRule="auto"/>
        <w:jc w:val="both"/>
        <w:rPr>
          <w:rFonts w:ascii="Times New Roman" w:eastAsia="Calibri" w:hAnsi="Times New Roman" w:cs="Times New Roman"/>
        </w:rPr>
        <w:sectPr w:rsidR="0024036F" w:rsidRPr="00EF0777" w:rsidSect="00D25038">
          <w:type w:val="continuous"/>
          <w:pgSz w:w="16838" w:h="11906" w:orient="landscape"/>
          <w:pgMar w:top="1417" w:right="1417" w:bottom="1417" w:left="1417" w:header="709" w:footer="709" w:gutter="0"/>
          <w:cols w:space="708"/>
          <w:docGrid w:linePitch="360"/>
        </w:sectPr>
      </w:pPr>
    </w:p>
    <w:p w14:paraId="063834A1" w14:textId="69C84899" w:rsidR="0024036F" w:rsidRPr="00494567" w:rsidRDefault="00FE11BD" w:rsidP="00494567">
      <w:pPr>
        <w:pStyle w:val="Titre2"/>
        <w:spacing w:after="120"/>
        <w:ind w:left="567"/>
        <w:rPr>
          <w:rFonts w:ascii="Times New Roman" w:hAnsi="Times New Roman" w:cs="Times New Roman"/>
          <w:smallCaps/>
          <w:sz w:val="24"/>
          <w:szCs w:val="24"/>
        </w:rPr>
      </w:pPr>
      <w:bookmarkStart w:id="205" w:name="_Toc394082777"/>
      <w:bookmarkStart w:id="206" w:name="_Toc394083084"/>
      <w:bookmarkStart w:id="207" w:name="_Toc394083310"/>
      <w:bookmarkStart w:id="208" w:name="_Toc394083532"/>
      <w:bookmarkStart w:id="209" w:name="_Toc394083754"/>
      <w:bookmarkStart w:id="210" w:name="_Toc394083975"/>
      <w:bookmarkStart w:id="211" w:name="_Toc394084196"/>
      <w:bookmarkStart w:id="212" w:name="_Toc394084418"/>
      <w:bookmarkStart w:id="213" w:name="_Toc394084639"/>
      <w:bookmarkStart w:id="214" w:name="_Toc394084863"/>
      <w:bookmarkStart w:id="215" w:name="_Toc394085074"/>
      <w:bookmarkStart w:id="216" w:name="_Toc394085284"/>
      <w:bookmarkStart w:id="217" w:name="_Toc394085497"/>
      <w:bookmarkStart w:id="218" w:name="_Toc394082778"/>
      <w:bookmarkStart w:id="219" w:name="_Toc394083085"/>
      <w:bookmarkStart w:id="220" w:name="_Toc394083311"/>
      <w:bookmarkStart w:id="221" w:name="_Toc394083533"/>
      <w:bookmarkStart w:id="222" w:name="_Toc394083755"/>
      <w:bookmarkStart w:id="223" w:name="_Toc394083976"/>
      <w:bookmarkStart w:id="224" w:name="_Toc394084197"/>
      <w:bookmarkStart w:id="225" w:name="_Toc394084419"/>
      <w:bookmarkStart w:id="226" w:name="_Toc394084640"/>
      <w:bookmarkStart w:id="227" w:name="_Toc394084864"/>
      <w:bookmarkStart w:id="228" w:name="_Toc394085075"/>
      <w:bookmarkStart w:id="229" w:name="_Toc394085285"/>
      <w:bookmarkStart w:id="230" w:name="_Toc394085498"/>
      <w:bookmarkStart w:id="231" w:name="_Toc388177855"/>
      <w:bookmarkStart w:id="232" w:name="_Toc533288641"/>
      <w:bookmarkStart w:id="233" w:name="_Toc15565172"/>
      <w:bookmarkStart w:id="234" w:name="_Toc189480812"/>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Pr="00494567">
        <w:rPr>
          <w:rFonts w:ascii="Times New Roman" w:hAnsi="Times New Roman" w:cs="Times New Roman"/>
          <w:smallCaps/>
          <w:sz w:val="24"/>
          <w:szCs w:val="24"/>
        </w:rPr>
        <w:t xml:space="preserve">4.3. </w:t>
      </w:r>
      <w:r w:rsidR="006F22AE" w:rsidRPr="00494567">
        <w:rPr>
          <w:rFonts w:ascii="Times New Roman" w:hAnsi="Times New Roman" w:cs="Times New Roman"/>
          <w:smallCaps/>
          <w:sz w:val="24"/>
          <w:szCs w:val="24"/>
        </w:rPr>
        <w:t>Cadre Juridique</w:t>
      </w:r>
      <w:bookmarkEnd w:id="192"/>
      <w:bookmarkEnd w:id="193"/>
      <w:bookmarkEnd w:id="199"/>
      <w:bookmarkEnd w:id="200"/>
      <w:bookmarkEnd w:id="231"/>
      <w:bookmarkEnd w:id="232"/>
      <w:bookmarkEnd w:id="233"/>
      <w:bookmarkEnd w:id="234"/>
    </w:p>
    <w:p w14:paraId="3547B545" w14:textId="254188B3" w:rsidR="0024036F" w:rsidRPr="00494567" w:rsidRDefault="00FE11BD" w:rsidP="00494567">
      <w:pPr>
        <w:pStyle w:val="Titre3"/>
        <w:ind w:left="567"/>
        <w:rPr>
          <w:rFonts w:ascii="Times New Roman" w:hAnsi="Times New Roman" w:cs="Times New Roman"/>
          <w:b/>
          <w:bCs/>
        </w:rPr>
      </w:pPr>
      <w:bookmarkStart w:id="235" w:name="_Toc15565173"/>
      <w:bookmarkStart w:id="236" w:name="_Toc31815547"/>
      <w:bookmarkStart w:id="237" w:name="_Toc189480813"/>
      <w:r w:rsidRPr="00494567">
        <w:rPr>
          <w:rFonts w:ascii="Times New Roman" w:hAnsi="Times New Roman" w:cs="Times New Roman"/>
          <w:b/>
          <w:bCs/>
        </w:rPr>
        <w:t xml:space="preserve">4.3.1. </w:t>
      </w:r>
      <w:r w:rsidR="006F22AE" w:rsidRPr="00494567">
        <w:rPr>
          <w:rFonts w:ascii="Times New Roman" w:hAnsi="Times New Roman" w:cs="Times New Roman"/>
          <w:b/>
          <w:bCs/>
        </w:rPr>
        <w:t>Cadre juridique international</w:t>
      </w:r>
      <w:bookmarkEnd w:id="235"/>
      <w:bookmarkEnd w:id="236"/>
      <w:r w:rsidR="006F22AE" w:rsidRPr="00494567">
        <w:rPr>
          <w:rFonts w:ascii="Times New Roman" w:hAnsi="Times New Roman" w:cs="Times New Roman"/>
          <w:b/>
          <w:bCs/>
        </w:rPr>
        <w:t xml:space="preserve"> et sous-régional</w:t>
      </w:r>
      <w:bookmarkEnd w:id="237"/>
    </w:p>
    <w:p w14:paraId="1B01D510" w14:textId="1C1D7CAB" w:rsidR="0024036F" w:rsidRPr="00494567" w:rsidRDefault="006F22AE" w:rsidP="00494567">
      <w:pPr>
        <w:spacing w:after="12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Il s’agit des conventions et traités internationaux et sous-régionaux que le Niger a signé et ratifié dont certaines dispositions cadrent avec la mise en œuvre du </w:t>
      </w:r>
      <w:r w:rsidR="0048702D" w:rsidRPr="00494567">
        <w:rPr>
          <w:rFonts w:ascii="Times New Roman" w:eastAsia="Calibri" w:hAnsi="Times New Roman" w:cs="Times New Roman"/>
          <w:sz w:val="24"/>
          <w:szCs w:val="24"/>
        </w:rPr>
        <w:t>PACNEN</w:t>
      </w:r>
      <w:r w:rsidRPr="00494567">
        <w:rPr>
          <w:rFonts w:ascii="Times New Roman" w:eastAsia="Calibri" w:hAnsi="Times New Roman" w:cs="Times New Roman"/>
          <w:sz w:val="24"/>
          <w:szCs w:val="24"/>
        </w:rPr>
        <w:t>. Les principaux sont rapportés dans le tableau N° 5 ci-après et les deux (02) paragraphes suivants.</w:t>
      </w:r>
    </w:p>
    <w:p w14:paraId="2001C4C7" w14:textId="77777777" w:rsidR="0024036F" w:rsidRPr="00EF0777" w:rsidRDefault="006F22AE" w:rsidP="00EF0777">
      <w:pPr>
        <w:spacing w:after="120" w:line="312" w:lineRule="auto"/>
        <w:jc w:val="both"/>
        <w:rPr>
          <w:rFonts w:ascii="Times New Roman" w:eastAsia="Calibri" w:hAnsi="Times New Roman" w:cs="Times New Roman"/>
        </w:rPr>
      </w:pPr>
      <w:r w:rsidRPr="00EF0777">
        <w:rPr>
          <w:rFonts w:ascii="Times New Roman" w:eastAsia="Calibri" w:hAnsi="Times New Roman" w:cs="Times New Roman"/>
        </w:rPr>
        <w:t xml:space="preserve">               </w:t>
      </w:r>
    </w:p>
    <w:p w14:paraId="305774BF" w14:textId="64ABF44C" w:rsidR="0024036F" w:rsidRPr="00EF0777" w:rsidRDefault="006F22AE" w:rsidP="00EF0777">
      <w:pPr>
        <w:spacing w:after="120" w:line="312" w:lineRule="auto"/>
        <w:jc w:val="both"/>
        <w:rPr>
          <w:rFonts w:ascii="Times New Roman" w:eastAsia="Calibri" w:hAnsi="Times New Roman" w:cs="Times New Roman"/>
        </w:rPr>
        <w:sectPr w:rsidR="0024036F" w:rsidRPr="00EF0777" w:rsidSect="00D25038">
          <w:type w:val="continuous"/>
          <w:pgSz w:w="11906" w:h="16838"/>
          <w:pgMar w:top="1417" w:right="1417" w:bottom="1417" w:left="1417" w:header="709" w:footer="709" w:gutter="0"/>
          <w:cols w:space="708"/>
          <w:docGrid w:linePitch="360"/>
        </w:sectPr>
      </w:pPr>
      <w:r w:rsidRPr="00EF0777">
        <w:rPr>
          <w:rFonts w:ascii="Times New Roman" w:eastAsia="Calibri" w:hAnsi="Times New Roman" w:cs="Times New Roman"/>
        </w:rPr>
        <w:t xml:space="preserve">                                            </w:t>
      </w:r>
    </w:p>
    <w:p w14:paraId="26268420" w14:textId="5FBF635F" w:rsidR="0024036F" w:rsidRPr="002976A2" w:rsidRDefault="006F22AE" w:rsidP="00494567">
      <w:pPr>
        <w:keepNext/>
        <w:spacing w:after="120"/>
        <w:ind w:left="567"/>
        <w:jc w:val="both"/>
        <w:rPr>
          <w:rFonts w:ascii="Times New Roman" w:hAnsi="Times New Roman" w:cs="Times New Roman"/>
          <w:sz w:val="24"/>
          <w:szCs w:val="24"/>
        </w:rPr>
      </w:pPr>
      <w:bookmarkStart w:id="238" w:name="_Toc533288701"/>
      <w:bookmarkStart w:id="239" w:name="_Toc31815610"/>
      <w:r w:rsidRPr="002976A2">
        <w:rPr>
          <w:rFonts w:ascii="Times New Roman" w:hAnsi="Times New Roman" w:cs="Times New Roman"/>
          <w:sz w:val="24"/>
          <w:szCs w:val="24"/>
          <w:u w:val="single"/>
        </w:rPr>
        <w:t xml:space="preserve">Tableau </w:t>
      </w:r>
      <w:r w:rsidRPr="002976A2">
        <w:rPr>
          <w:rFonts w:ascii="Times New Roman" w:hAnsi="Times New Roman" w:cs="Times New Roman"/>
          <w:sz w:val="24"/>
          <w:szCs w:val="24"/>
          <w:u w:val="single"/>
          <w:lang w:val="en-US"/>
        </w:rPr>
        <w:t>5</w:t>
      </w:r>
      <w:r w:rsidRPr="002976A2">
        <w:rPr>
          <w:rFonts w:ascii="Times New Roman" w:hAnsi="Times New Roman" w:cs="Times New Roman"/>
          <w:sz w:val="24"/>
          <w:szCs w:val="24"/>
        </w:rPr>
        <w:t>: Cadre juridique international</w:t>
      </w:r>
      <w:bookmarkEnd w:id="238"/>
      <w:bookmarkEnd w:id="239"/>
    </w:p>
    <w:tbl>
      <w:tblPr>
        <w:tblW w:w="14935" w:type="dxa"/>
        <w:tblCellMar>
          <w:left w:w="10" w:type="dxa"/>
          <w:right w:w="10" w:type="dxa"/>
        </w:tblCellMar>
        <w:tblLook w:val="04A0" w:firstRow="1" w:lastRow="0" w:firstColumn="1" w:lastColumn="0" w:noHBand="0" w:noVBand="1"/>
      </w:tblPr>
      <w:tblGrid>
        <w:gridCol w:w="2410"/>
        <w:gridCol w:w="2137"/>
        <w:gridCol w:w="2625"/>
        <w:gridCol w:w="1827"/>
        <w:gridCol w:w="5936"/>
      </w:tblGrid>
      <w:tr w:rsidR="00A34216" w:rsidRPr="002976A2" w14:paraId="0A987910" w14:textId="77777777" w:rsidTr="00494567">
        <w:trPr>
          <w:trHeight w:val="420"/>
          <w:tblHeader/>
        </w:trPr>
        <w:tc>
          <w:tcPr>
            <w:tcW w:w="2410" w:type="dxa"/>
            <w:shd w:val="clear" w:color="auto" w:fill="F2F2F2"/>
            <w:vAlign w:val="center"/>
          </w:tcPr>
          <w:p w14:paraId="2EA79711" w14:textId="77777777" w:rsidR="0024036F" w:rsidRPr="002976A2" w:rsidRDefault="006F22AE" w:rsidP="00AF1D1F">
            <w:pPr>
              <w:spacing w:after="60"/>
              <w:ind w:left="57"/>
              <w:jc w:val="both"/>
              <w:rPr>
                <w:rFonts w:ascii="Times New Roman" w:hAnsi="Times New Roman" w:cs="Times New Roman"/>
                <w:b/>
                <w:sz w:val="24"/>
                <w:szCs w:val="24"/>
              </w:rPr>
            </w:pPr>
            <w:r w:rsidRPr="002976A2">
              <w:rPr>
                <w:rFonts w:ascii="Times New Roman" w:hAnsi="Times New Roman" w:cs="Times New Roman"/>
                <w:b/>
                <w:sz w:val="24"/>
                <w:szCs w:val="24"/>
              </w:rPr>
              <w:br w:type="page"/>
              <w:t>Intitulé du texte</w:t>
            </w:r>
          </w:p>
        </w:tc>
        <w:tc>
          <w:tcPr>
            <w:tcW w:w="2137" w:type="dxa"/>
            <w:shd w:val="clear" w:color="auto" w:fill="F2F2F2"/>
            <w:vAlign w:val="center"/>
          </w:tcPr>
          <w:p w14:paraId="6E5B400A" w14:textId="77777777" w:rsidR="0024036F" w:rsidRPr="002976A2" w:rsidRDefault="006F22AE" w:rsidP="00AF1D1F">
            <w:pPr>
              <w:spacing w:after="60"/>
              <w:ind w:left="57"/>
              <w:jc w:val="both"/>
              <w:rPr>
                <w:rFonts w:ascii="Times New Roman" w:hAnsi="Times New Roman" w:cs="Times New Roman"/>
                <w:b/>
                <w:sz w:val="24"/>
                <w:szCs w:val="24"/>
              </w:rPr>
            </w:pPr>
            <w:r w:rsidRPr="002976A2">
              <w:rPr>
                <w:rFonts w:ascii="Times New Roman" w:hAnsi="Times New Roman" w:cs="Times New Roman"/>
                <w:b/>
                <w:sz w:val="24"/>
                <w:szCs w:val="24"/>
              </w:rPr>
              <w:t>Dates de signature/Entrée en vigueur</w:t>
            </w:r>
          </w:p>
        </w:tc>
        <w:tc>
          <w:tcPr>
            <w:tcW w:w="2625" w:type="dxa"/>
            <w:shd w:val="clear" w:color="auto" w:fill="F2F2F2"/>
            <w:vAlign w:val="center"/>
          </w:tcPr>
          <w:p w14:paraId="3DB4A9CF" w14:textId="77777777" w:rsidR="0024036F" w:rsidRPr="002976A2" w:rsidRDefault="006F22AE" w:rsidP="00AF1D1F">
            <w:pPr>
              <w:spacing w:after="60"/>
              <w:ind w:left="57"/>
              <w:jc w:val="both"/>
              <w:rPr>
                <w:rFonts w:ascii="Times New Roman" w:hAnsi="Times New Roman" w:cs="Times New Roman"/>
                <w:b/>
                <w:sz w:val="24"/>
                <w:szCs w:val="24"/>
              </w:rPr>
            </w:pPr>
            <w:r w:rsidRPr="002976A2">
              <w:rPr>
                <w:rFonts w:ascii="Times New Roman" w:hAnsi="Times New Roman" w:cs="Times New Roman"/>
                <w:b/>
                <w:sz w:val="24"/>
                <w:szCs w:val="24"/>
              </w:rPr>
              <w:t>Date de signature/Ratification par le Niger</w:t>
            </w:r>
          </w:p>
        </w:tc>
        <w:tc>
          <w:tcPr>
            <w:tcW w:w="1827" w:type="dxa"/>
            <w:shd w:val="clear" w:color="auto" w:fill="F2F2F2"/>
            <w:vAlign w:val="center"/>
          </w:tcPr>
          <w:p w14:paraId="56E32C82" w14:textId="77777777" w:rsidR="0024036F" w:rsidRPr="002976A2" w:rsidRDefault="006F22AE" w:rsidP="00AF1D1F">
            <w:pPr>
              <w:spacing w:after="60"/>
              <w:ind w:left="57"/>
              <w:jc w:val="both"/>
              <w:rPr>
                <w:rFonts w:ascii="Times New Roman" w:hAnsi="Times New Roman" w:cs="Times New Roman"/>
                <w:b/>
                <w:sz w:val="24"/>
                <w:szCs w:val="24"/>
              </w:rPr>
            </w:pPr>
            <w:r w:rsidRPr="002976A2">
              <w:rPr>
                <w:rFonts w:ascii="Times New Roman" w:hAnsi="Times New Roman" w:cs="Times New Roman"/>
                <w:b/>
                <w:sz w:val="24"/>
                <w:szCs w:val="24"/>
              </w:rPr>
              <w:t>Domaine</w:t>
            </w:r>
          </w:p>
        </w:tc>
        <w:tc>
          <w:tcPr>
            <w:tcW w:w="5936" w:type="dxa"/>
            <w:shd w:val="clear" w:color="auto" w:fill="F2F2F2"/>
            <w:vAlign w:val="center"/>
          </w:tcPr>
          <w:p w14:paraId="642F6DE9" w14:textId="79A82444" w:rsidR="0024036F" w:rsidRPr="002976A2" w:rsidRDefault="006F22AE" w:rsidP="00AF1D1F">
            <w:pPr>
              <w:spacing w:after="60"/>
              <w:ind w:left="57"/>
              <w:jc w:val="both"/>
              <w:rPr>
                <w:rFonts w:ascii="Times New Roman" w:hAnsi="Times New Roman" w:cs="Times New Roman"/>
                <w:b/>
                <w:sz w:val="24"/>
                <w:szCs w:val="24"/>
              </w:rPr>
            </w:pPr>
            <w:r w:rsidRPr="002976A2">
              <w:rPr>
                <w:rFonts w:ascii="Times New Roman" w:hAnsi="Times New Roman" w:cs="Times New Roman"/>
                <w:b/>
                <w:sz w:val="24"/>
                <w:szCs w:val="24"/>
              </w:rPr>
              <w:t>Références contextuelles</w:t>
            </w:r>
          </w:p>
        </w:tc>
      </w:tr>
      <w:tr w:rsidR="00A34216" w:rsidRPr="002976A2" w14:paraId="4FE92232" w14:textId="77777777" w:rsidTr="00494567">
        <w:trPr>
          <w:trHeight w:val="2129"/>
        </w:trPr>
        <w:tc>
          <w:tcPr>
            <w:tcW w:w="2410" w:type="dxa"/>
            <w:shd w:val="clear" w:color="auto" w:fill="auto"/>
            <w:vAlign w:val="center"/>
          </w:tcPr>
          <w:p w14:paraId="16690021" w14:textId="77777777" w:rsidR="0024036F" w:rsidRPr="002976A2" w:rsidRDefault="006F22AE" w:rsidP="00AF1D1F">
            <w:pPr>
              <w:autoSpaceDE w:val="0"/>
              <w:autoSpaceDN w:val="0"/>
              <w:adjustRightInd w:val="0"/>
              <w:ind w:left="57" w:right="227"/>
              <w:jc w:val="both"/>
              <w:rPr>
                <w:rFonts w:ascii="Times New Roman" w:eastAsia="Calibri" w:hAnsi="Times New Roman" w:cs="Times New Roman"/>
                <w:sz w:val="24"/>
                <w:szCs w:val="24"/>
              </w:rPr>
            </w:pPr>
            <w:r w:rsidRPr="002976A2">
              <w:rPr>
                <w:rFonts w:ascii="Times New Roman" w:eastAsia="Calibri" w:hAnsi="Times New Roman" w:cs="Times New Roman"/>
                <w:sz w:val="24"/>
                <w:szCs w:val="24"/>
              </w:rPr>
              <w:t>Convention sur le patrimoine mondial, culturel et naturel</w:t>
            </w:r>
          </w:p>
        </w:tc>
        <w:tc>
          <w:tcPr>
            <w:tcW w:w="2137" w:type="dxa"/>
            <w:shd w:val="clear" w:color="auto" w:fill="auto"/>
            <w:vAlign w:val="center"/>
          </w:tcPr>
          <w:p w14:paraId="5536B6FF" w14:textId="77777777" w:rsidR="0024036F" w:rsidRPr="002976A2" w:rsidRDefault="006F22AE" w:rsidP="00AF1D1F">
            <w:pPr>
              <w:autoSpaceDE w:val="0"/>
              <w:autoSpaceDN w:val="0"/>
              <w:adjustRightInd w:val="0"/>
              <w:ind w:left="57" w:right="227"/>
              <w:jc w:val="both"/>
              <w:rPr>
                <w:rFonts w:ascii="Times New Roman" w:eastAsia="Calibri" w:hAnsi="Times New Roman" w:cs="Times New Roman"/>
                <w:sz w:val="24"/>
                <w:szCs w:val="24"/>
              </w:rPr>
            </w:pPr>
            <w:r w:rsidRPr="002976A2">
              <w:rPr>
                <w:rFonts w:ascii="Times New Roman" w:eastAsia="Calibri" w:hAnsi="Times New Roman" w:cs="Times New Roman"/>
                <w:sz w:val="24"/>
                <w:szCs w:val="24"/>
              </w:rPr>
              <w:t>16 Novembre 1972</w:t>
            </w:r>
          </w:p>
        </w:tc>
        <w:tc>
          <w:tcPr>
            <w:tcW w:w="2625" w:type="dxa"/>
            <w:shd w:val="clear" w:color="auto" w:fill="auto"/>
            <w:vAlign w:val="center"/>
          </w:tcPr>
          <w:p w14:paraId="2F1739A4" w14:textId="77777777" w:rsidR="0024036F" w:rsidRPr="002976A2" w:rsidRDefault="006F22AE" w:rsidP="00AF1D1F">
            <w:pPr>
              <w:autoSpaceDE w:val="0"/>
              <w:autoSpaceDN w:val="0"/>
              <w:adjustRightInd w:val="0"/>
              <w:ind w:left="57" w:right="227"/>
              <w:jc w:val="both"/>
              <w:rPr>
                <w:rFonts w:ascii="Times New Roman" w:eastAsia="Calibri" w:hAnsi="Times New Roman" w:cs="Times New Roman"/>
                <w:sz w:val="24"/>
                <w:szCs w:val="24"/>
              </w:rPr>
            </w:pPr>
            <w:r w:rsidRPr="002976A2">
              <w:rPr>
                <w:rFonts w:ascii="Times New Roman" w:eastAsia="Calibri" w:hAnsi="Times New Roman" w:cs="Times New Roman"/>
                <w:sz w:val="24"/>
                <w:szCs w:val="24"/>
              </w:rPr>
              <w:t>23 Novembre 1974</w:t>
            </w:r>
          </w:p>
        </w:tc>
        <w:tc>
          <w:tcPr>
            <w:tcW w:w="1827" w:type="dxa"/>
            <w:shd w:val="clear" w:color="auto" w:fill="auto"/>
            <w:vAlign w:val="center"/>
          </w:tcPr>
          <w:p w14:paraId="290B1CB9" w14:textId="77777777" w:rsidR="0024036F" w:rsidRPr="002976A2" w:rsidRDefault="006F22AE" w:rsidP="00AF1D1F">
            <w:pPr>
              <w:autoSpaceDE w:val="0"/>
              <w:autoSpaceDN w:val="0"/>
              <w:adjustRightInd w:val="0"/>
              <w:ind w:left="57" w:right="227"/>
              <w:jc w:val="both"/>
              <w:rPr>
                <w:rFonts w:ascii="Times New Roman" w:eastAsia="Calibri" w:hAnsi="Times New Roman" w:cs="Times New Roman"/>
                <w:sz w:val="24"/>
                <w:szCs w:val="24"/>
              </w:rPr>
            </w:pPr>
            <w:r w:rsidRPr="002976A2">
              <w:rPr>
                <w:rFonts w:ascii="Times New Roman" w:eastAsia="Calibri" w:hAnsi="Times New Roman" w:cs="Times New Roman"/>
                <w:sz w:val="24"/>
                <w:szCs w:val="24"/>
              </w:rPr>
              <w:t>Patrimoine culturel et naturel</w:t>
            </w:r>
          </w:p>
        </w:tc>
        <w:tc>
          <w:tcPr>
            <w:tcW w:w="5936" w:type="dxa"/>
            <w:shd w:val="clear" w:color="auto" w:fill="auto"/>
            <w:vAlign w:val="center"/>
          </w:tcPr>
          <w:p w14:paraId="2A59BE60" w14:textId="77777777" w:rsidR="0024036F" w:rsidRPr="002976A2" w:rsidRDefault="006F22AE" w:rsidP="00AF1D1F">
            <w:pPr>
              <w:spacing w:after="60" w:line="264" w:lineRule="auto"/>
              <w:ind w:left="57"/>
              <w:jc w:val="both"/>
              <w:rPr>
                <w:rFonts w:ascii="Times New Roman" w:hAnsi="Times New Roman" w:cs="Times New Roman"/>
                <w:sz w:val="24"/>
                <w:szCs w:val="24"/>
              </w:rPr>
            </w:pPr>
            <w:r w:rsidRPr="002976A2">
              <w:rPr>
                <w:rFonts w:ascii="Times New Roman" w:hAnsi="Times New Roman" w:cs="Times New Roman"/>
                <w:b/>
                <w:sz w:val="24"/>
                <w:szCs w:val="24"/>
              </w:rPr>
              <w:t>Article 4</w:t>
            </w:r>
            <w:r w:rsidRPr="002976A2">
              <w:rPr>
                <w:rFonts w:ascii="Times New Roman" w:hAnsi="Times New Roman" w:cs="Times New Roman"/>
                <w:sz w:val="24"/>
                <w:szCs w:val="24"/>
              </w:rPr>
              <w:t> : « </w:t>
            </w:r>
            <w:r w:rsidRPr="002976A2">
              <w:rPr>
                <w:rFonts w:ascii="Times New Roman" w:hAnsi="Times New Roman" w:cs="Times New Roman"/>
                <w:i/>
                <w:sz w:val="24"/>
                <w:szCs w:val="24"/>
              </w:rPr>
              <w:t>Chacun des Etats parties à la présente Convention reconnaît que l’obligation d’assurer l’identification, la protection, la conservation, la mise en valeur et la transmission aux générations futures du patrimoine culturel et naturel […], scientifique et technique</w:t>
            </w:r>
            <w:r w:rsidRPr="002976A2">
              <w:rPr>
                <w:rFonts w:ascii="Times New Roman" w:hAnsi="Times New Roman" w:cs="Times New Roman"/>
                <w:sz w:val="24"/>
                <w:szCs w:val="24"/>
              </w:rPr>
              <w:t xml:space="preserve"> ». </w:t>
            </w:r>
          </w:p>
        </w:tc>
      </w:tr>
      <w:tr w:rsidR="00A34216" w:rsidRPr="002976A2" w14:paraId="4D95F6CA" w14:textId="77777777" w:rsidTr="00494567">
        <w:trPr>
          <w:trHeight w:val="1204"/>
        </w:trPr>
        <w:tc>
          <w:tcPr>
            <w:tcW w:w="2410" w:type="dxa"/>
            <w:shd w:val="clear" w:color="auto" w:fill="auto"/>
            <w:vAlign w:val="center"/>
          </w:tcPr>
          <w:p w14:paraId="3DD1B048" w14:textId="77777777" w:rsidR="0024036F" w:rsidRPr="002976A2" w:rsidRDefault="006F22AE" w:rsidP="00AF1D1F">
            <w:pPr>
              <w:autoSpaceDE w:val="0"/>
              <w:autoSpaceDN w:val="0"/>
              <w:adjustRightInd w:val="0"/>
              <w:ind w:left="57" w:right="227"/>
              <w:jc w:val="both"/>
              <w:rPr>
                <w:rFonts w:ascii="Times New Roman" w:eastAsia="Calibri" w:hAnsi="Times New Roman" w:cs="Times New Roman"/>
                <w:sz w:val="24"/>
                <w:szCs w:val="24"/>
              </w:rPr>
            </w:pPr>
            <w:r w:rsidRPr="002976A2">
              <w:rPr>
                <w:rFonts w:ascii="Times New Roman" w:eastAsia="Calibri" w:hAnsi="Times New Roman" w:cs="Times New Roman"/>
                <w:sz w:val="24"/>
                <w:szCs w:val="24"/>
              </w:rPr>
              <w:t>Convention N° 148 sur le milieu de travail (pollution de l'air, bruit et vibrations)</w:t>
            </w:r>
          </w:p>
        </w:tc>
        <w:tc>
          <w:tcPr>
            <w:tcW w:w="2137" w:type="dxa"/>
            <w:shd w:val="clear" w:color="auto" w:fill="auto"/>
            <w:vAlign w:val="center"/>
          </w:tcPr>
          <w:p w14:paraId="30648503" w14:textId="77777777" w:rsidR="0024036F" w:rsidRPr="002976A2" w:rsidRDefault="006F22AE" w:rsidP="00AF1D1F">
            <w:pPr>
              <w:autoSpaceDE w:val="0"/>
              <w:autoSpaceDN w:val="0"/>
              <w:adjustRightInd w:val="0"/>
              <w:ind w:left="57" w:right="227"/>
              <w:jc w:val="both"/>
              <w:rPr>
                <w:rFonts w:ascii="Times New Roman" w:eastAsia="Calibri" w:hAnsi="Times New Roman" w:cs="Times New Roman"/>
                <w:sz w:val="24"/>
                <w:szCs w:val="24"/>
              </w:rPr>
            </w:pPr>
            <w:r w:rsidRPr="002976A2">
              <w:rPr>
                <w:rFonts w:ascii="Times New Roman" w:eastAsia="Calibri" w:hAnsi="Times New Roman" w:cs="Times New Roman"/>
                <w:sz w:val="24"/>
                <w:szCs w:val="24"/>
              </w:rPr>
              <w:t>Organisation Internationale du Travail (OIT) 20 juin 1977</w:t>
            </w:r>
          </w:p>
        </w:tc>
        <w:tc>
          <w:tcPr>
            <w:tcW w:w="2625" w:type="dxa"/>
            <w:shd w:val="clear" w:color="auto" w:fill="auto"/>
            <w:vAlign w:val="center"/>
          </w:tcPr>
          <w:p w14:paraId="1B4F892D" w14:textId="77777777" w:rsidR="0024036F" w:rsidRPr="002976A2" w:rsidRDefault="006F22AE" w:rsidP="00AF1D1F">
            <w:pPr>
              <w:autoSpaceDE w:val="0"/>
              <w:autoSpaceDN w:val="0"/>
              <w:adjustRightInd w:val="0"/>
              <w:ind w:left="57" w:right="227"/>
              <w:jc w:val="both"/>
              <w:rPr>
                <w:rFonts w:ascii="Times New Roman" w:eastAsia="Calibri" w:hAnsi="Times New Roman" w:cs="Times New Roman"/>
                <w:sz w:val="24"/>
                <w:szCs w:val="24"/>
              </w:rPr>
            </w:pPr>
            <w:r w:rsidRPr="002976A2">
              <w:rPr>
                <w:rFonts w:ascii="Times New Roman" w:eastAsia="Calibri" w:hAnsi="Times New Roman" w:cs="Times New Roman"/>
                <w:sz w:val="24"/>
                <w:szCs w:val="24"/>
              </w:rPr>
              <w:t>28 juillet 1979</w:t>
            </w:r>
          </w:p>
        </w:tc>
        <w:tc>
          <w:tcPr>
            <w:tcW w:w="1827" w:type="dxa"/>
            <w:shd w:val="clear" w:color="auto" w:fill="auto"/>
            <w:vAlign w:val="center"/>
          </w:tcPr>
          <w:p w14:paraId="554E48F4" w14:textId="77777777" w:rsidR="0024036F" w:rsidRPr="002976A2" w:rsidRDefault="006F22AE" w:rsidP="00AF1D1F">
            <w:pPr>
              <w:autoSpaceDE w:val="0"/>
              <w:autoSpaceDN w:val="0"/>
              <w:adjustRightInd w:val="0"/>
              <w:ind w:left="57" w:right="227"/>
              <w:jc w:val="both"/>
              <w:rPr>
                <w:rFonts w:ascii="Times New Roman" w:eastAsia="Calibri" w:hAnsi="Times New Roman" w:cs="Times New Roman"/>
                <w:sz w:val="24"/>
                <w:szCs w:val="24"/>
              </w:rPr>
            </w:pPr>
            <w:r w:rsidRPr="002976A2">
              <w:rPr>
                <w:rFonts w:ascii="Times New Roman" w:eastAsia="Calibri" w:hAnsi="Times New Roman" w:cs="Times New Roman"/>
                <w:sz w:val="24"/>
                <w:szCs w:val="24"/>
              </w:rPr>
              <w:t>La pollution de l’air, bruit et vibrations sur le milieu du travail</w:t>
            </w:r>
          </w:p>
        </w:tc>
        <w:tc>
          <w:tcPr>
            <w:tcW w:w="5936" w:type="dxa"/>
            <w:shd w:val="clear" w:color="auto" w:fill="auto"/>
            <w:vAlign w:val="center"/>
          </w:tcPr>
          <w:p w14:paraId="3751AF07" w14:textId="77777777" w:rsidR="0024036F" w:rsidRPr="002976A2" w:rsidRDefault="006F22AE" w:rsidP="00AF1D1F">
            <w:pPr>
              <w:ind w:left="57"/>
              <w:jc w:val="both"/>
              <w:rPr>
                <w:rFonts w:ascii="Times New Roman" w:hAnsi="Times New Roman" w:cs="Times New Roman"/>
                <w:i/>
                <w:sz w:val="24"/>
                <w:szCs w:val="24"/>
              </w:rPr>
            </w:pPr>
            <w:r w:rsidRPr="002976A2">
              <w:rPr>
                <w:rFonts w:ascii="Times New Roman" w:hAnsi="Times New Roman" w:cs="Times New Roman"/>
                <w:b/>
                <w:sz w:val="24"/>
                <w:szCs w:val="24"/>
              </w:rPr>
              <w:t>Article 4, alinéa 1</w:t>
            </w:r>
            <w:r w:rsidRPr="002976A2">
              <w:rPr>
                <w:rFonts w:ascii="Times New Roman" w:hAnsi="Times New Roman" w:cs="Times New Roman"/>
                <w:sz w:val="24"/>
                <w:szCs w:val="24"/>
              </w:rPr>
              <w:t> : « </w:t>
            </w:r>
            <w:r w:rsidRPr="002976A2">
              <w:rPr>
                <w:rFonts w:ascii="Times New Roman" w:hAnsi="Times New Roman" w:cs="Times New Roman"/>
                <w:i/>
                <w:sz w:val="24"/>
                <w:szCs w:val="24"/>
              </w:rPr>
              <w:t>la législation nationale devra prescrire que des mesures seront prises sur les lieux de travail pour prévenir les risques professionnels dus à la pollution de l'air, au bruit et aux vibrations, les limiter et protéger les travailleurs contre ces risques »</w:t>
            </w:r>
          </w:p>
          <w:p w14:paraId="53B47915" w14:textId="77777777" w:rsidR="0024036F" w:rsidRPr="002976A2" w:rsidRDefault="006F22AE" w:rsidP="00AF1D1F">
            <w:pPr>
              <w:spacing w:after="60" w:line="264" w:lineRule="auto"/>
              <w:ind w:left="57"/>
              <w:jc w:val="both"/>
              <w:rPr>
                <w:rFonts w:ascii="Times New Roman" w:hAnsi="Times New Roman" w:cs="Times New Roman"/>
                <w:sz w:val="24"/>
                <w:szCs w:val="24"/>
              </w:rPr>
            </w:pPr>
            <w:r w:rsidRPr="002976A2">
              <w:rPr>
                <w:rFonts w:ascii="Times New Roman" w:hAnsi="Times New Roman" w:cs="Times New Roman"/>
                <w:b/>
                <w:sz w:val="24"/>
                <w:szCs w:val="24"/>
              </w:rPr>
              <w:t>Article 11 alinéa 1</w:t>
            </w:r>
            <w:r w:rsidRPr="002976A2">
              <w:rPr>
                <w:rFonts w:ascii="Times New Roman" w:hAnsi="Times New Roman" w:cs="Times New Roman"/>
                <w:sz w:val="24"/>
                <w:szCs w:val="24"/>
              </w:rPr>
              <w:t> : « </w:t>
            </w:r>
            <w:r w:rsidRPr="002976A2">
              <w:rPr>
                <w:rFonts w:ascii="Times New Roman" w:hAnsi="Times New Roman" w:cs="Times New Roman"/>
                <w:i/>
                <w:sz w:val="24"/>
                <w:szCs w:val="24"/>
              </w:rPr>
              <w:t>L'état de santé des travailleurs exposés ou susceptibles d'être exposés aux risques professionnels dus à la pollution de l'air, au bruit ou aux vibrations sur les lieux de travail devra être soumis à une surveillance, à des intervalles appropriés, dans les circonstances et conformément aux modalités fixées par l'autorité compétente…….»</w:t>
            </w:r>
          </w:p>
        </w:tc>
      </w:tr>
      <w:tr w:rsidR="00A34216" w:rsidRPr="002976A2" w14:paraId="089433DF" w14:textId="77777777" w:rsidTr="00494567">
        <w:trPr>
          <w:trHeight w:val="4094"/>
        </w:trPr>
        <w:tc>
          <w:tcPr>
            <w:tcW w:w="2410" w:type="dxa"/>
            <w:shd w:val="clear" w:color="auto" w:fill="auto"/>
            <w:vAlign w:val="center"/>
          </w:tcPr>
          <w:p w14:paraId="0D298D43" w14:textId="33F92FB6" w:rsidR="0024036F" w:rsidRPr="002976A2" w:rsidRDefault="006F22AE" w:rsidP="00AF1D1F">
            <w:pPr>
              <w:spacing w:after="60"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Convention n°155 relative à la sécurité et la santé au travail,</w:t>
            </w:r>
          </w:p>
        </w:tc>
        <w:tc>
          <w:tcPr>
            <w:tcW w:w="2137" w:type="dxa"/>
            <w:shd w:val="clear" w:color="auto" w:fill="auto"/>
            <w:vAlign w:val="center"/>
          </w:tcPr>
          <w:p w14:paraId="0E1CE9B5" w14:textId="77777777" w:rsidR="0024036F" w:rsidRPr="002976A2" w:rsidRDefault="006F22AE" w:rsidP="00AF1D1F">
            <w:pPr>
              <w:spacing w:after="60"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 xml:space="preserve">22 juin 1981 </w:t>
            </w:r>
          </w:p>
        </w:tc>
        <w:tc>
          <w:tcPr>
            <w:tcW w:w="2625" w:type="dxa"/>
            <w:shd w:val="clear" w:color="auto" w:fill="auto"/>
          </w:tcPr>
          <w:p w14:paraId="727776F2" w14:textId="77777777" w:rsidR="0024036F" w:rsidRPr="002976A2" w:rsidRDefault="0024036F" w:rsidP="00AF1D1F">
            <w:pPr>
              <w:spacing w:after="60" w:line="312" w:lineRule="auto"/>
              <w:ind w:left="57"/>
              <w:jc w:val="both"/>
              <w:rPr>
                <w:rFonts w:ascii="Times New Roman" w:hAnsi="Times New Roman" w:cs="Times New Roman"/>
                <w:sz w:val="24"/>
                <w:szCs w:val="24"/>
              </w:rPr>
            </w:pPr>
          </w:p>
          <w:p w14:paraId="63DF79EC" w14:textId="77777777" w:rsidR="0024036F" w:rsidRPr="002976A2" w:rsidRDefault="0024036F" w:rsidP="00AF1D1F">
            <w:pPr>
              <w:spacing w:after="60" w:line="312" w:lineRule="auto"/>
              <w:ind w:left="57"/>
              <w:jc w:val="both"/>
              <w:rPr>
                <w:rFonts w:ascii="Times New Roman" w:hAnsi="Times New Roman" w:cs="Times New Roman"/>
                <w:sz w:val="24"/>
                <w:szCs w:val="24"/>
              </w:rPr>
            </w:pPr>
          </w:p>
          <w:p w14:paraId="063E783C" w14:textId="6C1B06C4" w:rsidR="0024036F" w:rsidRPr="002976A2" w:rsidRDefault="006F22AE" w:rsidP="00AF1D1F">
            <w:pPr>
              <w:spacing w:after="60"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Ratifiée par le Niger et entrée en vigueur 11 aout 1983.</w:t>
            </w:r>
          </w:p>
        </w:tc>
        <w:tc>
          <w:tcPr>
            <w:tcW w:w="1827" w:type="dxa"/>
            <w:shd w:val="clear" w:color="auto" w:fill="auto"/>
            <w:vAlign w:val="center"/>
          </w:tcPr>
          <w:p w14:paraId="2597411B" w14:textId="77777777" w:rsidR="0024036F" w:rsidRPr="002976A2" w:rsidRDefault="006F22AE" w:rsidP="00AF1D1F">
            <w:pPr>
              <w:spacing w:after="60"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Sécurité et santé au travail</w:t>
            </w:r>
          </w:p>
        </w:tc>
        <w:tc>
          <w:tcPr>
            <w:tcW w:w="5936" w:type="dxa"/>
            <w:shd w:val="clear" w:color="auto" w:fill="auto"/>
          </w:tcPr>
          <w:p w14:paraId="36A98233" w14:textId="77777777" w:rsidR="0024036F" w:rsidRPr="002976A2" w:rsidRDefault="006F22AE" w:rsidP="00AF1D1F">
            <w:pPr>
              <w:ind w:left="57"/>
              <w:jc w:val="both"/>
              <w:rPr>
                <w:rFonts w:ascii="Times New Roman" w:hAnsi="Times New Roman" w:cs="Times New Roman"/>
                <w:i/>
                <w:sz w:val="24"/>
                <w:szCs w:val="24"/>
              </w:rPr>
            </w:pPr>
            <w:r w:rsidRPr="002976A2">
              <w:rPr>
                <w:rFonts w:ascii="Times New Roman" w:hAnsi="Times New Roman" w:cs="Times New Roman"/>
                <w:b/>
                <w:sz w:val="24"/>
                <w:szCs w:val="24"/>
              </w:rPr>
              <w:t>Article 16 (alinéa 1, 2 et 3)</w:t>
            </w:r>
            <w:r w:rsidRPr="002976A2">
              <w:rPr>
                <w:rFonts w:ascii="Times New Roman" w:hAnsi="Times New Roman" w:cs="Times New Roman"/>
                <w:sz w:val="24"/>
                <w:szCs w:val="24"/>
              </w:rPr>
              <w:t xml:space="preserve"> : « </w:t>
            </w:r>
            <w:r w:rsidRPr="002976A2">
              <w:rPr>
                <w:rFonts w:ascii="Times New Roman" w:hAnsi="Times New Roman" w:cs="Times New Roman"/>
                <w:i/>
                <w:sz w:val="24"/>
                <w:szCs w:val="24"/>
              </w:rPr>
              <w:t xml:space="preserve">Les employeurs devront être tenus de faire en sorte que, dans la mesure où cela est raisonnable et pratiquement réalisable, les lieux de travail, les machines, les matériels et les procédés de travail placés sous leur contrôle ne présentent pas de risque pour la sécurité et la santé des travailleurs. Les substances et les agents chimiques, physiques et biologiques placés sous leur contrôle ne présentent pas de risque pour la santé lorsqu'une protection appropriée est assurée. Les employeurs seront tenus de fournir, en cas de besoin, des vêtements de protection et un équipement de protection appropriés afin de prévenir…, les risques d'accidents ou d'effets préjudiciables à la santé ». </w:t>
            </w:r>
          </w:p>
          <w:p w14:paraId="1FF4ACC1" w14:textId="77777777" w:rsidR="0024036F" w:rsidRPr="002976A2" w:rsidRDefault="006F22AE" w:rsidP="00AF1D1F">
            <w:pPr>
              <w:spacing w:after="60" w:line="264" w:lineRule="auto"/>
              <w:ind w:left="57"/>
              <w:jc w:val="both"/>
              <w:rPr>
                <w:rFonts w:ascii="Times New Roman" w:hAnsi="Times New Roman" w:cs="Times New Roman"/>
                <w:sz w:val="24"/>
                <w:szCs w:val="24"/>
              </w:rPr>
            </w:pPr>
            <w:r w:rsidRPr="002976A2">
              <w:rPr>
                <w:rFonts w:ascii="Times New Roman" w:hAnsi="Times New Roman" w:cs="Times New Roman"/>
                <w:b/>
                <w:sz w:val="24"/>
                <w:szCs w:val="24"/>
              </w:rPr>
              <w:t>Article 18 :</w:t>
            </w:r>
            <w:r w:rsidRPr="002976A2">
              <w:rPr>
                <w:rFonts w:ascii="Times New Roman" w:hAnsi="Times New Roman" w:cs="Times New Roman"/>
                <w:i/>
                <w:sz w:val="24"/>
                <w:szCs w:val="24"/>
              </w:rPr>
              <w:t xml:space="preserve"> « les employeurs devront être tenus de prévoir, en cas de besoin, des mesures permettant de faire face aux situations d'urgence et aux accidents, y compris des moyens suffisants pour l'administration des premiers secours »</w:t>
            </w:r>
          </w:p>
        </w:tc>
      </w:tr>
      <w:tr w:rsidR="00A34216" w:rsidRPr="002976A2" w14:paraId="03FBD530" w14:textId="77777777" w:rsidTr="00494567">
        <w:trPr>
          <w:trHeight w:val="1204"/>
        </w:trPr>
        <w:tc>
          <w:tcPr>
            <w:tcW w:w="2410" w:type="dxa"/>
            <w:shd w:val="clear" w:color="auto" w:fill="auto"/>
            <w:vAlign w:val="center"/>
          </w:tcPr>
          <w:p w14:paraId="389697A0" w14:textId="77777777" w:rsidR="0024036F" w:rsidRPr="002976A2" w:rsidRDefault="006F22AE" w:rsidP="00AF1D1F">
            <w:pPr>
              <w:spacing w:after="60"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Convention n°161 relative aux services de santé au travail</w:t>
            </w:r>
          </w:p>
        </w:tc>
        <w:tc>
          <w:tcPr>
            <w:tcW w:w="2137" w:type="dxa"/>
            <w:shd w:val="clear" w:color="auto" w:fill="auto"/>
            <w:vAlign w:val="center"/>
          </w:tcPr>
          <w:p w14:paraId="0443B603" w14:textId="77777777" w:rsidR="0024036F" w:rsidRPr="002976A2" w:rsidRDefault="006F22AE" w:rsidP="00AF1D1F">
            <w:pPr>
              <w:spacing w:after="60"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 xml:space="preserve">le 25 juin 1985  par l’OIT, </w:t>
            </w:r>
          </w:p>
        </w:tc>
        <w:tc>
          <w:tcPr>
            <w:tcW w:w="2625" w:type="dxa"/>
            <w:shd w:val="clear" w:color="auto" w:fill="auto"/>
            <w:vAlign w:val="center"/>
          </w:tcPr>
          <w:p w14:paraId="34AA3F3F" w14:textId="6B6CAE40" w:rsidR="0024036F" w:rsidRPr="002976A2" w:rsidRDefault="00AF1D1F" w:rsidP="00AF1D1F">
            <w:pPr>
              <w:spacing w:after="60"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Ratifiée</w:t>
            </w:r>
            <w:r w:rsidR="006F22AE" w:rsidRPr="002976A2">
              <w:rPr>
                <w:rFonts w:ascii="Times New Roman" w:hAnsi="Times New Roman" w:cs="Times New Roman"/>
                <w:sz w:val="24"/>
                <w:szCs w:val="24"/>
              </w:rPr>
              <w:t xml:space="preserve"> par le Niger et entrée en vigueur en 17 février 1988</w:t>
            </w:r>
          </w:p>
        </w:tc>
        <w:tc>
          <w:tcPr>
            <w:tcW w:w="1827" w:type="dxa"/>
            <w:shd w:val="clear" w:color="auto" w:fill="auto"/>
            <w:vAlign w:val="center"/>
          </w:tcPr>
          <w:p w14:paraId="02492989" w14:textId="77777777" w:rsidR="0024036F" w:rsidRPr="002976A2" w:rsidRDefault="006F22AE" w:rsidP="00AF1D1F">
            <w:pPr>
              <w:spacing w:after="60"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Services de santé au travail</w:t>
            </w:r>
          </w:p>
        </w:tc>
        <w:tc>
          <w:tcPr>
            <w:tcW w:w="5936" w:type="dxa"/>
            <w:shd w:val="clear" w:color="auto" w:fill="auto"/>
            <w:vAlign w:val="center"/>
          </w:tcPr>
          <w:p w14:paraId="4BCB117C" w14:textId="77777777" w:rsidR="0024036F" w:rsidRPr="002976A2" w:rsidRDefault="006F22AE" w:rsidP="00AF1D1F">
            <w:pPr>
              <w:ind w:left="57"/>
              <w:jc w:val="both"/>
              <w:rPr>
                <w:rFonts w:ascii="Times New Roman" w:hAnsi="Times New Roman" w:cs="Times New Roman"/>
                <w:sz w:val="24"/>
                <w:szCs w:val="24"/>
              </w:rPr>
            </w:pPr>
            <w:r w:rsidRPr="002976A2">
              <w:rPr>
                <w:rFonts w:ascii="Times New Roman" w:hAnsi="Times New Roman" w:cs="Times New Roman"/>
                <w:b/>
                <w:sz w:val="24"/>
                <w:szCs w:val="24"/>
              </w:rPr>
              <w:t>Article 12</w:t>
            </w:r>
            <w:r w:rsidRPr="002976A2">
              <w:rPr>
                <w:rFonts w:ascii="Times New Roman" w:hAnsi="Times New Roman" w:cs="Times New Roman"/>
                <w:sz w:val="24"/>
                <w:szCs w:val="24"/>
              </w:rPr>
              <w:t xml:space="preserve"> : « </w:t>
            </w:r>
            <w:r w:rsidRPr="002976A2">
              <w:rPr>
                <w:rFonts w:ascii="Times New Roman" w:hAnsi="Times New Roman" w:cs="Times New Roman"/>
                <w:i/>
                <w:sz w:val="24"/>
                <w:szCs w:val="24"/>
              </w:rPr>
              <w:t>La surveillance de la santé des travailleurs en relation avec le travail ne doit entraîner pour ceux-ci aucune perte de gain ; elle doit être gratuite et avoir lieu autant que possible pendant les heures de travail</w:t>
            </w:r>
            <w:r w:rsidRPr="002976A2">
              <w:rPr>
                <w:rFonts w:ascii="Times New Roman" w:hAnsi="Times New Roman" w:cs="Times New Roman"/>
                <w:sz w:val="24"/>
                <w:szCs w:val="24"/>
              </w:rPr>
              <w:t xml:space="preserve"> ».</w:t>
            </w:r>
          </w:p>
          <w:p w14:paraId="486A9C0A" w14:textId="77777777" w:rsidR="0024036F" w:rsidRPr="002976A2" w:rsidRDefault="006F22AE" w:rsidP="00AF1D1F">
            <w:pPr>
              <w:ind w:left="57"/>
              <w:jc w:val="both"/>
              <w:rPr>
                <w:rFonts w:ascii="Times New Roman" w:hAnsi="Times New Roman" w:cs="Times New Roman"/>
                <w:sz w:val="24"/>
                <w:szCs w:val="24"/>
              </w:rPr>
            </w:pPr>
            <w:r w:rsidRPr="002976A2">
              <w:rPr>
                <w:rFonts w:ascii="Times New Roman" w:hAnsi="Times New Roman" w:cs="Times New Roman"/>
                <w:b/>
                <w:sz w:val="24"/>
                <w:szCs w:val="24"/>
              </w:rPr>
              <w:t>Article 13</w:t>
            </w:r>
            <w:r w:rsidRPr="002976A2">
              <w:rPr>
                <w:rFonts w:ascii="Times New Roman" w:hAnsi="Times New Roman" w:cs="Times New Roman"/>
                <w:sz w:val="24"/>
                <w:szCs w:val="24"/>
              </w:rPr>
              <w:t xml:space="preserve"> : « </w:t>
            </w:r>
            <w:r w:rsidRPr="002976A2">
              <w:rPr>
                <w:rFonts w:ascii="Times New Roman" w:hAnsi="Times New Roman" w:cs="Times New Roman"/>
                <w:i/>
                <w:sz w:val="24"/>
                <w:szCs w:val="24"/>
              </w:rPr>
              <w:t>tous les travailleurs doivent être informés des risques pour la santé inhérente à leur travail</w:t>
            </w:r>
            <w:r w:rsidRPr="002976A2">
              <w:rPr>
                <w:rFonts w:ascii="Times New Roman" w:hAnsi="Times New Roman" w:cs="Times New Roman"/>
                <w:sz w:val="24"/>
                <w:szCs w:val="24"/>
              </w:rPr>
              <w:t xml:space="preserve"> »</w:t>
            </w:r>
          </w:p>
          <w:p w14:paraId="3CF0FBE2" w14:textId="77777777" w:rsidR="0024036F" w:rsidRPr="002976A2" w:rsidRDefault="006F22AE" w:rsidP="00AF1D1F">
            <w:pPr>
              <w:ind w:left="57"/>
              <w:jc w:val="both"/>
              <w:rPr>
                <w:rFonts w:ascii="Times New Roman" w:hAnsi="Times New Roman" w:cs="Times New Roman"/>
                <w:b/>
                <w:sz w:val="24"/>
                <w:szCs w:val="24"/>
              </w:rPr>
            </w:pPr>
            <w:r w:rsidRPr="002976A2">
              <w:rPr>
                <w:rFonts w:ascii="Times New Roman" w:hAnsi="Times New Roman" w:cs="Times New Roman"/>
                <w:b/>
                <w:sz w:val="24"/>
                <w:szCs w:val="24"/>
              </w:rPr>
              <w:t>Article 15 :</w:t>
            </w:r>
            <w:r w:rsidRPr="002976A2">
              <w:rPr>
                <w:rFonts w:ascii="Times New Roman" w:hAnsi="Times New Roman" w:cs="Times New Roman"/>
                <w:sz w:val="24"/>
                <w:szCs w:val="24"/>
              </w:rPr>
              <w:t xml:space="preserve"> « </w:t>
            </w:r>
            <w:r w:rsidRPr="002976A2">
              <w:rPr>
                <w:rFonts w:ascii="Times New Roman" w:hAnsi="Times New Roman" w:cs="Times New Roman"/>
                <w:i/>
                <w:sz w:val="24"/>
                <w:szCs w:val="24"/>
              </w:rPr>
              <w:t>Les services de santé au travail doivent être informés des cas de maladie parmi les travailleurs et des absences du travail pour des raisons de santé, Le personnel qui fournit des services en matière de santé au travail ne doit pas être requis par les employeurs de vérifier le bien-fondé des raisons de l'absence du travail ».</w:t>
            </w:r>
          </w:p>
        </w:tc>
      </w:tr>
      <w:tr w:rsidR="00A34216" w:rsidRPr="002976A2" w14:paraId="48DBE3D4" w14:textId="77777777" w:rsidTr="00494567">
        <w:trPr>
          <w:trHeight w:val="1204"/>
        </w:trPr>
        <w:tc>
          <w:tcPr>
            <w:tcW w:w="2410" w:type="dxa"/>
            <w:shd w:val="clear" w:color="auto" w:fill="auto"/>
            <w:vAlign w:val="center"/>
          </w:tcPr>
          <w:p w14:paraId="6F2E3BDF" w14:textId="77777777" w:rsidR="0024036F" w:rsidRPr="002976A2" w:rsidRDefault="006F22AE" w:rsidP="00AF1D1F">
            <w:pPr>
              <w:spacing w:after="60"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Convention sur la Diversité Biologique</w:t>
            </w:r>
          </w:p>
          <w:p w14:paraId="5BBBC502" w14:textId="77777777" w:rsidR="0024036F" w:rsidRPr="002976A2" w:rsidRDefault="0024036F" w:rsidP="00AF1D1F">
            <w:pPr>
              <w:spacing w:after="60" w:line="312" w:lineRule="auto"/>
              <w:ind w:left="57"/>
              <w:jc w:val="both"/>
              <w:rPr>
                <w:rFonts w:ascii="Times New Roman" w:hAnsi="Times New Roman" w:cs="Times New Roman"/>
                <w:sz w:val="24"/>
                <w:szCs w:val="24"/>
              </w:rPr>
            </w:pPr>
          </w:p>
        </w:tc>
        <w:tc>
          <w:tcPr>
            <w:tcW w:w="2137" w:type="dxa"/>
            <w:shd w:val="clear" w:color="auto" w:fill="auto"/>
            <w:vAlign w:val="center"/>
          </w:tcPr>
          <w:p w14:paraId="4D81C640" w14:textId="77777777" w:rsidR="0024036F" w:rsidRPr="002976A2" w:rsidRDefault="006F22AE" w:rsidP="00AF1D1F">
            <w:pPr>
              <w:spacing w:after="60" w:line="312" w:lineRule="auto"/>
              <w:ind w:left="57"/>
              <w:jc w:val="both"/>
              <w:rPr>
                <w:rFonts w:ascii="Times New Roman" w:hAnsi="Times New Roman" w:cs="Times New Roman"/>
                <w:sz w:val="24"/>
                <w:szCs w:val="24"/>
                <w:lang w:val="pt-PT"/>
              </w:rPr>
            </w:pPr>
            <w:r w:rsidRPr="002976A2">
              <w:rPr>
                <w:rFonts w:ascii="Times New Roman" w:hAnsi="Times New Roman" w:cs="Times New Roman"/>
                <w:sz w:val="24"/>
                <w:szCs w:val="24"/>
                <w:lang w:val="pt-PT"/>
              </w:rPr>
              <w:t>5 juin 1992 à Rio de Janeiro et 29/12/1993  </w:t>
            </w:r>
          </w:p>
        </w:tc>
        <w:tc>
          <w:tcPr>
            <w:tcW w:w="2625" w:type="dxa"/>
            <w:shd w:val="clear" w:color="auto" w:fill="auto"/>
            <w:vAlign w:val="center"/>
          </w:tcPr>
          <w:p w14:paraId="069F6E01" w14:textId="77777777" w:rsidR="0024036F" w:rsidRPr="002976A2" w:rsidRDefault="006F22AE" w:rsidP="00AF1D1F">
            <w:pPr>
              <w:spacing w:after="60"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11/06/92 et 25/07/ 1995</w:t>
            </w:r>
          </w:p>
        </w:tc>
        <w:tc>
          <w:tcPr>
            <w:tcW w:w="1827" w:type="dxa"/>
            <w:shd w:val="clear" w:color="auto" w:fill="auto"/>
            <w:vAlign w:val="center"/>
          </w:tcPr>
          <w:p w14:paraId="2D4BCD4B" w14:textId="77777777" w:rsidR="0024036F" w:rsidRPr="002976A2" w:rsidRDefault="006F22AE" w:rsidP="00AF1D1F">
            <w:pPr>
              <w:spacing w:after="60"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 xml:space="preserve">Biodiversité </w:t>
            </w:r>
          </w:p>
        </w:tc>
        <w:tc>
          <w:tcPr>
            <w:tcW w:w="5936" w:type="dxa"/>
            <w:shd w:val="clear" w:color="auto" w:fill="auto"/>
            <w:vAlign w:val="center"/>
          </w:tcPr>
          <w:p w14:paraId="500F812C" w14:textId="77777777" w:rsidR="0024036F" w:rsidRPr="002976A2" w:rsidRDefault="006F22AE" w:rsidP="00AF1D1F">
            <w:pPr>
              <w:spacing w:after="60" w:line="264" w:lineRule="auto"/>
              <w:ind w:left="57"/>
              <w:jc w:val="both"/>
              <w:rPr>
                <w:rFonts w:ascii="Times New Roman" w:hAnsi="Times New Roman" w:cs="Times New Roman"/>
                <w:i/>
                <w:sz w:val="24"/>
                <w:szCs w:val="24"/>
              </w:rPr>
            </w:pPr>
            <w:r w:rsidRPr="002976A2">
              <w:rPr>
                <w:rFonts w:ascii="Times New Roman" w:hAnsi="Times New Roman" w:cs="Times New Roman"/>
                <w:sz w:val="24"/>
                <w:szCs w:val="24"/>
              </w:rPr>
              <w:t>Comme cette convention en son article 14 porte sur les « Études d’impact et réduction des effets nocifs », qui stipule que : « </w:t>
            </w:r>
            <w:r w:rsidRPr="002976A2">
              <w:rPr>
                <w:rFonts w:ascii="Times New Roman" w:hAnsi="Times New Roman" w:cs="Times New Roman"/>
                <w:i/>
                <w:sz w:val="24"/>
                <w:szCs w:val="24"/>
              </w:rPr>
              <w:t xml:space="preserve">Chaque Partie contractante, dans la mesure du possible et selon qu’il conviendra : </w:t>
            </w:r>
          </w:p>
          <w:p w14:paraId="7DDB6765" w14:textId="77777777" w:rsidR="0024036F" w:rsidRPr="002976A2" w:rsidRDefault="006F22AE" w:rsidP="00AF1D1F">
            <w:pPr>
              <w:spacing w:after="60" w:line="264" w:lineRule="auto"/>
              <w:ind w:left="57"/>
              <w:jc w:val="both"/>
              <w:rPr>
                <w:rFonts w:ascii="Times New Roman" w:hAnsi="Times New Roman" w:cs="Times New Roman"/>
                <w:i/>
                <w:sz w:val="24"/>
                <w:szCs w:val="24"/>
              </w:rPr>
            </w:pPr>
            <w:r w:rsidRPr="002976A2">
              <w:rPr>
                <w:rFonts w:ascii="Times New Roman" w:hAnsi="Times New Roman" w:cs="Times New Roman"/>
                <w:i/>
                <w:sz w:val="24"/>
                <w:szCs w:val="24"/>
              </w:rPr>
              <w:t>a°) adopte des procédures permettant d’exiger l’évaluation des impacts sur l’environnement des projets qu’elle a proposés et qui sont susceptibles de nuire sensiblement à la diversité biologique en vue d’éviter et de réduire au minimum de tels effets, et, s’il y a lieu, permet au public de participer à ces procédures ;</w:t>
            </w:r>
          </w:p>
          <w:p w14:paraId="651A9BE7" w14:textId="77777777" w:rsidR="0024036F" w:rsidRPr="002976A2" w:rsidRDefault="006F22AE" w:rsidP="00AF1D1F">
            <w:pPr>
              <w:spacing w:after="60" w:line="264" w:lineRule="auto"/>
              <w:ind w:left="57"/>
              <w:jc w:val="both"/>
              <w:rPr>
                <w:rFonts w:ascii="Times New Roman" w:hAnsi="Times New Roman" w:cs="Times New Roman"/>
                <w:i/>
                <w:sz w:val="24"/>
                <w:szCs w:val="24"/>
              </w:rPr>
            </w:pPr>
            <w:r w:rsidRPr="002976A2">
              <w:rPr>
                <w:rFonts w:ascii="Times New Roman" w:hAnsi="Times New Roman" w:cs="Times New Roman"/>
                <w:i/>
                <w:sz w:val="24"/>
                <w:szCs w:val="24"/>
              </w:rPr>
              <w:t>b°) prend les dispositions voulues pour qu’il soit dûment tenu compte des effets sur l’environnement de ses programmes et politiques susceptibles de nuire sensiblement à la diversité biologique</w:t>
            </w:r>
            <w:r w:rsidRPr="002976A2">
              <w:rPr>
                <w:rFonts w:ascii="Times New Roman" w:hAnsi="Times New Roman" w:cs="Times New Roman"/>
                <w:sz w:val="24"/>
                <w:szCs w:val="24"/>
              </w:rPr>
              <w:t> </w:t>
            </w:r>
          </w:p>
        </w:tc>
      </w:tr>
      <w:tr w:rsidR="00A34216" w:rsidRPr="002976A2" w14:paraId="5D152F39" w14:textId="77777777" w:rsidTr="00494567">
        <w:trPr>
          <w:trHeight w:val="992"/>
        </w:trPr>
        <w:tc>
          <w:tcPr>
            <w:tcW w:w="2410" w:type="dxa"/>
            <w:shd w:val="clear" w:color="auto" w:fill="auto"/>
            <w:vAlign w:val="center"/>
          </w:tcPr>
          <w:p w14:paraId="36C01FF9" w14:textId="77777777" w:rsidR="0024036F" w:rsidRPr="002976A2" w:rsidRDefault="006F22AE" w:rsidP="00AF1D1F">
            <w:pPr>
              <w:spacing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Convention Cadre des Nations Unies sur les Changements Climatiques</w:t>
            </w:r>
          </w:p>
        </w:tc>
        <w:tc>
          <w:tcPr>
            <w:tcW w:w="2137" w:type="dxa"/>
            <w:shd w:val="clear" w:color="auto" w:fill="auto"/>
            <w:vAlign w:val="center"/>
          </w:tcPr>
          <w:p w14:paraId="039752C7" w14:textId="77777777" w:rsidR="0024036F" w:rsidRPr="002976A2" w:rsidRDefault="006F22AE" w:rsidP="00AF1D1F">
            <w:pPr>
              <w:spacing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9 mai 1992 à Rio de Janeiro et entrée en vigueur le 21 mars 1994 </w:t>
            </w:r>
          </w:p>
        </w:tc>
        <w:tc>
          <w:tcPr>
            <w:tcW w:w="2625" w:type="dxa"/>
            <w:shd w:val="clear" w:color="auto" w:fill="auto"/>
            <w:vAlign w:val="center"/>
          </w:tcPr>
          <w:p w14:paraId="5F4F3C10" w14:textId="77777777" w:rsidR="0024036F" w:rsidRPr="002976A2" w:rsidRDefault="0024036F" w:rsidP="00AF1D1F">
            <w:pPr>
              <w:spacing w:line="312" w:lineRule="auto"/>
              <w:ind w:left="57"/>
              <w:jc w:val="both"/>
              <w:rPr>
                <w:rFonts w:ascii="Times New Roman" w:hAnsi="Times New Roman" w:cs="Times New Roman"/>
                <w:sz w:val="24"/>
                <w:szCs w:val="24"/>
              </w:rPr>
            </w:pPr>
          </w:p>
          <w:p w14:paraId="7DC00C3F" w14:textId="77777777" w:rsidR="0024036F" w:rsidRPr="002976A2" w:rsidRDefault="006F22AE" w:rsidP="00AF1D1F">
            <w:pPr>
              <w:spacing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11/06/92 et 25/07/ 1995</w:t>
            </w:r>
          </w:p>
        </w:tc>
        <w:tc>
          <w:tcPr>
            <w:tcW w:w="1827" w:type="dxa"/>
            <w:shd w:val="clear" w:color="auto" w:fill="auto"/>
            <w:vAlign w:val="center"/>
          </w:tcPr>
          <w:p w14:paraId="4BA2D64E" w14:textId="77777777" w:rsidR="0024036F" w:rsidRPr="002976A2" w:rsidRDefault="006F22AE" w:rsidP="00AF1D1F">
            <w:pPr>
              <w:spacing w:line="312" w:lineRule="auto"/>
              <w:ind w:left="57"/>
              <w:jc w:val="both"/>
              <w:rPr>
                <w:rFonts w:ascii="Times New Roman" w:hAnsi="Times New Roman" w:cs="Times New Roman"/>
                <w:sz w:val="24"/>
                <w:szCs w:val="24"/>
              </w:rPr>
            </w:pPr>
            <w:r w:rsidRPr="002976A2">
              <w:rPr>
                <w:rFonts w:ascii="Times New Roman" w:hAnsi="Times New Roman" w:cs="Times New Roman"/>
                <w:sz w:val="24"/>
                <w:szCs w:val="24"/>
              </w:rPr>
              <w:t>Changement climatique</w:t>
            </w:r>
          </w:p>
        </w:tc>
        <w:tc>
          <w:tcPr>
            <w:tcW w:w="5936" w:type="dxa"/>
            <w:shd w:val="clear" w:color="auto" w:fill="auto"/>
            <w:vAlign w:val="center"/>
          </w:tcPr>
          <w:p w14:paraId="41044D45" w14:textId="77777777" w:rsidR="0024036F" w:rsidRPr="002976A2" w:rsidRDefault="006F22AE" w:rsidP="00AF1D1F">
            <w:pPr>
              <w:spacing w:after="60" w:line="264" w:lineRule="auto"/>
              <w:ind w:left="57"/>
              <w:jc w:val="both"/>
              <w:rPr>
                <w:rFonts w:ascii="Times New Roman" w:hAnsi="Times New Roman" w:cs="Times New Roman"/>
                <w:i/>
                <w:sz w:val="24"/>
                <w:szCs w:val="24"/>
              </w:rPr>
            </w:pPr>
            <w:r w:rsidRPr="002976A2">
              <w:rPr>
                <w:rFonts w:ascii="Times New Roman" w:hAnsi="Times New Roman" w:cs="Times New Roman"/>
                <w:sz w:val="24"/>
                <w:szCs w:val="24"/>
              </w:rPr>
              <w:t>L’alinéa f de l’article 4 de cette convention indique que les parties signataires: « </w:t>
            </w:r>
            <w:r w:rsidRPr="002976A2">
              <w:rPr>
                <w:rFonts w:ascii="Times New Roman" w:hAnsi="Times New Roman" w:cs="Times New Roman"/>
                <w:i/>
                <w:sz w:val="24"/>
                <w:szCs w:val="24"/>
              </w:rPr>
              <w:t>tiennent compte, dans la mesure du possible, des considérations liées aux changements climatiques dans leurs politiques et actions sociales, économiques et environnementales et utilisent des méthodes appropriées, par exemple des études d’impacts, formulées et définies sur le plan national, pour réduire au minimum les effets préjudiciables, à l’économie, à la santé publique et à la qualité de l’environnement des projets ou mesures qu’elles entreprennent en vue d’atténuer les changements climatiques ou de s’y adapter</w:t>
            </w:r>
            <w:r w:rsidRPr="002976A2">
              <w:rPr>
                <w:rFonts w:ascii="Times New Roman" w:hAnsi="Times New Roman" w:cs="Times New Roman"/>
                <w:sz w:val="24"/>
                <w:szCs w:val="24"/>
              </w:rPr>
              <w:t xml:space="preserve"> » </w:t>
            </w:r>
          </w:p>
        </w:tc>
      </w:tr>
      <w:tr w:rsidR="006F22AE" w:rsidRPr="002976A2" w14:paraId="2B8054C3" w14:textId="77777777" w:rsidTr="00494567">
        <w:trPr>
          <w:trHeight w:val="2358"/>
        </w:trPr>
        <w:tc>
          <w:tcPr>
            <w:tcW w:w="2410" w:type="dxa"/>
            <w:shd w:val="clear" w:color="auto" w:fill="auto"/>
            <w:vAlign w:val="center"/>
          </w:tcPr>
          <w:p w14:paraId="10C191C6" w14:textId="77777777" w:rsidR="0024036F" w:rsidRPr="002976A2" w:rsidRDefault="006F22AE" w:rsidP="00AF1D1F">
            <w:pPr>
              <w:ind w:left="57"/>
              <w:jc w:val="both"/>
              <w:rPr>
                <w:rFonts w:ascii="Times New Roman" w:hAnsi="Times New Roman" w:cs="Times New Roman"/>
                <w:sz w:val="24"/>
                <w:szCs w:val="24"/>
              </w:rPr>
            </w:pPr>
            <w:r w:rsidRPr="002976A2">
              <w:rPr>
                <w:rFonts w:ascii="Times New Roman" w:hAnsi="Times New Roman" w:cs="Times New Roman"/>
                <w:sz w:val="24"/>
                <w:szCs w:val="24"/>
              </w:rPr>
              <w:t>Convention n°187 relative au cadre promotionnel pour la sécurité et la santé au travail.</w:t>
            </w:r>
          </w:p>
        </w:tc>
        <w:tc>
          <w:tcPr>
            <w:tcW w:w="2137" w:type="dxa"/>
            <w:shd w:val="clear" w:color="auto" w:fill="auto"/>
            <w:vAlign w:val="center"/>
          </w:tcPr>
          <w:p w14:paraId="6D021A44" w14:textId="77777777" w:rsidR="0024036F" w:rsidRPr="002976A2" w:rsidRDefault="006F22AE" w:rsidP="00AF1D1F">
            <w:pPr>
              <w:ind w:left="57"/>
              <w:jc w:val="both"/>
              <w:rPr>
                <w:rFonts w:ascii="Times New Roman" w:hAnsi="Times New Roman" w:cs="Times New Roman"/>
                <w:sz w:val="24"/>
                <w:szCs w:val="24"/>
              </w:rPr>
            </w:pPr>
            <w:r w:rsidRPr="002976A2">
              <w:rPr>
                <w:rFonts w:ascii="Times New Roman" w:hAnsi="Times New Roman" w:cs="Times New Roman"/>
                <w:sz w:val="24"/>
                <w:szCs w:val="24"/>
              </w:rPr>
              <w:t xml:space="preserve">15 juin 2006 par l’OIT, </w:t>
            </w:r>
          </w:p>
        </w:tc>
        <w:tc>
          <w:tcPr>
            <w:tcW w:w="2625" w:type="dxa"/>
            <w:shd w:val="clear" w:color="auto" w:fill="auto"/>
            <w:vAlign w:val="center"/>
          </w:tcPr>
          <w:p w14:paraId="04B68B88" w14:textId="4BCDE71F" w:rsidR="0024036F" w:rsidRPr="002976A2" w:rsidRDefault="00AF1D1F" w:rsidP="00AF1D1F">
            <w:pPr>
              <w:ind w:left="57"/>
              <w:jc w:val="both"/>
              <w:rPr>
                <w:rFonts w:ascii="Times New Roman" w:hAnsi="Times New Roman" w:cs="Times New Roman"/>
                <w:sz w:val="24"/>
                <w:szCs w:val="24"/>
              </w:rPr>
            </w:pPr>
            <w:r w:rsidRPr="002976A2">
              <w:rPr>
                <w:rFonts w:ascii="Times New Roman" w:hAnsi="Times New Roman" w:cs="Times New Roman"/>
                <w:sz w:val="24"/>
                <w:szCs w:val="24"/>
              </w:rPr>
              <w:t>Ratifiée</w:t>
            </w:r>
            <w:r w:rsidR="006F22AE" w:rsidRPr="002976A2">
              <w:rPr>
                <w:rFonts w:ascii="Times New Roman" w:hAnsi="Times New Roman" w:cs="Times New Roman"/>
                <w:sz w:val="24"/>
                <w:szCs w:val="24"/>
              </w:rPr>
              <w:t xml:space="preserve"> par le Niger et entrée en vigueur en 20 février 2009</w:t>
            </w:r>
          </w:p>
        </w:tc>
        <w:tc>
          <w:tcPr>
            <w:tcW w:w="1827" w:type="dxa"/>
            <w:shd w:val="clear" w:color="auto" w:fill="auto"/>
            <w:vAlign w:val="center"/>
          </w:tcPr>
          <w:p w14:paraId="6A139860" w14:textId="77777777" w:rsidR="0024036F" w:rsidRPr="002976A2" w:rsidRDefault="006F22AE" w:rsidP="00AF1D1F">
            <w:pPr>
              <w:ind w:left="57"/>
              <w:jc w:val="both"/>
              <w:rPr>
                <w:rFonts w:ascii="Times New Roman" w:hAnsi="Times New Roman" w:cs="Times New Roman"/>
                <w:sz w:val="24"/>
                <w:szCs w:val="24"/>
              </w:rPr>
            </w:pPr>
            <w:r w:rsidRPr="002976A2">
              <w:rPr>
                <w:rFonts w:ascii="Times New Roman" w:hAnsi="Times New Roman" w:cs="Times New Roman"/>
                <w:sz w:val="24"/>
                <w:szCs w:val="24"/>
              </w:rPr>
              <w:t>Cadre promotionnel pour la en sécurité et la santé au travail</w:t>
            </w:r>
          </w:p>
        </w:tc>
        <w:tc>
          <w:tcPr>
            <w:tcW w:w="5936" w:type="dxa"/>
            <w:shd w:val="clear" w:color="auto" w:fill="auto"/>
          </w:tcPr>
          <w:p w14:paraId="0CC98F04" w14:textId="77777777" w:rsidR="0024036F" w:rsidRPr="002976A2" w:rsidRDefault="006F22AE" w:rsidP="00AF1D1F">
            <w:pPr>
              <w:ind w:left="57"/>
              <w:jc w:val="both"/>
              <w:rPr>
                <w:rFonts w:ascii="Times New Roman" w:hAnsi="Times New Roman" w:cs="Times New Roman"/>
                <w:b/>
                <w:sz w:val="24"/>
                <w:szCs w:val="24"/>
              </w:rPr>
            </w:pPr>
            <w:r w:rsidRPr="002976A2">
              <w:rPr>
                <w:rFonts w:ascii="Times New Roman" w:hAnsi="Times New Roman" w:cs="Times New Roman"/>
                <w:sz w:val="24"/>
                <w:szCs w:val="24"/>
              </w:rPr>
              <w:t xml:space="preserve">Article 2 (alinéa 1, 2 et 3) précise que : «1. </w:t>
            </w:r>
            <w:r w:rsidRPr="002976A2">
              <w:rPr>
                <w:rFonts w:ascii="Times New Roman" w:hAnsi="Times New Roman" w:cs="Times New Roman"/>
                <w:i/>
                <w:sz w:val="24"/>
                <w:szCs w:val="24"/>
              </w:rPr>
              <w:t>Tout Membre … doit promouvoir l'amélioration continue de la sécurité et de la santé au travail pour prévenir les lésions et maladies professionnelles et les décès imputables au travail …... Tout Membre doit prendre des mesures actives en vue de réaliser progressivement un milieu de travail sûr et salubre……</w:t>
            </w:r>
            <w:r w:rsidRPr="002976A2">
              <w:rPr>
                <w:rFonts w:ascii="Times New Roman" w:hAnsi="Times New Roman" w:cs="Times New Roman"/>
                <w:sz w:val="24"/>
                <w:szCs w:val="24"/>
              </w:rPr>
              <w:t>. ». Tout Membre doit, en consultation avec les organisations d'employeurs et de travailleurs les plus représentatives, considérer périodiquement quelles mesures pourraient être prises pour ratifier les conventions pertinentes de l'OIT relatives à la sécurité et à la santé au travail.</w:t>
            </w:r>
          </w:p>
        </w:tc>
      </w:tr>
    </w:tbl>
    <w:p w14:paraId="69A85132" w14:textId="77777777" w:rsidR="0024036F" w:rsidRPr="00EF0777" w:rsidRDefault="0024036F" w:rsidP="00AF1D1F">
      <w:pPr>
        <w:jc w:val="both"/>
        <w:rPr>
          <w:rFonts w:ascii="Times New Roman" w:hAnsi="Times New Roman" w:cs="Times New Roman"/>
        </w:rPr>
      </w:pPr>
    </w:p>
    <w:p w14:paraId="0897097D" w14:textId="77777777" w:rsidR="00D06CF8" w:rsidRDefault="00D06CF8" w:rsidP="00EF0777">
      <w:pPr>
        <w:jc w:val="both"/>
        <w:rPr>
          <w:rFonts w:ascii="Times New Roman" w:hAnsi="Times New Roman" w:cs="Times New Roman"/>
        </w:rPr>
        <w:sectPr w:rsidR="00D06CF8" w:rsidSect="00D25038">
          <w:headerReference w:type="default" r:id="rId27"/>
          <w:type w:val="continuous"/>
          <w:pgSz w:w="16838" w:h="11906" w:orient="landscape"/>
          <w:pgMar w:top="1417" w:right="1417" w:bottom="1417" w:left="1417" w:header="709" w:footer="709" w:gutter="0"/>
          <w:cols w:space="708"/>
          <w:docGrid w:linePitch="360"/>
        </w:sectPr>
      </w:pPr>
    </w:p>
    <w:p w14:paraId="0A38435A" w14:textId="77777777" w:rsidR="0024036F" w:rsidRPr="00EF0777" w:rsidRDefault="0024036F" w:rsidP="00EF0777">
      <w:pPr>
        <w:jc w:val="both"/>
        <w:rPr>
          <w:rFonts w:ascii="Times New Roman" w:hAnsi="Times New Roman" w:cs="Times New Roman"/>
        </w:rPr>
      </w:pPr>
    </w:p>
    <w:p w14:paraId="0FC2E425" w14:textId="1EF449CB" w:rsidR="0024036F" w:rsidRPr="00494567" w:rsidRDefault="00D819F2" w:rsidP="00494567">
      <w:pPr>
        <w:pStyle w:val="Titre3"/>
        <w:ind w:left="567"/>
        <w:rPr>
          <w:rFonts w:ascii="Times New Roman" w:hAnsi="Times New Roman" w:cs="Times New Roman"/>
          <w:b/>
          <w:bCs/>
        </w:rPr>
      </w:pPr>
      <w:bookmarkStart w:id="240" w:name="_Toc32591026"/>
      <w:bookmarkStart w:id="241" w:name="_Toc189480814"/>
      <w:r w:rsidRPr="00494567">
        <w:rPr>
          <w:rFonts w:ascii="Times New Roman" w:hAnsi="Times New Roman" w:cs="Times New Roman"/>
          <w:b/>
          <w:bCs/>
        </w:rPr>
        <w:t>4</w:t>
      </w:r>
      <w:r w:rsidR="00FE11BD" w:rsidRPr="00494567">
        <w:rPr>
          <w:rFonts w:ascii="Times New Roman" w:hAnsi="Times New Roman" w:cs="Times New Roman"/>
          <w:b/>
          <w:bCs/>
        </w:rPr>
        <w:t>.3.2</w:t>
      </w:r>
      <w:r w:rsidRPr="00494567">
        <w:rPr>
          <w:rFonts w:ascii="Times New Roman" w:hAnsi="Times New Roman" w:cs="Times New Roman"/>
          <w:b/>
          <w:bCs/>
        </w:rPr>
        <w:t xml:space="preserve"> </w:t>
      </w:r>
      <w:r w:rsidR="006F22AE" w:rsidRPr="00494567">
        <w:rPr>
          <w:rFonts w:ascii="Times New Roman" w:hAnsi="Times New Roman" w:cs="Times New Roman"/>
          <w:b/>
          <w:bCs/>
        </w:rPr>
        <w:t>Cadre Juridique Sous-régional</w:t>
      </w:r>
      <w:bookmarkEnd w:id="240"/>
      <w:bookmarkEnd w:id="241"/>
    </w:p>
    <w:p w14:paraId="06F8750B" w14:textId="77777777" w:rsidR="0024036F" w:rsidRPr="00494567" w:rsidRDefault="006F22AE" w:rsidP="00494567">
      <w:pPr>
        <w:numPr>
          <w:ilvl w:val="0"/>
          <w:numId w:val="91"/>
        </w:numPr>
        <w:spacing w:after="120" w:line="240" w:lineRule="auto"/>
        <w:ind w:left="777"/>
        <w:jc w:val="both"/>
        <w:rPr>
          <w:rFonts w:ascii="Times New Roman" w:hAnsi="Times New Roman" w:cs="Times New Roman"/>
          <w:sz w:val="24"/>
          <w:szCs w:val="24"/>
        </w:rPr>
      </w:pPr>
      <w:r w:rsidRPr="00494567">
        <w:rPr>
          <w:rFonts w:ascii="Times New Roman" w:hAnsi="Times New Roman" w:cs="Times New Roman"/>
          <w:b/>
          <w:bCs/>
          <w:sz w:val="24"/>
          <w:szCs w:val="24"/>
        </w:rPr>
        <w:t>Politique environnementale de la CEDEAO</w:t>
      </w:r>
      <w:r w:rsidRPr="00494567">
        <w:rPr>
          <w:rFonts w:ascii="Times New Roman" w:hAnsi="Times New Roman" w:cs="Times New Roman"/>
          <w:sz w:val="24"/>
          <w:szCs w:val="24"/>
        </w:rPr>
        <w:t xml:space="preserve"> adoptée le 19 décembre 2008 à Abuja (Nigéria) par acte additionnel A/SA.4/12/08. Cette politique a pour objectifs d’inverser l’état de dégradation des ressources naturelles, d’améliorer la qualité des milieux et des cadres de vie et de conserver la diversité biologique, en vue d’assurer un environnement sain et productif, en améliorant l’équilibre des écosystèmes et le bien-être des populations (cf. article 5).  Selon les dispositions de cette politique, les états se sont engagés à mettre en cohérence leurs politiques environnementales nationales avec celle de la CEDEAO, à procéder à la réalisation systématique d’études et d’évaluations environnementales pour toute activité ayant un impact potentiel sur l’environnement et à harmoniser les cadres juridiques nationaux de protection de l’environnement (cf. articles 10,11,12).</w:t>
      </w:r>
    </w:p>
    <w:p w14:paraId="04AEDD06" w14:textId="77777777" w:rsidR="0024036F" w:rsidRPr="00494567" w:rsidRDefault="006F22AE" w:rsidP="00494567">
      <w:pPr>
        <w:numPr>
          <w:ilvl w:val="0"/>
          <w:numId w:val="91"/>
        </w:numPr>
        <w:spacing w:after="120" w:line="240" w:lineRule="auto"/>
        <w:ind w:left="777"/>
        <w:jc w:val="both"/>
        <w:rPr>
          <w:rFonts w:ascii="Times New Roman" w:hAnsi="Times New Roman" w:cs="Times New Roman"/>
          <w:sz w:val="24"/>
          <w:szCs w:val="24"/>
        </w:rPr>
      </w:pPr>
      <w:r w:rsidRPr="00494567">
        <w:rPr>
          <w:rFonts w:ascii="Times New Roman" w:hAnsi="Times New Roman" w:cs="Times New Roman"/>
          <w:b/>
          <w:bCs/>
          <w:sz w:val="24"/>
          <w:szCs w:val="24"/>
        </w:rPr>
        <w:t>Politique Commune d’Amélioration de l’Environnement de l’UEMOA</w:t>
      </w:r>
      <w:r w:rsidRPr="00494567">
        <w:rPr>
          <w:rFonts w:ascii="Times New Roman" w:hAnsi="Times New Roman" w:cs="Times New Roman"/>
          <w:sz w:val="24"/>
          <w:szCs w:val="24"/>
        </w:rPr>
        <w:t xml:space="preserve"> (</w:t>
      </w:r>
      <w:r w:rsidRPr="00494567">
        <w:rPr>
          <w:rFonts w:ascii="Times New Roman" w:hAnsi="Times New Roman" w:cs="Times New Roman"/>
          <w:b/>
          <w:bCs/>
          <w:sz w:val="24"/>
          <w:szCs w:val="24"/>
        </w:rPr>
        <w:t>PCAE-UEMOA</w:t>
      </w:r>
      <w:r w:rsidRPr="00494567">
        <w:rPr>
          <w:rFonts w:ascii="Times New Roman" w:hAnsi="Times New Roman" w:cs="Times New Roman"/>
          <w:sz w:val="24"/>
          <w:szCs w:val="24"/>
        </w:rPr>
        <w:t xml:space="preserve">) adoptée le 17 janvier 2008 par acte additionnel N°01/2008/CCEG/UEMOA. Elle a pour objectifs d’inverser les tendances lourdes de dégradation et de réduction des ressources naturelles, d’inverser la dégradation des milieux et cadres de vie et de maintenir la biodiversité. A travers cette politique, l’Union et les États membres s’engagent à réaliser de façon systématique, les études et évaluations environnementales préalables à toute politique, tout investissement ou toute action susceptible d’avoir un impact sur l’environnement (cf. article 9, alinéa 1).  </w:t>
      </w:r>
    </w:p>
    <w:p w14:paraId="2A2FB7FA" w14:textId="77777777" w:rsidR="0024036F" w:rsidRPr="00EF0777" w:rsidRDefault="0024036F" w:rsidP="00EF0777">
      <w:pPr>
        <w:jc w:val="both"/>
        <w:rPr>
          <w:rFonts w:ascii="Times New Roman" w:hAnsi="Times New Roman" w:cs="Times New Roman"/>
        </w:rPr>
      </w:pPr>
    </w:p>
    <w:p w14:paraId="18E8A1E0" w14:textId="77777777" w:rsidR="0024036F" w:rsidRPr="00EF0777" w:rsidRDefault="0024036F" w:rsidP="00EF0777">
      <w:pPr>
        <w:jc w:val="both"/>
        <w:rPr>
          <w:rFonts w:ascii="Times New Roman" w:hAnsi="Times New Roman" w:cs="Times New Roman"/>
        </w:rPr>
      </w:pPr>
    </w:p>
    <w:p w14:paraId="75407B2D" w14:textId="1E17FA43" w:rsidR="0024036F" w:rsidRPr="00EF0777" w:rsidRDefault="0024036F" w:rsidP="00EF0777">
      <w:pPr>
        <w:jc w:val="both"/>
        <w:rPr>
          <w:rFonts w:ascii="Times New Roman" w:hAnsi="Times New Roman" w:cs="Times New Roman"/>
        </w:rPr>
        <w:sectPr w:rsidR="0024036F" w:rsidRPr="00EF0777" w:rsidSect="00494567">
          <w:pgSz w:w="11906" w:h="16838"/>
          <w:pgMar w:top="1417" w:right="1417" w:bottom="1417" w:left="1417" w:header="709" w:footer="709" w:gutter="0"/>
          <w:cols w:space="708"/>
          <w:docGrid w:linePitch="360"/>
        </w:sectPr>
      </w:pPr>
    </w:p>
    <w:p w14:paraId="45C27258" w14:textId="5B912964" w:rsidR="0024036F" w:rsidRPr="00494567" w:rsidRDefault="00FE11BD" w:rsidP="00494567">
      <w:pPr>
        <w:pStyle w:val="Titre3"/>
        <w:spacing w:after="120"/>
        <w:ind w:left="567"/>
        <w:rPr>
          <w:rFonts w:ascii="Times New Roman" w:hAnsi="Times New Roman" w:cs="Times New Roman"/>
          <w:b/>
          <w:bCs/>
        </w:rPr>
      </w:pPr>
      <w:bookmarkStart w:id="242" w:name="_Toc533288643"/>
      <w:bookmarkStart w:id="243" w:name="_Toc15565174"/>
      <w:bookmarkStart w:id="244" w:name="_Toc31815548"/>
      <w:bookmarkStart w:id="245" w:name="_Toc189480815"/>
      <w:bookmarkStart w:id="246" w:name="_Toc321136166"/>
      <w:bookmarkStart w:id="247" w:name="_Toc327781365"/>
      <w:bookmarkStart w:id="248" w:name="_Toc328298554"/>
      <w:bookmarkStart w:id="249" w:name="_Toc346295278"/>
      <w:bookmarkStart w:id="250" w:name="_Toc388177858"/>
      <w:r w:rsidRPr="00494567">
        <w:rPr>
          <w:rFonts w:ascii="Times New Roman" w:hAnsi="Times New Roman" w:cs="Times New Roman"/>
          <w:b/>
          <w:bCs/>
        </w:rPr>
        <w:t xml:space="preserve">4.3.3. </w:t>
      </w:r>
      <w:r w:rsidR="006F22AE" w:rsidRPr="00494567">
        <w:rPr>
          <w:rFonts w:ascii="Times New Roman" w:hAnsi="Times New Roman" w:cs="Times New Roman"/>
          <w:b/>
          <w:bCs/>
        </w:rPr>
        <w:t>Cadre juridique national</w:t>
      </w:r>
      <w:bookmarkEnd w:id="242"/>
      <w:bookmarkEnd w:id="243"/>
      <w:bookmarkEnd w:id="244"/>
      <w:bookmarkEnd w:id="245"/>
    </w:p>
    <w:p w14:paraId="4FA983B1" w14:textId="059570EE" w:rsidR="0024036F" w:rsidRPr="00EF0777" w:rsidRDefault="006F22AE" w:rsidP="00494567">
      <w:pPr>
        <w:spacing w:after="120" w:line="312" w:lineRule="auto"/>
        <w:ind w:left="567"/>
        <w:jc w:val="both"/>
        <w:rPr>
          <w:rFonts w:ascii="Times New Roman" w:eastAsia="Calibri" w:hAnsi="Times New Roman" w:cs="Times New Roman"/>
        </w:rPr>
      </w:pPr>
      <w:r w:rsidRPr="00494567">
        <w:rPr>
          <w:rFonts w:ascii="Times New Roman" w:eastAsia="Calibri" w:hAnsi="Times New Roman" w:cs="Times New Roman"/>
          <w:sz w:val="24"/>
          <w:szCs w:val="24"/>
        </w:rPr>
        <w:t xml:space="preserve">La constitution du 25 novembre 2010 est le principal texte national en matière juridique complété par d’autres textes sectoriels. Le tableau N°6 qui suit donne un aperçu des textes qui peuvent être activés dans le cadre de la mise en œuvre du </w:t>
      </w:r>
      <w:r w:rsidR="0048702D" w:rsidRPr="00494567">
        <w:rPr>
          <w:rFonts w:ascii="Times New Roman" w:eastAsia="Calibri" w:hAnsi="Times New Roman" w:cs="Times New Roman"/>
          <w:sz w:val="24"/>
          <w:szCs w:val="24"/>
        </w:rPr>
        <w:t>PACNEN</w:t>
      </w:r>
      <w:r w:rsidRPr="00EF0777">
        <w:rPr>
          <w:rFonts w:ascii="Times New Roman" w:eastAsia="Calibri" w:hAnsi="Times New Roman" w:cs="Times New Roman"/>
        </w:rPr>
        <w:t>.</w:t>
      </w:r>
    </w:p>
    <w:p w14:paraId="352E0274" w14:textId="77777777" w:rsidR="0024036F" w:rsidRPr="00EF0777" w:rsidRDefault="0024036F" w:rsidP="00EF0777">
      <w:pPr>
        <w:keepNext/>
        <w:spacing w:line="276" w:lineRule="auto"/>
        <w:jc w:val="both"/>
        <w:rPr>
          <w:rFonts w:ascii="Times New Roman" w:hAnsi="Times New Roman" w:cs="Times New Roman"/>
        </w:rPr>
      </w:pPr>
    </w:p>
    <w:p w14:paraId="006C9347" w14:textId="0DB6401C" w:rsidR="53311F92" w:rsidRDefault="53311F92" w:rsidP="53311F92">
      <w:pPr>
        <w:keepNext/>
        <w:spacing w:line="276" w:lineRule="auto"/>
        <w:jc w:val="both"/>
        <w:rPr>
          <w:rFonts w:ascii="Times New Roman" w:hAnsi="Times New Roman" w:cs="Times New Roman"/>
        </w:rPr>
      </w:pPr>
    </w:p>
    <w:p w14:paraId="54D8B8AA" w14:textId="033CE0D0" w:rsidR="53311F92" w:rsidRDefault="53311F92" w:rsidP="53311F92">
      <w:pPr>
        <w:keepNext/>
        <w:spacing w:line="276" w:lineRule="auto"/>
        <w:jc w:val="both"/>
        <w:rPr>
          <w:rFonts w:ascii="Times New Roman" w:hAnsi="Times New Roman" w:cs="Times New Roman"/>
        </w:rPr>
      </w:pPr>
    </w:p>
    <w:p w14:paraId="1C3819E1" w14:textId="5734F6B6" w:rsidR="53311F92" w:rsidRDefault="53311F92" w:rsidP="53311F92">
      <w:pPr>
        <w:keepNext/>
        <w:spacing w:line="276" w:lineRule="auto"/>
        <w:jc w:val="both"/>
        <w:rPr>
          <w:rFonts w:ascii="Times New Roman" w:hAnsi="Times New Roman" w:cs="Times New Roman"/>
        </w:rPr>
      </w:pPr>
    </w:p>
    <w:p w14:paraId="2C3A3690" w14:textId="447B09DA" w:rsidR="53311F92" w:rsidRDefault="53311F92" w:rsidP="53311F92">
      <w:pPr>
        <w:keepNext/>
        <w:spacing w:line="276" w:lineRule="auto"/>
        <w:jc w:val="both"/>
        <w:rPr>
          <w:rFonts w:ascii="Times New Roman" w:hAnsi="Times New Roman" w:cs="Times New Roman"/>
        </w:rPr>
        <w:sectPr w:rsidR="53311F92" w:rsidSect="00D25038">
          <w:type w:val="continuous"/>
          <w:pgSz w:w="11906" w:h="16838"/>
          <w:pgMar w:top="1417" w:right="1417" w:bottom="1417" w:left="1417" w:header="706" w:footer="706" w:gutter="0"/>
          <w:cols w:space="720"/>
        </w:sectPr>
      </w:pPr>
    </w:p>
    <w:p w14:paraId="4120FE39" w14:textId="38D35410" w:rsidR="0024036F" w:rsidRPr="00735597" w:rsidRDefault="006F22AE" w:rsidP="00494567">
      <w:pPr>
        <w:keepNext/>
        <w:spacing w:after="120"/>
        <w:ind w:left="567"/>
        <w:jc w:val="both"/>
        <w:rPr>
          <w:rFonts w:ascii="Times New Roman" w:hAnsi="Times New Roman" w:cs="Times New Roman"/>
          <w:sz w:val="24"/>
          <w:szCs w:val="24"/>
        </w:rPr>
      </w:pPr>
      <w:bookmarkStart w:id="251" w:name="_Toc533288702"/>
      <w:bookmarkStart w:id="252" w:name="_Toc31815611"/>
      <w:r w:rsidRPr="00735597">
        <w:rPr>
          <w:rFonts w:ascii="Times New Roman" w:hAnsi="Times New Roman" w:cs="Times New Roman"/>
          <w:sz w:val="24"/>
          <w:szCs w:val="24"/>
          <w:u w:val="single"/>
        </w:rPr>
        <w:t xml:space="preserve">Tableau </w:t>
      </w:r>
      <w:r w:rsidRPr="00735597">
        <w:rPr>
          <w:rFonts w:ascii="Times New Roman" w:hAnsi="Times New Roman" w:cs="Times New Roman"/>
          <w:sz w:val="24"/>
          <w:szCs w:val="24"/>
          <w:u w:val="single"/>
          <w:lang w:val="en-US"/>
        </w:rPr>
        <w:t>6</w:t>
      </w:r>
      <w:r w:rsidRPr="00735597">
        <w:rPr>
          <w:rFonts w:ascii="Times New Roman" w:hAnsi="Times New Roman" w:cs="Times New Roman"/>
          <w:sz w:val="24"/>
          <w:szCs w:val="24"/>
        </w:rPr>
        <w:t xml:space="preserve"> : Cadre juridique national</w:t>
      </w:r>
      <w:bookmarkEnd w:id="251"/>
      <w:bookmarkEnd w:id="252"/>
    </w:p>
    <w:tbl>
      <w:tblPr>
        <w:tblW w:w="150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256"/>
        <w:gridCol w:w="1559"/>
        <w:gridCol w:w="1984"/>
        <w:gridCol w:w="8226"/>
      </w:tblGrid>
      <w:tr w:rsidR="000B32E2" w:rsidRPr="00494567" w14:paraId="650EC215" w14:textId="77777777" w:rsidTr="000B32E2">
        <w:trPr>
          <w:trHeight w:val="146"/>
          <w:tblHeader/>
        </w:trPr>
        <w:tc>
          <w:tcPr>
            <w:tcW w:w="3256" w:type="dxa"/>
            <w:shd w:val="clear" w:color="auto" w:fill="F2F2F2"/>
            <w:hideMark/>
          </w:tcPr>
          <w:p w14:paraId="29C5A1A2" w14:textId="77777777" w:rsidR="0024036F" w:rsidRPr="00494567" w:rsidRDefault="006F22AE" w:rsidP="00AF1D1F">
            <w:pPr>
              <w:jc w:val="both"/>
              <w:rPr>
                <w:rFonts w:ascii="Times New Roman" w:hAnsi="Times New Roman" w:cs="Times New Roman"/>
                <w:b/>
                <w:sz w:val="23"/>
                <w:szCs w:val="23"/>
              </w:rPr>
            </w:pPr>
            <w:r w:rsidRPr="00494567">
              <w:rPr>
                <w:rFonts w:ascii="Times New Roman" w:hAnsi="Times New Roman" w:cs="Times New Roman"/>
                <w:b/>
                <w:sz w:val="23"/>
                <w:szCs w:val="23"/>
              </w:rPr>
              <w:t>Intitulé du texte</w:t>
            </w:r>
          </w:p>
        </w:tc>
        <w:tc>
          <w:tcPr>
            <w:tcW w:w="1559" w:type="dxa"/>
            <w:shd w:val="clear" w:color="auto" w:fill="F2F2F2"/>
            <w:hideMark/>
          </w:tcPr>
          <w:p w14:paraId="1DD67DEC" w14:textId="77777777" w:rsidR="0024036F" w:rsidRPr="00494567" w:rsidRDefault="006F22AE" w:rsidP="00AF1D1F">
            <w:pPr>
              <w:jc w:val="both"/>
              <w:rPr>
                <w:rFonts w:ascii="Times New Roman" w:hAnsi="Times New Roman" w:cs="Times New Roman"/>
                <w:b/>
                <w:sz w:val="23"/>
                <w:szCs w:val="23"/>
              </w:rPr>
            </w:pPr>
            <w:r w:rsidRPr="00494567">
              <w:rPr>
                <w:rFonts w:ascii="Times New Roman" w:hAnsi="Times New Roman" w:cs="Times New Roman"/>
                <w:b/>
                <w:sz w:val="23"/>
                <w:szCs w:val="23"/>
              </w:rPr>
              <w:t>Dates d’adoption</w:t>
            </w:r>
          </w:p>
        </w:tc>
        <w:tc>
          <w:tcPr>
            <w:tcW w:w="1984" w:type="dxa"/>
            <w:shd w:val="clear" w:color="auto" w:fill="F2F2F2"/>
            <w:hideMark/>
          </w:tcPr>
          <w:p w14:paraId="48A997CE" w14:textId="78E4E4DC" w:rsidR="0024036F" w:rsidRPr="00494567" w:rsidRDefault="006F22AE" w:rsidP="00AF1D1F">
            <w:pPr>
              <w:jc w:val="both"/>
              <w:rPr>
                <w:rFonts w:ascii="Times New Roman" w:hAnsi="Times New Roman" w:cs="Times New Roman"/>
                <w:b/>
                <w:sz w:val="23"/>
                <w:szCs w:val="23"/>
              </w:rPr>
            </w:pPr>
            <w:r w:rsidRPr="00494567">
              <w:rPr>
                <w:rFonts w:ascii="Times New Roman" w:hAnsi="Times New Roman" w:cs="Times New Roman"/>
                <w:b/>
                <w:sz w:val="23"/>
                <w:szCs w:val="23"/>
              </w:rPr>
              <w:t>Domaines</w:t>
            </w:r>
          </w:p>
        </w:tc>
        <w:tc>
          <w:tcPr>
            <w:tcW w:w="8226" w:type="dxa"/>
            <w:shd w:val="clear" w:color="auto" w:fill="F2F2F2"/>
            <w:hideMark/>
          </w:tcPr>
          <w:p w14:paraId="2D31A835" w14:textId="77777777" w:rsidR="0024036F" w:rsidRPr="00494567" w:rsidRDefault="006F22AE" w:rsidP="00AF1D1F">
            <w:pPr>
              <w:jc w:val="both"/>
              <w:rPr>
                <w:rFonts w:ascii="Times New Roman" w:hAnsi="Times New Roman" w:cs="Times New Roman"/>
                <w:b/>
                <w:sz w:val="23"/>
                <w:szCs w:val="23"/>
              </w:rPr>
            </w:pPr>
            <w:r w:rsidRPr="00494567">
              <w:rPr>
                <w:rFonts w:ascii="Times New Roman" w:hAnsi="Times New Roman" w:cs="Times New Roman"/>
                <w:b/>
                <w:sz w:val="23"/>
                <w:szCs w:val="23"/>
              </w:rPr>
              <w:t>Références contextuelles</w:t>
            </w:r>
          </w:p>
        </w:tc>
      </w:tr>
      <w:tr w:rsidR="00271FC3" w:rsidRPr="00271FC3" w14:paraId="7C4BBEF5" w14:textId="77777777" w:rsidTr="000B32E2">
        <w:trPr>
          <w:trHeight w:val="146"/>
        </w:trPr>
        <w:tc>
          <w:tcPr>
            <w:tcW w:w="3256" w:type="dxa"/>
            <w:vAlign w:val="center"/>
            <w:hideMark/>
          </w:tcPr>
          <w:p w14:paraId="02388EC0" w14:textId="77777777" w:rsidR="0024036F" w:rsidRPr="00494567" w:rsidRDefault="006F22AE" w:rsidP="00AF1D1F">
            <w:pPr>
              <w:spacing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Constitution de la Septième république</w:t>
            </w:r>
          </w:p>
        </w:tc>
        <w:tc>
          <w:tcPr>
            <w:tcW w:w="1559" w:type="dxa"/>
            <w:vAlign w:val="center"/>
            <w:hideMark/>
          </w:tcPr>
          <w:p w14:paraId="4EC91D89" w14:textId="1CBFC591" w:rsidR="0024036F" w:rsidRPr="00494567" w:rsidRDefault="006F22AE" w:rsidP="00494567">
            <w:pPr>
              <w:spacing w:line="288" w:lineRule="auto"/>
              <w:ind w:left="57"/>
              <w:rPr>
                <w:rFonts w:ascii="Times New Roman" w:hAnsi="Times New Roman" w:cs="Times New Roman"/>
                <w:sz w:val="23"/>
                <w:szCs w:val="23"/>
              </w:rPr>
            </w:pPr>
            <w:r w:rsidRPr="00494567">
              <w:rPr>
                <w:rFonts w:ascii="Times New Roman" w:hAnsi="Times New Roman" w:cs="Times New Roman"/>
                <w:sz w:val="23"/>
                <w:szCs w:val="23"/>
              </w:rPr>
              <w:t>25 novem</w:t>
            </w:r>
            <w:r w:rsidR="00271FC3" w:rsidRPr="00494567">
              <w:rPr>
                <w:rFonts w:ascii="Times New Roman" w:hAnsi="Times New Roman" w:cs="Times New Roman"/>
                <w:sz w:val="23"/>
                <w:szCs w:val="23"/>
              </w:rPr>
              <w:t>-</w:t>
            </w:r>
            <w:r w:rsidRPr="00494567">
              <w:rPr>
                <w:rFonts w:ascii="Times New Roman" w:hAnsi="Times New Roman" w:cs="Times New Roman"/>
                <w:sz w:val="23"/>
                <w:szCs w:val="23"/>
              </w:rPr>
              <w:t>bre2010</w:t>
            </w:r>
          </w:p>
        </w:tc>
        <w:tc>
          <w:tcPr>
            <w:tcW w:w="1984" w:type="dxa"/>
            <w:vAlign w:val="center"/>
            <w:hideMark/>
          </w:tcPr>
          <w:p w14:paraId="147EFD0C" w14:textId="77777777" w:rsidR="0024036F" w:rsidRPr="00494567" w:rsidRDefault="006F22AE" w:rsidP="00494567">
            <w:pPr>
              <w:spacing w:after="120" w:line="288" w:lineRule="auto"/>
              <w:ind w:left="57"/>
              <w:rPr>
                <w:rFonts w:ascii="Times New Roman" w:hAnsi="Times New Roman" w:cs="Times New Roman"/>
                <w:sz w:val="23"/>
                <w:szCs w:val="23"/>
              </w:rPr>
            </w:pPr>
            <w:r w:rsidRPr="00494567">
              <w:rPr>
                <w:rFonts w:ascii="Times New Roman" w:hAnsi="Times New Roman" w:cs="Times New Roman"/>
                <w:sz w:val="23"/>
                <w:szCs w:val="23"/>
              </w:rPr>
              <w:t>Droits et devoirs citoyens</w:t>
            </w:r>
          </w:p>
        </w:tc>
        <w:tc>
          <w:tcPr>
            <w:tcW w:w="8226" w:type="dxa"/>
            <w:vAlign w:val="center"/>
            <w:hideMark/>
          </w:tcPr>
          <w:p w14:paraId="66BE6B88" w14:textId="77777777" w:rsidR="0024036F" w:rsidRPr="00494567" w:rsidRDefault="006F22AE" w:rsidP="00494567">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Article 35 :</w:t>
            </w:r>
            <w:r w:rsidRPr="00494567">
              <w:rPr>
                <w:rFonts w:ascii="Times New Roman" w:hAnsi="Times New Roman" w:cs="Times New Roman"/>
                <w:sz w:val="23"/>
                <w:szCs w:val="23"/>
              </w:rPr>
              <w:t xml:space="preserve"> « </w:t>
            </w:r>
            <w:r w:rsidRPr="00494567">
              <w:rPr>
                <w:rFonts w:ascii="Times New Roman" w:hAnsi="Times New Roman" w:cs="Times New Roman"/>
                <w:i/>
                <w:sz w:val="23"/>
                <w:szCs w:val="23"/>
              </w:rPr>
              <w:t>L’État a l’obligation de protéger l’environnement dans l’intérêt des générations présentes et futures. Chacun est tenu de contribuer à la sauvegarde et à l’amélioration de l’environnement dans lequel il vit […] L’État veille à l’évaluation et au contrôle des impacts de tout projet et programme de développement sur l’environnement</w:t>
            </w:r>
            <w:r w:rsidRPr="00494567">
              <w:rPr>
                <w:rFonts w:ascii="Times New Roman" w:hAnsi="Times New Roman" w:cs="Times New Roman"/>
                <w:sz w:val="23"/>
                <w:szCs w:val="23"/>
              </w:rPr>
              <w:t xml:space="preserve"> ».</w:t>
            </w:r>
          </w:p>
          <w:p w14:paraId="323026C2" w14:textId="77777777" w:rsidR="0024036F" w:rsidRPr="00494567" w:rsidRDefault="006F22AE" w:rsidP="00494567">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Article 146 alinéa 1</w:t>
            </w:r>
            <w:r w:rsidRPr="00494567">
              <w:rPr>
                <w:rFonts w:ascii="Times New Roman" w:hAnsi="Times New Roman" w:cs="Times New Roman"/>
                <w:sz w:val="23"/>
                <w:szCs w:val="23"/>
              </w:rPr>
              <w:t xml:space="preserve"> : « </w:t>
            </w:r>
            <w:r w:rsidRPr="00494567">
              <w:rPr>
                <w:rFonts w:ascii="Times New Roman" w:hAnsi="Times New Roman" w:cs="Times New Roman"/>
                <w:i/>
                <w:sz w:val="23"/>
                <w:szCs w:val="23"/>
              </w:rPr>
              <w:t>l’action de l'État en matière de politiques de développement économique et social est soutenue par une vision stratégique</w:t>
            </w:r>
            <w:r w:rsidRPr="00494567">
              <w:rPr>
                <w:rFonts w:ascii="Times New Roman" w:hAnsi="Times New Roman" w:cs="Times New Roman"/>
                <w:sz w:val="23"/>
                <w:szCs w:val="23"/>
              </w:rPr>
              <w:t xml:space="preserve"> ».</w:t>
            </w:r>
          </w:p>
        </w:tc>
      </w:tr>
      <w:tr w:rsidR="00271FC3" w:rsidRPr="00271FC3" w14:paraId="4AD65E57" w14:textId="77777777" w:rsidTr="000B32E2">
        <w:trPr>
          <w:trHeight w:val="146"/>
        </w:trPr>
        <w:tc>
          <w:tcPr>
            <w:tcW w:w="3256" w:type="dxa"/>
            <w:vAlign w:val="center"/>
          </w:tcPr>
          <w:p w14:paraId="00E9BF15" w14:textId="77777777" w:rsidR="0024036F" w:rsidRPr="00494567" w:rsidRDefault="006F22AE" w:rsidP="00AF1D1F">
            <w:pPr>
              <w:spacing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Loi n° 97-002 relative à la protection, la conservation et la mise en valeur du patrimoine culturel national</w:t>
            </w:r>
          </w:p>
        </w:tc>
        <w:tc>
          <w:tcPr>
            <w:tcW w:w="1559" w:type="dxa"/>
            <w:vAlign w:val="center"/>
          </w:tcPr>
          <w:p w14:paraId="225448B2" w14:textId="77777777" w:rsidR="0024036F" w:rsidRPr="00494567" w:rsidRDefault="006F22AE" w:rsidP="00AF1D1F">
            <w:pPr>
              <w:spacing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30 juin 1997</w:t>
            </w:r>
          </w:p>
        </w:tc>
        <w:tc>
          <w:tcPr>
            <w:tcW w:w="1984" w:type="dxa"/>
            <w:vAlign w:val="center"/>
          </w:tcPr>
          <w:p w14:paraId="167593C2" w14:textId="77777777" w:rsidR="0024036F" w:rsidRPr="00494567" w:rsidRDefault="006F22AE" w:rsidP="00494567">
            <w:pPr>
              <w:spacing w:after="120" w:line="288" w:lineRule="auto"/>
              <w:ind w:left="57"/>
              <w:rPr>
                <w:rFonts w:ascii="Times New Roman" w:hAnsi="Times New Roman" w:cs="Times New Roman"/>
                <w:sz w:val="23"/>
                <w:szCs w:val="23"/>
              </w:rPr>
            </w:pPr>
            <w:r w:rsidRPr="00494567">
              <w:rPr>
                <w:rFonts w:ascii="Times New Roman" w:hAnsi="Times New Roman" w:cs="Times New Roman"/>
                <w:sz w:val="23"/>
                <w:szCs w:val="23"/>
              </w:rPr>
              <w:t>Patrimoine culturel national</w:t>
            </w:r>
          </w:p>
        </w:tc>
        <w:tc>
          <w:tcPr>
            <w:tcW w:w="8226" w:type="dxa"/>
          </w:tcPr>
          <w:p w14:paraId="37B23635" w14:textId="77777777" w:rsidR="0024036F" w:rsidRPr="00494567" w:rsidRDefault="006F22AE" w:rsidP="00494567">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Article 57 :</w:t>
            </w:r>
            <w:r w:rsidRPr="00494567">
              <w:rPr>
                <w:rFonts w:ascii="Times New Roman" w:hAnsi="Times New Roman" w:cs="Times New Roman"/>
                <w:sz w:val="23"/>
                <w:szCs w:val="23"/>
              </w:rPr>
              <w:t xml:space="preserve"> « </w:t>
            </w:r>
            <w:r w:rsidRPr="00494567">
              <w:rPr>
                <w:rFonts w:ascii="Times New Roman" w:hAnsi="Times New Roman" w:cs="Times New Roman"/>
                <w:i/>
                <w:sz w:val="23"/>
                <w:szCs w:val="23"/>
              </w:rPr>
              <w:t>Le Ministère en charge du patrimoine culturel, a pour prérogatives d’assumer entre autres, les fonctions suivantes :</w:t>
            </w:r>
            <w:r w:rsidRPr="00494567">
              <w:rPr>
                <w:rFonts w:ascii="Times New Roman" w:hAnsi="Times New Roman" w:cs="Times New Roman"/>
                <w:i/>
                <w:sz w:val="23"/>
                <w:szCs w:val="23"/>
                <w:lang w:val="fr-CA"/>
              </w:rPr>
              <w:t xml:space="preserve"> […]</w:t>
            </w:r>
            <w:r w:rsidRPr="00494567">
              <w:rPr>
                <w:rFonts w:ascii="Times New Roman" w:hAnsi="Times New Roman" w:cs="Times New Roman"/>
                <w:i/>
                <w:sz w:val="23"/>
                <w:szCs w:val="23"/>
              </w:rPr>
              <w:t xml:space="preserve"> Organiser le contrôle des fouilles archéologiques, assurer la conservation "in situ" de certains biens culturels et protéger certaines zones réservées à des recherches archéologiques futures</w:t>
            </w:r>
            <w:r w:rsidRPr="00494567">
              <w:rPr>
                <w:rFonts w:ascii="Times New Roman" w:hAnsi="Times New Roman" w:cs="Times New Roman"/>
                <w:i/>
                <w:sz w:val="23"/>
                <w:szCs w:val="23"/>
                <w:lang w:val="fr-CA"/>
              </w:rPr>
              <w:t xml:space="preserve"> […]</w:t>
            </w:r>
            <w:r w:rsidRPr="00494567">
              <w:rPr>
                <w:rFonts w:ascii="Times New Roman" w:hAnsi="Times New Roman" w:cs="Times New Roman"/>
                <w:sz w:val="23"/>
                <w:szCs w:val="23"/>
                <w:lang w:val="fr-CA"/>
              </w:rPr>
              <w:t> ».</w:t>
            </w:r>
          </w:p>
        </w:tc>
      </w:tr>
      <w:tr w:rsidR="00271FC3" w:rsidRPr="00271FC3" w14:paraId="08BBB336" w14:textId="77777777" w:rsidTr="000B32E2">
        <w:trPr>
          <w:trHeight w:val="146"/>
        </w:trPr>
        <w:tc>
          <w:tcPr>
            <w:tcW w:w="3256" w:type="dxa"/>
            <w:vAlign w:val="center"/>
          </w:tcPr>
          <w:p w14:paraId="1CEE11EA" w14:textId="77777777" w:rsidR="0024036F" w:rsidRPr="00494567" w:rsidRDefault="006F22AE" w:rsidP="00AF1D1F">
            <w:pPr>
              <w:spacing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Loi n°98-56 portant loi cadre relative à la gestion de l’environnement</w:t>
            </w:r>
          </w:p>
        </w:tc>
        <w:tc>
          <w:tcPr>
            <w:tcW w:w="1559" w:type="dxa"/>
            <w:vAlign w:val="center"/>
          </w:tcPr>
          <w:p w14:paraId="7431FD78" w14:textId="77777777" w:rsidR="0024036F" w:rsidRPr="00494567" w:rsidRDefault="006F22AE" w:rsidP="00AF1D1F">
            <w:pPr>
              <w:spacing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29 décembre 1998</w:t>
            </w:r>
          </w:p>
        </w:tc>
        <w:tc>
          <w:tcPr>
            <w:tcW w:w="1984" w:type="dxa"/>
            <w:vAlign w:val="center"/>
          </w:tcPr>
          <w:p w14:paraId="3CD5DF07" w14:textId="77777777" w:rsidR="0024036F" w:rsidRPr="00494567" w:rsidRDefault="006F22AE" w:rsidP="00494567">
            <w:pPr>
              <w:spacing w:after="120" w:line="288" w:lineRule="auto"/>
              <w:ind w:left="57"/>
              <w:rPr>
                <w:rFonts w:ascii="Times New Roman" w:hAnsi="Times New Roman" w:cs="Times New Roman"/>
                <w:sz w:val="23"/>
                <w:szCs w:val="23"/>
              </w:rPr>
            </w:pPr>
            <w:r w:rsidRPr="00494567">
              <w:rPr>
                <w:rFonts w:ascii="Times New Roman" w:hAnsi="Times New Roman" w:cs="Times New Roman"/>
                <w:sz w:val="23"/>
                <w:szCs w:val="23"/>
              </w:rPr>
              <w:t>Gestion de l'environnement</w:t>
            </w:r>
          </w:p>
        </w:tc>
        <w:tc>
          <w:tcPr>
            <w:tcW w:w="8226" w:type="dxa"/>
            <w:vAlign w:val="center"/>
          </w:tcPr>
          <w:p w14:paraId="73D9E1E3" w14:textId="77777777" w:rsidR="0024036F" w:rsidRPr="00494567" w:rsidRDefault="006F22AE" w:rsidP="00494567">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Article 31 :</w:t>
            </w:r>
            <w:r w:rsidRPr="00494567">
              <w:rPr>
                <w:rFonts w:ascii="Times New Roman" w:hAnsi="Times New Roman" w:cs="Times New Roman"/>
                <w:sz w:val="23"/>
                <w:szCs w:val="23"/>
              </w:rPr>
              <w:t xml:space="preserve"> « </w:t>
            </w:r>
            <w:r w:rsidRPr="00494567">
              <w:rPr>
                <w:rFonts w:ascii="Times New Roman" w:hAnsi="Times New Roman" w:cs="Times New Roman"/>
                <w:i/>
                <w:sz w:val="23"/>
                <w:szCs w:val="23"/>
              </w:rPr>
              <w:t>Les activités, projets et programmes de développement qui, par l’importance de leurs dimensions ou leurs incidences sur les milieux naturel et humain, peuvent porter atteinte à ces derniers sont soumis à une autorisation préalable du ministre chargé de l’environnement […]</w:t>
            </w:r>
            <w:r w:rsidRPr="00494567">
              <w:rPr>
                <w:rFonts w:ascii="Times New Roman" w:hAnsi="Times New Roman" w:cs="Times New Roman"/>
                <w:sz w:val="23"/>
                <w:szCs w:val="23"/>
              </w:rPr>
              <w:t> ».</w:t>
            </w:r>
          </w:p>
        </w:tc>
      </w:tr>
      <w:tr w:rsidR="00271FC3" w:rsidRPr="00271FC3" w14:paraId="2D49574C" w14:textId="77777777" w:rsidTr="000B32E2">
        <w:trPr>
          <w:trHeight w:val="146"/>
        </w:trPr>
        <w:tc>
          <w:tcPr>
            <w:tcW w:w="3256" w:type="dxa"/>
            <w:vAlign w:val="center"/>
          </w:tcPr>
          <w:p w14:paraId="23D6C7E8" w14:textId="77777777" w:rsidR="0024036F" w:rsidRPr="00494567" w:rsidRDefault="006F22AE" w:rsidP="00AF1D1F">
            <w:pPr>
              <w:spacing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Loi n°2001-32 portant orientation de la Politique d’Aménagement du Territoire</w:t>
            </w:r>
          </w:p>
        </w:tc>
        <w:tc>
          <w:tcPr>
            <w:tcW w:w="1559" w:type="dxa"/>
            <w:vAlign w:val="center"/>
          </w:tcPr>
          <w:p w14:paraId="01BFC5FC" w14:textId="77777777" w:rsidR="0024036F" w:rsidRPr="00494567" w:rsidRDefault="006F22AE" w:rsidP="00AF1D1F">
            <w:pPr>
              <w:spacing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31 décembre 2001</w:t>
            </w:r>
          </w:p>
        </w:tc>
        <w:tc>
          <w:tcPr>
            <w:tcW w:w="1984" w:type="dxa"/>
            <w:vAlign w:val="center"/>
          </w:tcPr>
          <w:p w14:paraId="351AF897" w14:textId="77777777" w:rsidR="0024036F" w:rsidRPr="00494567" w:rsidRDefault="006F22AE" w:rsidP="00494567">
            <w:pPr>
              <w:spacing w:after="120" w:line="288" w:lineRule="auto"/>
              <w:ind w:left="57"/>
              <w:rPr>
                <w:rFonts w:ascii="Times New Roman" w:hAnsi="Times New Roman" w:cs="Times New Roman"/>
                <w:sz w:val="23"/>
                <w:szCs w:val="23"/>
              </w:rPr>
            </w:pPr>
            <w:r w:rsidRPr="00494567">
              <w:rPr>
                <w:rFonts w:ascii="Times New Roman" w:hAnsi="Times New Roman" w:cs="Times New Roman"/>
                <w:sz w:val="23"/>
                <w:szCs w:val="23"/>
              </w:rPr>
              <w:t>Aménagement du territoire</w:t>
            </w:r>
          </w:p>
        </w:tc>
        <w:tc>
          <w:tcPr>
            <w:tcW w:w="8226" w:type="dxa"/>
          </w:tcPr>
          <w:p w14:paraId="66BF7A7E" w14:textId="77777777" w:rsidR="0024036F" w:rsidRPr="00494567" w:rsidRDefault="006F22AE" w:rsidP="00494567">
            <w:pPr>
              <w:autoSpaceDE w:val="0"/>
              <w:autoSpaceDN w:val="0"/>
              <w:adjustRightInd w:val="0"/>
              <w:spacing w:after="120" w:line="288" w:lineRule="auto"/>
              <w:ind w:left="57"/>
              <w:jc w:val="both"/>
              <w:rPr>
                <w:rFonts w:ascii="Times New Roman" w:hAnsi="Times New Roman" w:cs="Times New Roman"/>
                <w:i/>
                <w:sz w:val="23"/>
                <w:szCs w:val="23"/>
              </w:rPr>
            </w:pPr>
            <w:r w:rsidRPr="00494567">
              <w:rPr>
                <w:rFonts w:ascii="Times New Roman" w:hAnsi="Times New Roman" w:cs="Times New Roman"/>
                <w:b/>
                <w:sz w:val="23"/>
                <w:szCs w:val="23"/>
              </w:rPr>
              <w:t>Article 4 :</w:t>
            </w:r>
            <w:r w:rsidRPr="00494567">
              <w:rPr>
                <w:rFonts w:ascii="Times New Roman" w:hAnsi="Times New Roman" w:cs="Times New Roman"/>
                <w:sz w:val="23"/>
                <w:szCs w:val="23"/>
              </w:rPr>
              <w:t xml:space="preserve"> « </w:t>
            </w:r>
            <w:r w:rsidRPr="00494567">
              <w:rPr>
                <w:rFonts w:ascii="Times New Roman" w:hAnsi="Times New Roman" w:cs="Times New Roman"/>
                <w:i/>
                <w:sz w:val="23"/>
                <w:szCs w:val="23"/>
              </w:rPr>
              <w:t>La politique d’Aménagement du Territoire veille à la définition d’orientations sectorielles et spatiales capables de créer une synergie entre les différentes régions, d’une part et les secteurs d’activités d’autre part.</w:t>
            </w:r>
          </w:p>
          <w:p w14:paraId="5ACB291C" w14:textId="77777777" w:rsidR="0024036F" w:rsidRPr="00494567" w:rsidRDefault="006F22AE" w:rsidP="00494567">
            <w:pPr>
              <w:autoSpaceDE w:val="0"/>
              <w:autoSpaceDN w:val="0"/>
              <w:adjustRightInd w:val="0"/>
              <w:spacing w:after="120" w:line="288" w:lineRule="auto"/>
              <w:ind w:left="57"/>
              <w:jc w:val="both"/>
              <w:rPr>
                <w:rFonts w:ascii="Times New Roman" w:hAnsi="Times New Roman" w:cs="Times New Roman"/>
                <w:i/>
                <w:sz w:val="23"/>
                <w:szCs w:val="23"/>
              </w:rPr>
            </w:pPr>
            <w:r w:rsidRPr="00494567">
              <w:rPr>
                <w:rFonts w:ascii="Times New Roman" w:hAnsi="Times New Roman" w:cs="Times New Roman"/>
                <w:i/>
                <w:sz w:val="23"/>
                <w:szCs w:val="23"/>
              </w:rPr>
              <w:t>Elle vise à atténuer les disparités intra et inter – régionales à travers une meilleure couverture des besoins essentiels de la population, notamment en matière d’alimentation, de santé, d’éducation, d’eau potable et de logement.</w:t>
            </w:r>
          </w:p>
          <w:p w14:paraId="3EF5023F" w14:textId="77777777" w:rsidR="0024036F" w:rsidRPr="00494567" w:rsidRDefault="006F22AE" w:rsidP="00494567">
            <w:pPr>
              <w:autoSpaceDE w:val="0"/>
              <w:autoSpaceDN w:val="0"/>
              <w:adjustRightInd w:val="0"/>
              <w:spacing w:after="120" w:line="288" w:lineRule="auto"/>
              <w:ind w:left="57"/>
              <w:jc w:val="both"/>
              <w:rPr>
                <w:rFonts w:ascii="Times New Roman" w:hAnsi="Times New Roman" w:cs="Times New Roman"/>
                <w:sz w:val="23"/>
                <w:szCs w:val="23"/>
              </w:rPr>
            </w:pPr>
            <w:r w:rsidRPr="00494567">
              <w:rPr>
                <w:rFonts w:ascii="Times New Roman" w:hAnsi="Times New Roman" w:cs="Times New Roman"/>
                <w:i/>
                <w:sz w:val="23"/>
                <w:szCs w:val="23"/>
              </w:rPr>
              <w:t>Elle contribue à la valorisation et à l’exploitation rationnelle du territoire et de ses ressources.</w:t>
            </w:r>
            <w:r w:rsidRPr="00494567">
              <w:rPr>
                <w:rFonts w:ascii="Times New Roman" w:hAnsi="Times New Roman" w:cs="Times New Roman"/>
                <w:sz w:val="23"/>
                <w:szCs w:val="23"/>
              </w:rPr>
              <w:t> »</w:t>
            </w:r>
          </w:p>
          <w:p w14:paraId="5863F404" w14:textId="77777777" w:rsidR="0024036F" w:rsidRPr="00494567" w:rsidRDefault="006F22AE" w:rsidP="00494567">
            <w:pPr>
              <w:autoSpaceDE w:val="0"/>
              <w:autoSpaceDN w:val="0"/>
              <w:adjustRightInd w:val="0"/>
              <w:spacing w:after="120" w:line="288" w:lineRule="auto"/>
              <w:ind w:left="57"/>
              <w:jc w:val="both"/>
              <w:rPr>
                <w:rFonts w:ascii="Times New Roman" w:hAnsi="Times New Roman" w:cs="Times New Roman"/>
                <w:i/>
                <w:sz w:val="23"/>
                <w:szCs w:val="23"/>
              </w:rPr>
            </w:pPr>
            <w:r w:rsidRPr="00494567">
              <w:rPr>
                <w:rFonts w:ascii="Times New Roman" w:hAnsi="Times New Roman" w:cs="Times New Roman"/>
                <w:b/>
                <w:sz w:val="23"/>
                <w:szCs w:val="23"/>
              </w:rPr>
              <w:t>Article 34 :</w:t>
            </w:r>
            <w:r w:rsidRPr="00494567">
              <w:rPr>
                <w:rFonts w:ascii="Times New Roman" w:hAnsi="Times New Roman" w:cs="Times New Roman"/>
                <w:sz w:val="23"/>
                <w:szCs w:val="23"/>
              </w:rPr>
              <w:t xml:space="preserve"> « </w:t>
            </w:r>
            <w:r w:rsidRPr="00494567">
              <w:rPr>
                <w:rFonts w:ascii="Times New Roman" w:hAnsi="Times New Roman" w:cs="Times New Roman"/>
                <w:i/>
                <w:sz w:val="23"/>
                <w:szCs w:val="23"/>
              </w:rPr>
              <w:t>L’Etat veille à la prise en compte de la dimension environnementale lors de la formulation des programmes et des projets en y incluant notamment des études d’impact environnemental intégrant les aspects écologiques, socio-économiques et culturels.</w:t>
            </w:r>
          </w:p>
          <w:p w14:paraId="0D952216" w14:textId="77777777" w:rsidR="0024036F" w:rsidRPr="00494567" w:rsidRDefault="006F22AE" w:rsidP="00494567">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i/>
                <w:sz w:val="23"/>
                <w:szCs w:val="23"/>
              </w:rPr>
              <w:t>Il veille également au respect des conventions internationales en la matière, par tous les acteurs de développement</w:t>
            </w:r>
            <w:r w:rsidRPr="00494567">
              <w:rPr>
                <w:rFonts w:ascii="Times New Roman" w:hAnsi="Times New Roman" w:cs="Times New Roman"/>
                <w:sz w:val="23"/>
                <w:szCs w:val="23"/>
              </w:rPr>
              <w:t> ».</w:t>
            </w:r>
          </w:p>
        </w:tc>
      </w:tr>
      <w:tr w:rsidR="00271FC3" w:rsidRPr="00271FC3" w14:paraId="3BF254D0" w14:textId="77777777" w:rsidTr="000B32E2">
        <w:trPr>
          <w:trHeight w:val="146"/>
        </w:trPr>
        <w:tc>
          <w:tcPr>
            <w:tcW w:w="3256" w:type="dxa"/>
            <w:vAlign w:val="center"/>
          </w:tcPr>
          <w:p w14:paraId="71A6C603"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Loi n° 2004-040 portant régime forestier au Niger</w:t>
            </w:r>
          </w:p>
        </w:tc>
        <w:tc>
          <w:tcPr>
            <w:tcW w:w="1559" w:type="dxa"/>
            <w:vAlign w:val="center"/>
          </w:tcPr>
          <w:p w14:paraId="26076544"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 xml:space="preserve"> 8 juin 2004</w:t>
            </w:r>
          </w:p>
        </w:tc>
        <w:tc>
          <w:tcPr>
            <w:tcW w:w="1984" w:type="dxa"/>
            <w:vAlign w:val="center"/>
          </w:tcPr>
          <w:p w14:paraId="04C4A511" w14:textId="77777777" w:rsidR="0024036F" w:rsidRPr="00494567" w:rsidRDefault="006F22AE" w:rsidP="00494567">
            <w:pPr>
              <w:spacing w:after="120" w:line="288" w:lineRule="auto"/>
              <w:ind w:left="57"/>
              <w:rPr>
                <w:rFonts w:ascii="Times New Roman" w:hAnsi="Times New Roman" w:cs="Times New Roman"/>
                <w:sz w:val="23"/>
                <w:szCs w:val="23"/>
              </w:rPr>
            </w:pPr>
            <w:r w:rsidRPr="00494567">
              <w:rPr>
                <w:rFonts w:ascii="Times New Roman" w:hAnsi="Times New Roman" w:cs="Times New Roman"/>
                <w:sz w:val="23"/>
                <w:szCs w:val="23"/>
              </w:rPr>
              <w:t xml:space="preserve">Régime forestier </w:t>
            </w:r>
          </w:p>
        </w:tc>
        <w:tc>
          <w:tcPr>
            <w:tcW w:w="8226" w:type="dxa"/>
          </w:tcPr>
          <w:p w14:paraId="06FD3BF8" w14:textId="77777777" w:rsidR="0024036F" w:rsidRPr="00494567" w:rsidRDefault="006F22AE" w:rsidP="00AF1D1F">
            <w:pPr>
              <w:autoSpaceDE w:val="0"/>
              <w:autoSpaceDN w:val="0"/>
              <w:adjustRightInd w:val="0"/>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Article 37 :</w:t>
            </w:r>
            <w:r w:rsidRPr="00494567">
              <w:rPr>
                <w:rFonts w:ascii="Times New Roman" w:hAnsi="Times New Roman" w:cs="Times New Roman"/>
                <w:sz w:val="23"/>
                <w:szCs w:val="23"/>
              </w:rPr>
              <w:t xml:space="preserve"> Tout défrichement portant sur une portion de forêt supérieure à une superficie donnée, fixée par voie réglementaire, est soumis à une autorisation préalable du Ministre chargé des forêts, après avis des collectivités territoriales concernées. Il doit être précédé d’une étude d’impact sur l’environnement effectuée conformément à la législation en vigueur.</w:t>
            </w:r>
          </w:p>
        </w:tc>
      </w:tr>
      <w:tr w:rsidR="00271FC3" w:rsidRPr="00271FC3" w14:paraId="6777B37E" w14:textId="77777777" w:rsidTr="000B32E2">
        <w:trPr>
          <w:trHeight w:val="146"/>
        </w:trPr>
        <w:tc>
          <w:tcPr>
            <w:tcW w:w="3256" w:type="dxa"/>
            <w:vAlign w:val="center"/>
          </w:tcPr>
          <w:p w14:paraId="5AAC807C"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Loi n°2012-45 portant Code du travail en République du Niger</w:t>
            </w:r>
          </w:p>
        </w:tc>
        <w:tc>
          <w:tcPr>
            <w:tcW w:w="1559" w:type="dxa"/>
            <w:vAlign w:val="center"/>
          </w:tcPr>
          <w:p w14:paraId="26C9F57B"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25 septembre 2012</w:t>
            </w:r>
          </w:p>
        </w:tc>
        <w:tc>
          <w:tcPr>
            <w:tcW w:w="1984" w:type="dxa"/>
            <w:vAlign w:val="center"/>
          </w:tcPr>
          <w:p w14:paraId="2CDB40C2" w14:textId="77777777" w:rsidR="0024036F" w:rsidRPr="00494567" w:rsidRDefault="006F22AE" w:rsidP="00494567">
            <w:pPr>
              <w:spacing w:after="120" w:line="288" w:lineRule="auto"/>
              <w:ind w:left="57"/>
              <w:rPr>
                <w:rFonts w:ascii="Times New Roman" w:hAnsi="Times New Roman" w:cs="Times New Roman"/>
                <w:sz w:val="23"/>
                <w:szCs w:val="23"/>
              </w:rPr>
            </w:pPr>
            <w:r w:rsidRPr="00494567">
              <w:rPr>
                <w:rFonts w:ascii="Times New Roman" w:hAnsi="Times New Roman" w:cs="Times New Roman"/>
                <w:sz w:val="23"/>
                <w:szCs w:val="23"/>
              </w:rPr>
              <w:t>Règlementation du travail</w:t>
            </w:r>
          </w:p>
        </w:tc>
        <w:tc>
          <w:tcPr>
            <w:tcW w:w="8226" w:type="dxa"/>
            <w:vAlign w:val="center"/>
          </w:tcPr>
          <w:p w14:paraId="72501A7B"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Article 2 :</w:t>
            </w:r>
            <w:r w:rsidRPr="00494567">
              <w:rPr>
                <w:rFonts w:ascii="Times New Roman" w:hAnsi="Times New Roman" w:cs="Times New Roman"/>
                <w:sz w:val="23"/>
                <w:szCs w:val="23"/>
              </w:rPr>
              <w:t xml:space="preserve"> « </w:t>
            </w:r>
            <w:r w:rsidRPr="00494567">
              <w:rPr>
                <w:rFonts w:ascii="Times New Roman" w:hAnsi="Times New Roman" w:cs="Times New Roman"/>
                <w:i/>
                <w:sz w:val="23"/>
                <w:szCs w:val="23"/>
              </w:rPr>
              <w:t>Est considéré comme travailleur au sens du présent Code, […]. Pour la détermination de la qualité de travailleur, il n’est tenu compte ni du statut juridique de l’employeur, ni de celui de l’employé. Toutefois, les personnes nommées dans un emploi permanent d’un cadre d’une administration publique ne sont pas soumises aux dispositions du présent Code</w:t>
            </w:r>
            <w:r w:rsidRPr="00494567">
              <w:rPr>
                <w:rFonts w:ascii="Times New Roman" w:hAnsi="Times New Roman" w:cs="Times New Roman"/>
                <w:sz w:val="23"/>
                <w:szCs w:val="23"/>
              </w:rPr>
              <w:t> ».</w:t>
            </w:r>
          </w:p>
          <w:p w14:paraId="0614CFE2"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Les articles 145 et 146</w:t>
            </w:r>
            <w:r w:rsidRPr="00494567">
              <w:rPr>
                <w:rFonts w:ascii="Times New Roman" w:hAnsi="Times New Roman" w:cs="Times New Roman"/>
                <w:sz w:val="23"/>
                <w:szCs w:val="23"/>
              </w:rPr>
              <w:t xml:space="preserve"> sont également mention et peuvent être pris en compte dans le cadre des contrats de travail.</w:t>
            </w:r>
          </w:p>
        </w:tc>
      </w:tr>
      <w:tr w:rsidR="00271FC3" w:rsidRPr="00271FC3" w14:paraId="0BF2A7B0" w14:textId="77777777" w:rsidTr="000B32E2">
        <w:trPr>
          <w:trHeight w:val="146"/>
        </w:trPr>
        <w:tc>
          <w:tcPr>
            <w:tcW w:w="3256" w:type="dxa"/>
            <w:vAlign w:val="center"/>
          </w:tcPr>
          <w:p w14:paraId="762DD0EC"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Loi n°2018-28 déterminant les principes fondamentaux de l’Evaluation Environnementale au Niger</w:t>
            </w:r>
          </w:p>
        </w:tc>
        <w:tc>
          <w:tcPr>
            <w:tcW w:w="1559" w:type="dxa"/>
            <w:vAlign w:val="center"/>
          </w:tcPr>
          <w:p w14:paraId="56B4DA01"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14 mai 2018</w:t>
            </w:r>
          </w:p>
        </w:tc>
        <w:tc>
          <w:tcPr>
            <w:tcW w:w="1984" w:type="dxa"/>
            <w:vAlign w:val="center"/>
          </w:tcPr>
          <w:p w14:paraId="731C4455" w14:textId="77777777" w:rsidR="0024036F" w:rsidRPr="00494567" w:rsidRDefault="006F22AE" w:rsidP="00494567">
            <w:pPr>
              <w:spacing w:after="120" w:line="288" w:lineRule="auto"/>
              <w:ind w:left="57"/>
              <w:rPr>
                <w:rFonts w:ascii="Times New Roman" w:hAnsi="Times New Roman" w:cs="Times New Roman"/>
                <w:sz w:val="23"/>
                <w:szCs w:val="23"/>
              </w:rPr>
            </w:pPr>
            <w:r w:rsidRPr="00494567">
              <w:rPr>
                <w:rFonts w:ascii="Times New Roman" w:hAnsi="Times New Roman" w:cs="Times New Roman"/>
                <w:sz w:val="23"/>
                <w:szCs w:val="23"/>
              </w:rPr>
              <w:t>Evaluation environnementale</w:t>
            </w:r>
          </w:p>
        </w:tc>
        <w:tc>
          <w:tcPr>
            <w:tcW w:w="8226" w:type="dxa"/>
          </w:tcPr>
          <w:p w14:paraId="1E766745" w14:textId="77777777" w:rsidR="0024036F" w:rsidRPr="00494567" w:rsidRDefault="006F22AE" w:rsidP="00AF1D1F">
            <w:pPr>
              <w:tabs>
                <w:tab w:val="left" w:pos="426"/>
              </w:tabs>
              <w:autoSpaceDE w:val="0"/>
              <w:autoSpaceDN w:val="0"/>
              <w:adjustRightInd w:val="0"/>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L</w:t>
            </w:r>
            <w:r w:rsidRPr="00494567">
              <w:rPr>
                <w:rFonts w:ascii="Times New Roman" w:hAnsi="Times New Roman" w:cs="Times New Roman"/>
                <w:b/>
                <w:sz w:val="23"/>
                <w:szCs w:val="23"/>
              </w:rPr>
              <w:t>’article 3</w:t>
            </w:r>
            <w:r w:rsidRPr="00494567">
              <w:rPr>
                <w:rFonts w:ascii="Times New Roman" w:hAnsi="Times New Roman" w:cs="Times New Roman"/>
                <w:sz w:val="23"/>
                <w:szCs w:val="23"/>
              </w:rPr>
              <w:t xml:space="preserve"> stipule que : « </w:t>
            </w:r>
            <w:r w:rsidRPr="00494567">
              <w:rPr>
                <w:rFonts w:ascii="Times New Roman" w:hAnsi="Times New Roman" w:cs="Times New Roman"/>
                <w:i/>
                <w:sz w:val="23"/>
                <w:szCs w:val="23"/>
              </w:rPr>
              <w:t>Les politiques, stratégies, plans, programmes, projets ou toutes autres activités, qui, par l'importance de leurs dimensions ou leurs répercussions sur les milieux biophysique et humain, peuvent porter atteinte à ces derniers sont soumis à une autorisation préalable du Ministre chargé de l'environnement</w:t>
            </w:r>
            <w:r w:rsidRPr="00494567">
              <w:rPr>
                <w:rFonts w:ascii="Times New Roman" w:hAnsi="Times New Roman" w:cs="Times New Roman"/>
                <w:sz w:val="23"/>
                <w:szCs w:val="23"/>
              </w:rPr>
              <w:t xml:space="preserve"> ».  </w:t>
            </w:r>
          </w:p>
          <w:p w14:paraId="3F64753E"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L’article 9</w:t>
            </w:r>
            <w:r w:rsidRPr="00494567">
              <w:rPr>
                <w:rFonts w:ascii="Times New Roman" w:hAnsi="Times New Roman" w:cs="Times New Roman"/>
                <w:sz w:val="23"/>
                <w:szCs w:val="23"/>
              </w:rPr>
              <w:t xml:space="preserve"> définit le CGES comme « </w:t>
            </w:r>
            <w:r w:rsidRPr="00494567">
              <w:rPr>
                <w:rFonts w:ascii="Times New Roman" w:hAnsi="Times New Roman" w:cs="Times New Roman"/>
                <w:i/>
                <w:sz w:val="23"/>
                <w:szCs w:val="23"/>
              </w:rPr>
              <w:t>un document contenant les orientations en matière d’atténuation et/ou de renforcement des effets environnementaux et sociaux que pourrait générer sur le milieu récepteur, la mise en œuvre d’une politique, d’une stratégie, d’un Plan, d’un programme ou d’un projet comportant plusieurs sous projets</w:t>
            </w:r>
            <w:r w:rsidRPr="00494567">
              <w:rPr>
                <w:rFonts w:ascii="Times New Roman" w:hAnsi="Times New Roman" w:cs="Times New Roman"/>
                <w:sz w:val="23"/>
                <w:szCs w:val="23"/>
              </w:rPr>
              <w:t xml:space="preserve"> ».</w:t>
            </w:r>
          </w:p>
        </w:tc>
      </w:tr>
      <w:tr w:rsidR="00271FC3" w:rsidRPr="00271FC3" w14:paraId="7F902C2B" w14:textId="77777777" w:rsidTr="000B32E2">
        <w:trPr>
          <w:trHeight w:val="701"/>
        </w:trPr>
        <w:tc>
          <w:tcPr>
            <w:tcW w:w="3256" w:type="dxa"/>
            <w:vAlign w:val="center"/>
          </w:tcPr>
          <w:p w14:paraId="69B5031D"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Ordonnance N°93-13 instituant un code d’hygiène publique au Niger</w:t>
            </w:r>
          </w:p>
        </w:tc>
        <w:tc>
          <w:tcPr>
            <w:tcW w:w="1559" w:type="dxa"/>
            <w:vAlign w:val="center"/>
          </w:tcPr>
          <w:p w14:paraId="604561A6"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2 mars 1993</w:t>
            </w:r>
          </w:p>
        </w:tc>
        <w:tc>
          <w:tcPr>
            <w:tcW w:w="1984" w:type="dxa"/>
            <w:vAlign w:val="center"/>
          </w:tcPr>
          <w:p w14:paraId="60C00FA5" w14:textId="77777777" w:rsidR="0024036F" w:rsidRPr="00494567" w:rsidRDefault="006F22AE" w:rsidP="00494567">
            <w:pPr>
              <w:spacing w:after="120" w:line="288" w:lineRule="auto"/>
              <w:ind w:left="57"/>
              <w:rPr>
                <w:rFonts w:ascii="Times New Roman" w:hAnsi="Times New Roman" w:cs="Times New Roman"/>
                <w:sz w:val="23"/>
                <w:szCs w:val="23"/>
              </w:rPr>
            </w:pPr>
            <w:r w:rsidRPr="00494567">
              <w:rPr>
                <w:rFonts w:ascii="Times New Roman" w:hAnsi="Times New Roman" w:cs="Times New Roman"/>
                <w:sz w:val="23"/>
                <w:szCs w:val="23"/>
              </w:rPr>
              <w:t xml:space="preserve">Hygiène publique </w:t>
            </w:r>
          </w:p>
        </w:tc>
        <w:tc>
          <w:tcPr>
            <w:tcW w:w="8226" w:type="dxa"/>
          </w:tcPr>
          <w:p w14:paraId="43250DD3" w14:textId="77777777" w:rsidR="0024036F" w:rsidRPr="00494567" w:rsidRDefault="006F22AE" w:rsidP="00AF1D1F">
            <w:pPr>
              <w:autoSpaceDE w:val="0"/>
              <w:autoSpaceDN w:val="0"/>
              <w:adjustRightInd w:val="0"/>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L’article 4</w:t>
            </w:r>
            <w:r w:rsidRPr="00494567">
              <w:rPr>
                <w:rFonts w:ascii="Times New Roman" w:hAnsi="Times New Roman" w:cs="Times New Roman"/>
                <w:sz w:val="23"/>
                <w:szCs w:val="23"/>
              </w:rPr>
              <w:t xml:space="preserve"> du Code d’hygiène publique interdit à toute personne de produire ou de détenir des déchets […]. polluer l’air ou les eaux, à engendrer des odeurs et, d’une façon générale, à porter atteinte à la santé de l’homme, des animaux domestiques et à l’environnement, est tenue d’en assurer ou d’en faire assurer l’élimination ou le recyclage. </w:t>
            </w:r>
          </w:p>
        </w:tc>
      </w:tr>
      <w:tr w:rsidR="00271FC3" w:rsidRPr="00271FC3" w14:paraId="6AC6107F" w14:textId="77777777" w:rsidTr="000B32E2">
        <w:trPr>
          <w:trHeight w:val="701"/>
        </w:trPr>
        <w:tc>
          <w:tcPr>
            <w:tcW w:w="3256" w:type="dxa"/>
            <w:vAlign w:val="center"/>
          </w:tcPr>
          <w:p w14:paraId="58FB69A0"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Ordonnance n°93-015 fixant les principes d’orientation du code rural</w:t>
            </w:r>
          </w:p>
        </w:tc>
        <w:tc>
          <w:tcPr>
            <w:tcW w:w="1559" w:type="dxa"/>
            <w:vAlign w:val="center"/>
          </w:tcPr>
          <w:p w14:paraId="401010A4"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2 mars 1993</w:t>
            </w:r>
          </w:p>
        </w:tc>
        <w:tc>
          <w:tcPr>
            <w:tcW w:w="1984" w:type="dxa"/>
            <w:vAlign w:val="center"/>
          </w:tcPr>
          <w:p w14:paraId="435B4489" w14:textId="77777777" w:rsidR="0024036F" w:rsidRPr="00494567" w:rsidRDefault="006F22AE" w:rsidP="00494567">
            <w:pPr>
              <w:spacing w:after="120" w:line="288" w:lineRule="auto"/>
              <w:ind w:left="57"/>
              <w:rPr>
                <w:rFonts w:ascii="Times New Roman" w:hAnsi="Times New Roman" w:cs="Times New Roman"/>
                <w:sz w:val="23"/>
                <w:szCs w:val="23"/>
              </w:rPr>
            </w:pPr>
            <w:r w:rsidRPr="00494567">
              <w:rPr>
                <w:rFonts w:ascii="Times New Roman" w:hAnsi="Times New Roman" w:cs="Times New Roman"/>
                <w:sz w:val="23"/>
                <w:szCs w:val="23"/>
              </w:rPr>
              <w:t xml:space="preserve">Code rural </w:t>
            </w:r>
          </w:p>
        </w:tc>
        <w:tc>
          <w:tcPr>
            <w:tcW w:w="8226" w:type="dxa"/>
          </w:tcPr>
          <w:p w14:paraId="1F611742"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Article 128 :</w:t>
            </w:r>
            <w:r w:rsidRPr="00494567">
              <w:rPr>
                <w:rFonts w:ascii="Times New Roman" w:hAnsi="Times New Roman" w:cs="Times New Roman"/>
                <w:sz w:val="23"/>
                <w:szCs w:val="23"/>
              </w:rPr>
              <w:t xml:space="preserve"> Le Schéma d'Aménagement Foncier doit s'appuyer sur des études d'impact et faire l'objet d'une enquête publique préalable permettant l'intervention des populations rurales et de leurs représentants. </w:t>
            </w:r>
          </w:p>
        </w:tc>
      </w:tr>
      <w:tr w:rsidR="00271FC3" w:rsidRPr="00271FC3" w14:paraId="5DAC3A2D" w14:textId="77777777" w:rsidTr="000B32E2">
        <w:trPr>
          <w:trHeight w:val="701"/>
        </w:trPr>
        <w:tc>
          <w:tcPr>
            <w:tcW w:w="3256" w:type="dxa"/>
            <w:vAlign w:val="center"/>
          </w:tcPr>
          <w:p w14:paraId="4B73C9F4"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Ordonnance n°2010-09 portant code de l’eau au Niger</w:t>
            </w:r>
          </w:p>
        </w:tc>
        <w:tc>
          <w:tcPr>
            <w:tcW w:w="1559" w:type="dxa"/>
            <w:vAlign w:val="center"/>
          </w:tcPr>
          <w:p w14:paraId="34176C2F"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1</w:t>
            </w:r>
            <w:r w:rsidRPr="00494567">
              <w:rPr>
                <w:rFonts w:ascii="Times New Roman" w:hAnsi="Times New Roman" w:cs="Times New Roman"/>
                <w:sz w:val="23"/>
                <w:szCs w:val="23"/>
                <w:vertAlign w:val="superscript"/>
              </w:rPr>
              <w:t>er</w:t>
            </w:r>
            <w:r w:rsidRPr="00494567">
              <w:rPr>
                <w:rFonts w:ascii="Times New Roman" w:hAnsi="Times New Roman" w:cs="Times New Roman"/>
                <w:sz w:val="23"/>
                <w:szCs w:val="23"/>
              </w:rPr>
              <w:t xml:space="preserve"> avril 2010</w:t>
            </w:r>
          </w:p>
        </w:tc>
        <w:tc>
          <w:tcPr>
            <w:tcW w:w="1984" w:type="dxa"/>
            <w:vAlign w:val="center"/>
          </w:tcPr>
          <w:p w14:paraId="019E190D"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Code de l’eau</w:t>
            </w:r>
          </w:p>
        </w:tc>
        <w:tc>
          <w:tcPr>
            <w:tcW w:w="8226" w:type="dxa"/>
          </w:tcPr>
          <w:p w14:paraId="2933B043" w14:textId="77777777" w:rsidR="0024036F" w:rsidRPr="00494567" w:rsidRDefault="006F22AE" w:rsidP="00AF1D1F">
            <w:pPr>
              <w:autoSpaceDE w:val="0"/>
              <w:autoSpaceDN w:val="0"/>
              <w:adjustRightInd w:val="0"/>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Article 6 :</w:t>
            </w:r>
            <w:r w:rsidRPr="00494567">
              <w:rPr>
                <w:rFonts w:ascii="Times New Roman" w:hAnsi="Times New Roman" w:cs="Times New Roman"/>
                <w:sz w:val="23"/>
                <w:szCs w:val="23"/>
              </w:rPr>
              <w:t xml:space="preserve"> la présente ordonnance reconnait que l’eau est un bien écologique, social et économique dont la préservation est d’intérêt général et dont l’utilisation sous quelque forme que ce soit exige que chacun contribue à l’effort de la collectivité et/ou de l’Etat, pour en assurer la conservation et la protection. </w:t>
            </w:r>
          </w:p>
          <w:p w14:paraId="3EFDB815" w14:textId="77777777" w:rsidR="0024036F" w:rsidRPr="00494567" w:rsidRDefault="006F22AE" w:rsidP="00AF1D1F">
            <w:pPr>
              <w:autoSpaceDE w:val="0"/>
              <w:autoSpaceDN w:val="0"/>
              <w:adjustRightInd w:val="0"/>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Article 12 :</w:t>
            </w:r>
            <w:r w:rsidRPr="00494567">
              <w:rPr>
                <w:rFonts w:ascii="Times New Roman" w:hAnsi="Times New Roman" w:cs="Times New Roman"/>
                <w:sz w:val="23"/>
                <w:szCs w:val="23"/>
              </w:rPr>
              <w:t xml:space="preserve"> ceux qui de part de leurs activités utilisent de ressource en eau doivent contribuer au financement de la gestion de l’eau, selon leur usage, en vertu du principe de « pollueur-payeur » nonobstant le droit de l’eau de chaque citoyen énoncé à l’article 4 de la présente ordonnance.</w:t>
            </w:r>
          </w:p>
          <w:p w14:paraId="268BD662" w14:textId="2EB2656F"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Article 13 :</w:t>
            </w:r>
            <w:r w:rsidRPr="00494567">
              <w:rPr>
                <w:rFonts w:ascii="Times New Roman" w:hAnsi="Times New Roman" w:cs="Times New Roman"/>
                <w:sz w:val="23"/>
                <w:szCs w:val="23"/>
              </w:rPr>
              <w:t xml:space="preserve"> lorsque l’activité des personnes physiques ou morales est de nature à provoquer ou à aggraver la pollution de l’eau ou la dégradation d milieu aquatique, les promoteurs de cette activité supportent et/ou contribuent au financement des mesures que l’Etat et les collectivités territoriales doivent prendre contre cette pollution, en vue de compenser les effets, et pour assurer la conservation de la ressource en eau selon le principe de « pollueur-payeur ». </w:t>
            </w:r>
          </w:p>
        </w:tc>
      </w:tr>
      <w:tr w:rsidR="00271FC3" w:rsidRPr="00271FC3" w14:paraId="615909B7" w14:textId="77777777" w:rsidTr="000B32E2">
        <w:trPr>
          <w:trHeight w:val="544"/>
        </w:trPr>
        <w:tc>
          <w:tcPr>
            <w:tcW w:w="3256" w:type="dxa"/>
            <w:vAlign w:val="center"/>
          </w:tcPr>
          <w:p w14:paraId="1EC7594A"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Décret n°2017-682/PRN/MET/PS portant partie règlementaire du Code du Travail</w:t>
            </w:r>
          </w:p>
        </w:tc>
        <w:tc>
          <w:tcPr>
            <w:tcW w:w="1559" w:type="dxa"/>
            <w:vAlign w:val="center"/>
          </w:tcPr>
          <w:p w14:paraId="60B92846"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10 août 2017</w:t>
            </w:r>
          </w:p>
        </w:tc>
        <w:tc>
          <w:tcPr>
            <w:tcW w:w="1984" w:type="dxa"/>
            <w:vAlign w:val="center"/>
          </w:tcPr>
          <w:p w14:paraId="3A4AEEB4" w14:textId="77777777" w:rsidR="0024036F" w:rsidRPr="00494567" w:rsidRDefault="006F22AE" w:rsidP="00494567">
            <w:pPr>
              <w:spacing w:after="120" w:line="288" w:lineRule="auto"/>
              <w:ind w:left="57"/>
              <w:rPr>
                <w:rFonts w:ascii="Times New Roman" w:hAnsi="Times New Roman" w:cs="Times New Roman"/>
                <w:sz w:val="23"/>
                <w:szCs w:val="23"/>
              </w:rPr>
            </w:pPr>
            <w:r w:rsidRPr="00494567">
              <w:rPr>
                <w:rFonts w:ascii="Times New Roman" w:hAnsi="Times New Roman" w:cs="Times New Roman"/>
                <w:sz w:val="23"/>
                <w:szCs w:val="23"/>
              </w:rPr>
              <w:t>Réglementation du Travail</w:t>
            </w:r>
          </w:p>
        </w:tc>
        <w:tc>
          <w:tcPr>
            <w:tcW w:w="8226" w:type="dxa"/>
            <w:vAlign w:val="center"/>
          </w:tcPr>
          <w:p w14:paraId="67B45118" w14:textId="77777777" w:rsidR="0024036F" w:rsidRPr="00494567" w:rsidRDefault="006F22AE" w:rsidP="00AF1D1F">
            <w:pPr>
              <w:tabs>
                <w:tab w:val="left" w:pos="426"/>
              </w:tabs>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lang w:eastAsia="en-US"/>
              </w:rPr>
              <w:t>Article 212 :</w:t>
            </w:r>
            <w:r w:rsidRPr="00494567">
              <w:rPr>
                <w:rFonts w:ascii="Times New Roman" w:hAnsi="Times New Roman" w:cs="Times New Roman"/>
                <w:sz w:val="23"/>
                <w:szCs w:val="23"/>
              </w:rPr>
              <w:t xml:space="preserve"> « </w:t>
            </w:r>
            <w:r w:rsidRPr="00494567">
              <w:rPr>
                <w:rFonts w:ascii="Times New Roman" w:hAnsi="Times New Roman" w:cs="Times New Roman"/>
                <w:i/>
                <w:sz w:val="23"/>
                <w:szCs w:val="23"/>
              </w:rPr>
              <w:t>L'employeur est tenu de prendre toutes les mesures nécessaires pour assurer la sécurité et protéger la vie et la santé des travailleurs qu'il emploie, ainsi que de tous les travailleurs présents dans son entreprise. Ces mesures comprennent des actions de prévention des risques professionnels, d'information et de formation, ainsi que la mise en place d'une organisation et de moyens adaptés. Il veille à l'adaptation de ces mesures pour tenir compte du changement des circonstances et tendre à l'amélioration des situations existantes.</w:t>
            </w:r>
            <w:r w:rsidRPr="00494567">
              <w:rPr>
                <w:rFonts w:ascii="Times New Roman" w:hAnsi="Times New Roman" w:cs="Times New Roman"/>
                <w:sz w:val="23"/>
                <w:szCs w:val="23"/>
              </w:rPr>
              <w:t> »</w:t>
            </w:r>
          </w:p>
          <w:p w14:paraId="0B980088" w14:textId="77777777" w:rsidR="0024036F" w:rsidRPr="00494567" w:rsidRDefault="006F22AE" w:rsidP="00AF1D1F">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Article 216 :</w:t>
            </w:r>
            <w:r w:rsidRPr="00494567">
              <w:rPr>
                <w:rFonts w:ascii="Times New Roman" w:hAnsi="Times New Roman" w:cs="Times New Roman"/>
                <w:sz w:val="23"/>
                <w:szCs w:val="23"/>
              </w:rPr>
              <w:t xml:space="preserve"> « </w:t>
            </w:r>
            <w:r w:rsidRPr="00494567">
              <w:rPr>
                <w:rFonts w:ascii="Times New Roman" w:hAnsi="Times New Roman" w:cs="Times New Roman"/>
                <w:i/>
                <w:sz w:val="23"/>
                <w:szCs w:val="23"/>
              </w:rPr>
              <w:t>L'évaluation générale des risques auxquels les travailleurs sont exposés doit comporter une identification des risques, une évaluation quantitative et une ébauche de mesures de prévention. Le programme de prévention comporte un ensemble d'actions cohérentes précises, avec des objectifs réalistes et réalisables, des stratégies bien définies et des moyens bien déterminés. En vue d'assurer de manière continue et convenablement la prévention des risques d’atteinte à la santé, l'employeur doit actualiser l'évaluation générale des risques d'atteinte à la santé ainsi que le programme de lutte contre ces risques tous les deux (2) ans.</w:t>
            </w:r>
            <w:r w:rsidRPr="00494567">
              <w:rPr>
                <w:rFonts w:ascii="Times New Roman" w:hAnsi="Times New Roman" w:cs="Times New Roman"/>
                <w:sz w:val="23"/>
                <w:szCs w:val="23"/>
              </w:rPr>
              <w:t> »</w:t>
            </w:r>
          </w:p>
        </w:tc>
      </w:tr>
      <w:tr w:rsidR="00271FC3" w:rsidRPr="00271FC3" w14:paraId="305EF3AB" w14:textId="77777777" w:rsidTr="000B32E2">
        <w:trPr>
          <w:trHeight w:val="1397"/>
        </w:trPr>
        <w:tc>
          <w:tcPr>
            <w:tcW w:w="3256" w:type="dxa"/>
            <w:vAlign w:val="center"/>
            <w:hideMark/>
          </w:tcPr>
          <w:p w14:paraId="5CD3DB4D" w14:textId="56B6B1C7" w:rsidR="0024036F" w:rsidRPr="00494567" w:rsidRDefault="006F22AE" w:rsidP="00494567">
            <w:pPr>
              <w:spacing w:after="120" w:line="288" w:lineRule="auto"/>
              <w:ind w:left="57"/>
              <w:rPr>
                <w:rFonts w:ascii="Times New Roman" w:hAnsi="Times New Roman" w:cs="Times New Roman"/>
                <w:sz w:val="23"/>
                <w:szCs w:val="23"/>
              </w:rPr>
            </w:pPr>
            <w:r w:rsidRPr="00494567">
              <w:rPr>
                <w:rFonts w:ascii="Times New Roman" w:hAnsi="Times New Roman" w:cs="Times New Roman"/>
                <w:sz w:val="23"/>
                <w:szCs w:val="23"/>
              </w:rPr>
              <w:t xml:space="preserve">Décret N° 2019 -027 MESUDD portant modalités d’application de la Loi n°2018 28 </w:t>
            </w:r>
            <w:r w:rsidR="00AF1D1F" w:rsidRPr="00494567">
              <w:rPr>
                <w:rFonts w:ascii="Times New Roman" w:hAnsi="Times New Roman" w:cs="Times New Roman"/>
                <w:sz w:val="23"/>
                <w:szCs w:val="23"/>
              </w:rPr>
              <w:t>déterminant</w:t>
            </w:r>
            <w:r w:rsidRPr="00494567">
              <w:rPr>
                <w:rFonts w:ascii="Times New Roman" w:hAnsi="Times New Roman" w:cs="Times New Roman"/>
                <w:sz w:val="23"/>
                <w:szCs w:val="23"/>
              </w:rPr>
              <w:t xml:space="preserve"> les principes fondamentaux de l'Evaluation Environnementale au Niger</w:t>
            </w:r>
          </w:p>
        </w:tc>
        <w:tc>
          <w:tcPr>
            <w:tcW w:w="1559" w:type="dxa"/>
            <w:vAlign w:val="center"/>
            <w:hideMark/>
          </w:tcPr>
          <w:p w14:paraId="4690FC67" w14:textId="77777777" w:rsidR="0024036F" w:rsidRPr="00494567" w:rsidRDefault="006F22AE" w:rsidP="009A0147">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11 janvier 2019</w:t>
            </w:r>
          </w:p>
        </w:tc>
        <w:tc>
          <w:tcPr>
            <w:tcW w:w="1984" w:type="dxa"/>
            <w:vAlign w:val="center"/>
            <w:hideMark/>
          </w:tcPr>
          <w:p w14:paraId="432FD6AE" w14:textId="77777777" w:rsidR="0024036F" w:rsidRPr="00494567" w:rsidRDefault="006F22AE" w:rsidP="009A0147">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Evaluation Environnementale</w:t>
            </w:r>
          </w:p>
        </w:tc>
        <w:tc>
          <w:tcPr>
            <w:tcW w:w="8226" w:type="dxa"/>
            <w:vAlign w:val="center"/>
            <w:hideMark/>
          </w:tcPr>
          <w:p w14:paraId="1D4BB432" w14:textId="77777777" w:rsidR="0024036F" w:rsidRPr="00494567" w:rsidRDefault="006F22AE" w:rsidP="009A0147">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Article 2 :</w:t>
            </w:r>
            <w:r w:rsidRPr="00494567">
              <w:rPr>
                <w:rFonts w:ascii="Times New Roman" w:hAnsi="Times New Roman" w:cs="Times New Roman"/>
                <w:sz w:val="23"/>
                <w:szCs w:val="23"/>
              </w:rPr>
              <w:t xml:space="preserve"> Procédure administrative et technique d’évaluation systémique (holistique) et itérative des effets environnementaux et sociaux (négatifs et positifs) que pourrait générer sur le milieu d’accueil, la mise en place d’une politique, d’une politique, d’un plan ou programme ainsi que d’un projet comportant plusieurs sous projets dès le début du processus de développement. Elle repose sur le principe de transparence, de précaution et de participation et constitue un outil d’aide à la décision.</w:t>
            </w:r>
          </w:p>
          <w:p w14:paraId="7C4C939D" w14:textId="77777777" w:rsidR="0024036F" w:rsidRPr="00494567" w:rsidRDefault="006F22AE" w:rsidP="009A0147">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C’est un décret qui est en phase avec la politique environnementale du Niger sur le développement durable dans la mesure où les enjeux environnementaux sont classés par ordre d’importance</w:t>
            </w:r>
          </w:p>
          <w:p w14:paraId="20C7E9BE" w14:textId="77777777" w:rsidR="0024036F" w:rsidRPr="00494567" w:rsidRDefault="006F22AE" w:rsidP="009A0147">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L’article 11</w:t>
            </w:r>
            <w:r w:rsidRPr="00494567">
              <w:rPr>
                <w:rFonts w:ascii="Times New Roman" w:hAnsi="Times New Roman" w:cs="Times New Roman"/>
                <w:sz w:val="23"/>
                <w:szCs w:val="23"/>
              </w:rPr>
              <w:t xml:space="preserve"> stipule que “</w:t>
            </w:r>
            <w:r w:rsidRPr="00494567">
              <w:rPr>
                <w:rFonts w:ascii="Times New Roman" w:hAnsi="Times New Roman" w:cs="Times New Roman"/>
                <w:i/>
                <w:sz w:val="23"/>
                <w:szCs w:val="23"/>
              </w:rPr>
              <w:t>Le Plan Cadre de Gestion Environnementale et Sociale (PCGES) issu de I'EES vaut Cahier des Charges Environnementales et Sociales pour le promoteur […]</w:t>
            </w:r>
            <w:r w:rsidRPr="00494567">
              <w:rPr>
                <w:rFonts w:ascii="Times New Roman" w:hAnsi="Times New Roman" w:cs="Times New Roman"/>
                <w:sz w:val="23"/>
                <w:szCs w:val="23"/>
              </w:rPr>
              <w:t>”</w:t>
            </w:r>
          </w:p>
        </w:tc>
      </w:tr>
      <w:tr w:rsidR="00271FC3" w:rsidRPr="00271FC3" w14:paraId="222515D8" w14:textId="77777777" w:rsidTr="000B32E2">
        <w:trPr>
          <w:trHeight w:val="79"/>
        </w:trPr>
        <w:tc>
          <w:tcPr>
            <w:tcW w:w="3256" w:type="dxa"/>
            <w:vAlign w:val="center"/>
          </w:tcPr>
          <w:p w14:paraId="45B6B233" w14:textId="040B16D5" w:rsidR="0024036F" w:rsidRPr="00494567" w:rsidRDefault="006F22AE" w:rsidP="00494567">
            <w:pPr>
              <w:spacing w:after="120" w:line="288" w:lineRule="auto"/>
              <w:ind w:left="57"/>
              <w:rPr>
                <w:rFonts w:ascii="Times New Roman" w:hAnsi="Times New Roman" w:cs="Times New Roman"/>
                <w:sz w:val="23"/>
                <w:szCs w:val="23"/>
              </w:rPr>
            </w:pPr>
            <w:r w:rsidRPr="00494567">
              <w:rPr>
                <w:rFonts w:ascii="Times New Roman" w:hAnsi="Times New Roman" w:cs="Times New Roman"/>
                <w:sz w:val="23"/>
                <w:szCs w:val="23"/>
              </w:rPr>
              <w:t>Arrêtén°0099/MESU/DD/SG/BNEE/DL du 28 juin 2019 portant organisation du Bureau National d’Evaluation Environnementale (BNEE), de ses Directions Nationales et déterminant les attributions de leurs responsables</w:t>
            </w:r>
          </w:p>
        </w:tc>
        <w:tc>
          <w:tcPr>
            <w:tcW w:w="1559" w:type="dxa"/>
            <w:vAlign w:val="center"/>
          </w:tcPr>
          <w:p w14:paraId="0CDF2885" w14:textId="77777777" w:rsidR="0024036F" w:rsidRPr="00494567" w:rsidRDefault="006F22AE" w:rsidP="009A0147">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28 juin 2019</w:t>
            </w:r>
          </w:p>
        </w:tc>
        <w:tc>
          <w:tcPr>
            <w:tcW w:w="1984" w:type="dxa"/>
            <w:vAlign w:val="center"/>
          </w:tcPr>
          <w:p w14:paraId="68222F8F" w14:textId="77777777" w:rsidR="0024036F" w:rsidRPr="00494567" w:rsidRDefault="006F22AE" w:rsidP="009A0147">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sz w:val="23"/>
                <w:szCs w:val="23"/>
              </w:rPr>
              <w:t xml:space="preserve">Evaluation environnementale </w:t>
            </w:r>
          </w:p>
        </w:tc>
        <w:tc>
          <w:tcPr>
            <w:tcW w:w="8226" w:type="dxa"/>
          </w:tcPr>
          <w:p w14:paraId="02877877" w14:textId="77777777" w:rsidR="0024036F" w:rsidRPr="00494567" w:rsidRDefault="006F22AE" w:rsidP="009A0147">
            <w:pPr>
              <w:spacing w:after="120" w:line="288" w:lineRule="auto"/>
              <w:ind w:left="57"/>
              <w:jc w:val="both"/>
              <w:rPr>
                <w:rFonts w:ascii="Times New Roman" w:hAnsi="Times New Roman" w:cs="Times New Roman"/>
                <w:sz w:val="23"/>
                <w:szCs w:val="23"/>
              </w:rPr>
            </w:pPr>
            <w:r w:rsidRPr="00494567">
              <w:rPr>
                <w:rFonts w:ascii="Times New Roman" w:hAnsi="Times New Roman" w:cs="Times New Roman"/>
                <w:b/>
                <w:sz w:val="23"/>
                <w:szCs w:val="23"/>
              </w:rPr>
              <w:t>Article 2 :</w:t>
            </w:r>
            <w:r w:rsidRPr="00494567">
              <w:rPr>
                <w:rFonts w:ascii="Times New Roman" w:hAnsi="Times New Roman" w:cs="Times New Roman"/>
                <w:sz w:val="23"/>
                <w:szCs w:val="23"/>
              </w:rPr>
              <w:t xml:space="preserve"> </w:t>
            </w:r>
            <w:r w:rsidRPr="00494567">
              <w:rPr>
                <w:rFonts w:ascii="Times New Roman" w:hAnsi="Times New Roman" w:cs="Times New Roman"/>
                <w:i/>
                <w:sz w:val="23"/>
                <w:szCs w:val="23"/>
              </w:rPr>
              <w:t>Le BNEE est un organe d’aide à la décision qui a pour missions la promotion et la mise en œuvre de l’Evaluation Environnementale au Niger. Il a compétence au plan national sur toutes les politiques, stratégies, Plans, programmes, projets et toutes les activités, pour lesquelles une Evaluation Environnementale est obligatoire ou nécessaire, conformément aux dispositions de la Loi 2018-28 du 14 mai 2018 déterminant les PFEEN.</w:t>
            </w:r>
          </w:p>
        </w:tc>
      </w:tr>
    </w:tbl>
    <w:p w14:paraId="03C3C42F" w14:textId="77777777" w:rsidR="0024036F" w:rsidRPr="00EF0777" w:rsidRDefault="0024036F" w:rsidP="00EF0777">
      <w:pPr>
        <w:jc w:val="both"/>
        <w:rPr>
          <w:rFonts w:ascii="Times New Roman" w:hAnsi="Times New Roman" w:cs="Times New Roman"/>
        </w:rPr>
        <w:sectPr w:rsidR="0024036F" w:rsidRPr="00EF0777" w:rsidSect="00D25038">
          <w:type w:val="continuous"/>
          <w:pgSz w:w="16838" w:h="11906" w:orient="landscape"/>
          <w:pgMar w:top="1417" w:right="1417" w:bottom="1417" w:left="1417" w:header="709" w:footer="709" w:gutter="0"/>
          <w:cols w:space="720"/>
        </w:sectPr>
      </w:pPr>
    </w:p>
    <w:p w14:paraId="0849F8D9" w14:textId="235B6B43" w:rsidR="0024036F" w:rsidRPr="00494567" w:rsidRDefault="00FE11BD" w:rsidP="00494567">
      <w:pPr>
        <w:pStyle w:val="Titre2"/>
        <w:spacing w:after="120"/>
        <w:ind w:left="567"/>
        <w:rPr>
          <w:rFonts w:ascii="Times New Roman" w:hAnsi="Times New Roman" w:cs="Times New Roman"/>
          <w:smallCaps/>
          <w:sz w:val="24"/>
          <w:szCs w:val="24"/>
        </w:rPr>
      </w:pPr>
      <w:bookmarkStart w:id="253" w:name="_Toc533288644"/>
      <w:bookmarkStart w:id="254" w:name="_Toc15565175"/>
      <w:bookmarkStart w:id="255" w:name="_Toc189480816"/>
      <w:r w:rsidRPr="00494567">
        <w:rPr>
          <w:rFonts w:ascii="Times New Roman" w:hAnsi="Times New Roman" w:cs="Times New Roman"/>
          <w:smallCaps/>
          <w:sz w:val="24"/>
          <w:szCs w:val="24"/>
        </w:rPr>
        <w:t xml:space="preserve">4.4 </w:t>
      </w:r>
      <w:r w:rsidR="006F22AE" w:rsidRPr="00494567">
        <w:rPr>
          <w:rFonts w:ascii="Times New Roman" w:hAnsi="Times New Roman" w:cs="Times New Roman"/>
          <w:smallCaps/>
          <w:sz w:val="24"/>
          <w:szCs w:val="24"/>
        </w:rPr>
        <w:t>Cadre Institutionnel</w:t>
      </w:r>
      <w:bookmarkStart w:id="256" w:name="_Toc321136167"/>
      <w:bookmarkStart w:id="257" w:name="_Toc327781366"/>
      <w:bookmarkStart w:id="258" w:name="_Toc328298555"/>
      <w:bookmarkStart w:id="259" w:name="_Toc346295279"/>
      <w:bookmarkEnd w:id="246"/>
      <w:bookmarkEnd w:id="247"/>
      <w:bookmarkEnd w:id="248"/>
      <w:bookmarkEnd w:id="249"/>
      <w:bookmarkEnd w:id="250"/>
      <w:bookmarkEnd w:id="253"/>
      <w:bookmarkEnd w:id="254"/>
      <w:bookmarkEnd w:id="255"/>
    </w:p>
    <w:p w14:paraId="2880C74F" w14:textId="6001AF8E" w:rsidR="0024036F" w:rsidRPr="00494567" w:rsidRDefault="00873797" w:rsidP="00494567">
      <w:pPr>
        <w:pStyle w:val="Titre2"/>
        <w:spacing w:before="120"/>
        <w:ind w:left="567"/>
        <w:jc w:val="both"/>
        <w:rPr>
          <w:rFonts w:ascii="Times New Roman" w:hAnsi="Times New Roman" w:cs="Times New Roman"/>
          <w:b/>
          <w:bCs/>
          <w:color w:val="auto"/>
          <w:sz w:val="24"/>
          <w:szCs w:val="24"/>
        </w:rPr>
      </w:pPr>
      <w:bookmarkStart w:id="260" w:name="_Toc189480817"/>
      <w:bookmarkStart w:id="261" w:name="_Toc367395148"/>
      <w:bookmarkStart w:id="262" w:name="_Toc367684197"/>
      <w:bookmarkStart w:id="263" w:name="_Toc374975023"/>
      <w:bookmarkStart w:id="264" w:name="_Toc388177859"/>
      <w:bookmarkStart w:id="265" w:name="_Toc533288645"/>
      <w:bookmarkStart w:id="266" w:name="_Toc15565176"/>
      <w:bookmarkStart w:id="267" w:name="_Toc31815550"/>
      <w:bookmarkStart w:id="268" w:name="_Toc346295281"/>
      <w:bookmarkEnd w:id="256"/>
      <w:bookmarkEnd w:id="257"/>
      <w:bookmarkEnd w:id="258"/>
      <w:bookmarkEnd w:id="259"/>
      <w:r>
        <w:rPr>
          <w:rFonts w:ascii="Times New Roman" w:hAnsi="Times New Roman" w:cs="Times New Roman"/>
          <w:b/>
          <w:bCs/>
          <w:color w:val="auto"/>
          <w:sz w:val="24"/>
          <w:szCs w:val="24"/>
        </w:rPr>
        <w:t xml:space="preserve">4.1 </w:t>
      </w:r>
      <w:r w:rsidR="006F22AE" w:rsidRPr="00494567">
        <w:rPr>
          <w:rFonts w:ascii="Times New Roman" w:hAnsi="Times New Roman" w:cs="Times New Roman"/>
          <w:b/>
          <w:bCs/>
          <w:color w:val="auto"/>
          <w:sz w:val="24"/>
          <w:szCs w:val="24"/>
        </w:rPr>
        <w:t>Ministère de l’Equipement</w:t>
      </w:r>
      <w:bookmarkEnd w:id="260"/>
    </w:p>
    <w:p w14:paraId="626E55A4" w14:textId="77777777"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Au sens du décret n°2018-475/PRN du 19 juillet 2018 modifiant et complétant le décret n°2016-623/PRN du 14 novembre 2016 portant organisation du gouvernement, le Ministère de l’Equipement assure la responsabilité des actions suivantes :</w:t>
      </w:r>
    </w:p>
    <w:p w14:paraId="3DD863B2" w14:textId="77777777" w:rsidR="0024036F" w:rsidRPr="00494567" w:rsidRDefault="006F22AE" w:rsidP="00494567">
      <w:pPr>
        <w:numPr>
          <w:ilvl w:val="0"/>
          <w:numId w:val="15"/>
        </w:numPr>
        <w:suppressAutoHyphens/>
        <w:autoSpaceDN w:val="0"/>
        <w:spacing w:after="0" w:line="312" w:lineRule="auto"/>
        <w:ind w:left="157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Réalisation et entretien de l'ensemble du réseau routier national en concertation avec les partenaires au développement ;</w:t>
      </w:r>
    </w:p>
    <w:p w14:paraId="31758BD1" w14:textId="77777777" w:rsidR="0024036F" w:rsidRPr="00494567" w:rsidRDefault="006F22AE" w:rsidP="00494567">
      <w:pPr>
        <w:numPr>
          <w:ilvl w:val="0"/>
          <w:numId w:val="15"/>
        </w:numPr>
        <w:suppressAutoHyphens/>
        <w:autoSpaceDN w:val="0"/>
        <w:spacing w:after="0" w:line="312" w:lineRule="auto"/>
        <w:ind w:left="157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Contrôle de la qualité des matériaux et de la garantie des infrastructures routières ;</w:t>
      </w:r>
    </w:p>
    <w:p w14:paraId="058196D6" w14:textId="77777777" w:rsidR="0024036F" w:rsidRPr="00494567" w:rsidRDefault="006F22AE" w:rsidP="00494567">
      <w:pPr>
        <w:numPr>
          <w:ilvl w:val="0"/>
          <w:numId w:val="15"/>
        </w:numPr>
        <w:suppressAutoHyphens/>
        <w:autoSpaceDN w:val="0"/>
        <w:spacing w:after="0" w:line="312" w:lineRule="auto"/>
        <w:ind w:left="157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Étude, contrôle et suivi de tous les travaux de construction, d'entretien et de réhabilitation des infrastructures routières ;</w:t>
      </w:r>
    </w:p>
    <w:p w14:paraId="57845546" w14:textId="77777777" w:rsidR="0024036F" w:rsidRPr="00494567" w:rsidRDefault="006F22AE" w:rsidP="00494567">
      <w:pPr>
        <w:numPr>
          <w:ilvl w:val="0"/>
          <w:numId w:val="15"/>
        </w:numPr>
        <w:suppressAutoHyphens/>
        <w:autoSpaceDN w:val="0"/>
        <w:spacing w:after="0" w:line="312" w:lineRule="auto"/>
        <w:ind w:left="157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Appui technique aux différents ministères pour la conception, le suivi et le contrôle des infrastructures routières</w:t>
      </w:r>
    </w:p>
    <w:p w14:paraId="0AC84DDA" w14:textId="77777777" w:rsidR="0024036F" w:rsidRPr="00494567" w:rsidRDefault="006F22AE" w:rsidP="00494567">
      <w:pPr>
        <w:numPr>
          <w:ilvl w:val="0"/>
          <w:numId w:val="15"/>
        </w:numPr>
        <w:suppressAutoHyphens/>
        <w:autoSpaceDN w:val="0"/>
        <w:spacing w:after="0" w:line="312" w:lineRule="auto"/>
        <w:ind w:left="157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Centralisation et gestion des financements destinés à la réalisation des infrastructures routières ;</w:t>
      </w:r>
    </w:p>
    <w:p w14:paraId="415F5B7E" w14:textId="77777777" w:rsidR="0024036F" w:rsidRPr="00494567" w:rsidRDefault="006F22AE" w:rsidP="00494567">
      <w:pPr>
        <w:numPr>
          <w:ilvl w:val="0"/>
          <w:numId w:val="15"/>
        </w:numPr>
        <w:suppressAutoHyphens/>
        <w:autoSpaceDN w:val="0"/>
        <w:spacing w:after="0" w:line="312" w:lineRule="auto"/>
        <w:ind w:left="157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Passation des marchés d'études, de contrôle et de réalisation des infrastructures routières.</w:t>
      </w:r>
    </w:p>
    <w:p w14:paraId="0245CC91" w14:textId="219D0AC7" w:rsidR="0024036F" w:rsidRPr="00494567" w:rsidRDefault="006F22AE" w:rsidP="00494567">
      <w:pPr>
        <w:spacing w:after="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Dans le cadre de la préparation de ce projet, le Ministère à travers la Direction Générale des Grands Travaux (DGGT) assure la tutelle à travers la Direction de Etudes Techniques (DET) qui comporte en son sein la Division des études d’impacts environnementales et sociales.</w:t>
      </w:r>
    </w:p>
    <w:p w14:paraId="78B5AC5A" w14:textId="77777777" w:rsidR="0024036F" w:rsidRPr="00494567" w:rsidRDefault="0024036F" w:rsidP="00494567">
      <w:pPr>
        <w:spacing w:after="0"/>
        <w:jc w:val="both"/>
        <w:rPr>
          <w:rFonts w:ascii="Times New Roman" w:hAnsi="Times New Roman" w:cs="Times New Roman"/>
          <w:sz w:val="24"/>
          <w:szCs w:val="24"/>
        </w:rPr>
      </w:pPr>
    </w:p>
    <w:p w14:paraId="34F6C11F" w14:textId="31ED0680" w:rsidR="0024036F" w:rsidRPr="00494567" w:rsidRDefault="00873797" w:rsidP="00494567">
      <w:pPr>
        <w:pStyle w:val="Titre2"/>
        <w:ind w:left="567"/>
        <w:jc w:val="both"/>
        <w:rPr>
          <w:rFonts w:ascii="Times New Roman" w:hAnsi="Times New Roman" w:cs="Times New Roman"/>
          <w:b/>
          <w:bCs/>
          <w:color w:val="auto"/>
          <w:sz w:val="24"/>
          <w:szCs w:val="24"/>
        </w:rPr>
      </w:pPr>
      <w:bookmarkStart w:id="269" w:name="_Toc189480818"/>
      <w:r>
        <w:rPr>
          <w:rFonts w:ascii="Times New Roman" w:hAnsi="Times New Roman" w:cs="Times New Roman"/>
          <w:b/>
          <w:bCs/>
          <w:color w:val="auto"/>
          <w:sz w:val="24"/>
          <w:szCs w:val="24"/>
        </w:rPr>
        <w:t xml:space="preserve">4.2. </w:t>
      </w:r>
      <w:r w:rsidR="006F22AE" w:rsidRPr="00494567">
        <w:rPr>
          <w:rFonts w:ascii="Times New Roman" w:hAnsi="Times New Roman" w:cs="Times New Roman"/>
          <w:b/>
          <w:bCs/>
          <w:color w:val="auto"/>
          <w:sz w:val="24"/>
          <w:szCs w:val="24"/>
        </w:rPr>
        <w:t>L’Unité de Coordination du Projet (UCP-PMRC/</w:t>
      </w:r>
      <w:r w:rsidR="008754EC" w:rsidRPr="00494567">
        <w:rPr>
          <w:rFonts w:ascii="Times New Roman" w:hAnsi="Times New Roman" w:cs="Times New Roman"/>
          <w:b/>
          <w:bCs/>
          <w:color w:val="auto"/>
          <w:sz w:val="24"/>
          <w:szCs w:val="24"/>
        </w:rPr>
        <w:t>PACNEN</w:t>
      </w:r>
      <w:r w:rsidR="006F22AE" w:rsidRPr="00494567">
        <w:rPr>
          <w:rFonts w:ascii="Times New Roman" w:hAnsi="Times New Roman" w:cs="Times New Roman"/>
          <w:b/>
          <w:bCs/>
          <w:color w:val="auto"/>
          <w:sz w:val="24"/>
          <w:szCs w:val="24"/>
        </w:rPr>
        <w:t>)</w:t>
      </w:r>
      <w:bookmarkEnd w:id="269"/>
    </w:p>
    <w:p w14:paraId="716DF549" w14:textId="4D2916DB" w:rsidR="0024036F" w:rsidRPr="00494567" w:rsidRDefault="006F22AE" w:rsidP="00494567">
      <w:pPr>
        <w:spacing w:after="0"/>
        <w:ind w:left="567"/>
        <w:jc w:val="both"/>
        <w:rPr>
          <w:rFonts w:ascii="Times New Roman" w:hAnsi="Times New Roman" w:cs="Times New Roman"/>
          <w:bCs/>
          <w:sz w:val="24"/>
          <w:szCs w:val="24"/>
        </w:rPr>
      </w:pPr>
      <w:r w:rsidRPr="00494567">
        <w:rPr>
          <w:rFonts w:ascii="Times New Roman" w:hAnsi="Times New Roman" w:cs="Times New Roman"/>
          <w:iCs/>
          <w:sz w:val="24"/>
          <w:szCs w:val="24"/>
        </w:rPr>
        <w:t>L’Unité de Coordination du PMRC (UCP) assurera, s</w:t>
      </w:r>
      <w:r w:rsidRPr="00494567">
        <w:rPr>
          <w:rFonts w:ascii="Times New Roman" w:hAnsi="Times New Roman" w:cs="Times New Roman"/>
          <w:bCs/>
          <w:sz w:val="24"/>
          <w:szCs w:val="24"/>
        </w:rPr>
        <w:t xml:space="preserve">ous l’égide du Coordonnateur du Projet, </w:t>
      </w:r>
      <w:r w:rsidRPr="00494567">
        <w:rPr>
          <w:rFonts w:ascii="Times New Roman" w:hAnsi="Times New Roman" w:cs="Times New Roman"/>
          <w:iCs/>
          <w:sz w:val="24"/>
          <w:szCs w:val="24"/>
        </w:rPr>
        <w:t xml:space="preserve">la coordination des activités du Projet Corridor. Il sera appuyé en cela par </w:t>
      </w:r>
      <w:r w:rsidRPr="00494567">
        <w:rPr>
          <w:rFonts w:ascii="Times New Roman" w:hAnsi="Times New Roman" w:cs="Times New Roman"/>
          <w:bCs/>
          <w:sz w:val="24"/>
          <w:szCs w:val="24"/>
        </w:rPr>
        <w:t>les deux Spécialistes (Environnemental et Social) du PMRC qui travailleront en tandem et assurer la coordination du suivi et de la mise en œuvre des dimensions sociales et environnementales telles que prescrites dans les documents/instruments de sauvegardes du projet.</w:t>
      </w:r>
    </w:p>
    <w:p w14:paraId="04BC1573" w14:textId="77777777" w:rsidR="0024036F" w:rsidRPr="00494567" w:rsidRDefault="0024036F" w:rsidP="00494567">
      <w:pPr>
        <w:spacing w:after="0"/>
        <w:jc w:val="both"/>
        <w:rPr>
          <w:rFonts w:ascii="Times New Roman" w:hAnsi="Times New Roman" w:cs="Times New Roman"/>
          <w:b/>
          <w:bCs/>
          <w:sz w:val="24"/>
          <w:szCs w:val="24"/>
        </w:rPr>
      </w:pPr>
    </w:p>
    <w:p w14:paraId="18DC5209" w14:textId="26BAD8F5" w:rsidR="0024036F" w:rsidRPr="00494567" w:rsidRDefault="00873797" w:rsidP="00494567">
      <w:pPr>
        <w:pStyle w:val="Titre2"/>
        <w:ind w:left="567"/>
        <w:jc w:val="both"/>
        <w:rPr>
          <w:rFonts w:ascii="Times New Roman" w:hAnsi="Times New Roman" w:cs="Times New Roman"/>
          <w:b/>
          <w:bCs/>
          <w:i/>
          <w:color w:val="auto"/>
          <w:sz w:val="24"/>
          <w:szCs w:val="24"/>
        </w:rPr>
      </w:pPr>
      <w:bookmarkStart w:id="270" w:name="_Toc189480819"/>
      <w:r>
        <w:rPr>
          <w:rFonts w:ascii="Times New Roman" w:hAnsi="Times New Roman" w:cs="Times New Roman"/>
          <w:b/>
          <w:bCs/>
          <w:color w:val="auto"/>
          <w:sz w:val="24"/>
          <w:szCs w:val="24"/>
        </w:rPr>
        <w:t xml:space="preserve">4.3. </w:t>
      </w:r>
      <w:r w:rsidR="006F22AE" w:rsidRPr="00494567">
        <w:rPr>
          <w:rFonts w:ascii="Times New Roman" w:hAnsi="Times New Roman" w:cs="Times New Roman"/>
          <w:b/>
          <w:bCs/>
          <w:color w:val="auto"/>
          <w:sz w:val="24"/>
          <w:szCs w:val="24"/>
        </w:rPr>
        <w:t>Ministère de l’Environnement, de la Salubrité Urbaine et du Développement Durable</w:t>
      </w:r>
      <w:bookmarkEnd w:id="261"/>
      <w:bookmarkEnd w:id="262"/>
      <w:bookmarkEnd w:id="263"/>
      <w:bookmarkEnd w:id="264"/>
      <w:bookmarkEnd w:id="265"/>
      <w:bookmarkEnd w:id="266"/>
      <w:bookmarkEnd w:id="267"/>
      <w:bookmarkEnd w:id="270"/>
    </w:p>
    <w:p w14:paraId="5743D565" w14:textId="77777777" w:rsidR="0024036F" w:rsidRPr="00494567" w:rsidRDefault="006F22AE" w:rsidP="00494567">
      <w:pPr>
        <w:spacing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Selon l’article 34 (nouveau) du décret n°2018-475/PRN du 9 juillet 2018 modifiant et complétant le décret n°2016-624/PM du 14 novembre 2016 précisant les attributions des membres du Gouvernement, le Ministère de l’Environnement, de la Salubrité Urbaine et du Développement Durable est chargé, en relation avec les autres ministères concernés, de la conception, de l’élaboration, de la mise en œuvre, du suivi et de l’évaluation de la politique nationale en matière de l’environnement, de la Salubrité Urbaine et du développement durable, conformément aux orientations définies par le Gouvernement. </w:t>
      </w:r>
    </w:p>
    <w:p w14:paraId="605E7163" w14:textId="77777777" w:rsidR="0024036F" w:rsidRPr="00494567" w:rsidRDefault="006F22AE" w:rsidP="00494567">
      <w:pPr>
        <w:spacing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Á ce titre, il exerce les attributions suivantes :</w:t>
      </w:r>
    </w:p>
    <w:p w14:paraId="2230B9CF" w14:textId="77777777" w:rsidR="0024036F" w:rsidRPr="00494567" w:rsidRDefault="006F22AE" w:rsidP="00494567">
      <w:pPr>
        <w:numPr>
          <w:ilvl w:val="0"/>
          <w:numId w:val="92"/>
        </w:numPr>
        <w:spacing w:after="0" w:line="312" w:lineRule="auto"/>
        <w:ind w:left="157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la définition et la mise en œuvre des politiques et stratégies dans les domaines de la restauration et de la préservation de l’environnement, de la lutte contre la désertification, des changements climatiques, de la biodiversité, de la gestion durable des ressources naturelles et des zones humides ;</w:t>
      </w:r>
    </w:p>
    <w:p w14:paraId="425501AE" w14:textId="77777777" w:rsidR="0024036F" w:rsidRPr="00494567" w:rsidRDefault="006F22AE" w:rsidP="00494567">
      <w:pPr>
        <w:numPr>
          <w:ilvl w:val="0"/>
          <w:numId w:val="92"/>
        </w:numPr>
        <w:spacing w:after="0" w:line="312" w:lineRule="auto"/>
        <w:ind w:left="157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la définition et la mise en œuvre des politiques et stratégies dans le domaine du développement durable ;</w:t>
      </w:r>
    </w:p>
    <w:p w14:paraId="522E54FD" w14:textId="77777777" w:rsidR="0024036F" w:rsidRPr="00494567" w:rsidRDefault="006F22AE" w:rsidP="00494567">
      <w:pPr>
        <w:numPr>
          <w:ilvl w:val="0"/>
          <w:numId w:val="92"/>
        </w:numPr>
        <w:spacing w:after="0" w:line="312" w:lineRule="auto"/>
        <w:ind w:left="157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la prise en compte des politiques et stratégie sectorielle nationale en matière d’environnement et de développement durable dans les autres politiques et stratégies nationales ;</w:t>
      </w:r>
    </w:p>
    <w:p w14:paraId="567F5383" w14:textId="77777777" w:rsidR="0024036F" w:rsidRPr="00494567" w:rsidRDefault="006F22AE" w:rsidP="00494567">
      <w:pPr>
        <w:numPr>
          <w:ilvl w:val="0"/>
          <w:numId w:val="92"/>
        </w:numPr>
        <w:spacing w:after="0" w:line="312" w:lineRule="auto"/>
        <w:ind w:left="157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  […] ; </w:t>
      </w:r>
    </w:p>
    <w:p w14:paraId="6DB3AE1D" w14:textId="77777777" w:rsidR="0024036F" w:rsidRPr="00494567" w:rsidRDefault="006F22AE" w:rsidP="00494567">
      <w:pPr>
        <w:numPr>
          <w:ilvl w:val="0"/>
          <w:numId w:val="92"/>
        </w:numPr>
        <w:spacing w:after="0" w:line="312" w:lineRule="auto"/>
        <w:ind w:left="157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la validation des rapports des évaluations environnementales des programmes et projets de développement, la délivrance des certificats de conformité environnementale, la réalisation du suivi environnemental et écologique, des audits et bilans environnementaux ;</w:t>
      </w:r>
    </w:p>
    <w:p w14:paraId="212B9376" w14:textId="77777777" w:rsidR="0024036F" w:rsidRPr="00494567" w:rsidRDefault="006F22AE" w:rsidP="00494567">
      <w:pPr>
        <w:numPr>
          <w:ilvl w:val="0"/>
          <w:numId w:val="92"/>
        </w:numPr>
        <w:spacing w:after="0" w:line="312" w:lineRule="auto"/>
        <w:ind w:left="157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etc.</w:t>
      </w:r>
    </w:p>
    <w:p w14:paraId="1FC4D256" w14:textId="64E48D4A" w:rsidR="0024036F" w:rsidRPr="00494567" w:rsidRDefault="006F22AE" w:rsidP="00494567">
      <w:pPr>
        <w:spacing w:after="12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Conformément aux dispositions de l’article premier du décret n°2018-745/PRN/MESU/DD du 19 octobre 2018, portant organisation du Ministère de l’Environnement, de la Salubrité Urbaine et du Développement Durable, ce dernier est organisé, en Administration Centrale, des Services Techniques Déconcentrés, des Services Décentralisés, des Programmes et Projet Publics. Dans le cadre de la mise en œuvre de ce projet, la Direction Générale du Bureau National d’Evaluation Environnementale (BNEE), conformément à l’Arrêté n°0099/MESU/DD/SG/BNEE/DL du 28 juin 2019 portant organisation du Bureau National d’Evaluation Environnementale (BNEE), de ses Directions Nationales et déterminant les attributions de leurs responsables, sera chargé de la gestion de la procédure. </w:t>
      </w:r>
    </w:p>
    <w:p w14:paraId="5CC5F71F" w14:textId="77777777" w:rsidR="0024036F" w:rsidRPr="00494567" w:rsidRDefault="006F22AE" w:rsidP="00494567">
      <w:pPr>
        <w:spacing w:line="312" w:lineRule="auto"/>
        <w:ind w:left="567"/>
        <w:jc w:val="both"/>
        <w:rPr>
          <w:rFonts w:ascii="Times New Roman" w:eastAsia="Calibri" w:hAnsi="Times New Roman" w:cs="Times New Roman"/>
          <w:sz w:val="24"/>
          <w:szCs w:val="24"/>
        </w:rPr>
      </w:pPr>
      <w:r w:rsidRPr="00494567">
        <w:rPr>
          <w:rFonts w:ascii="Times New Roman" w:hAnsi="Times New Roman" w:cs="Times New Roman"/>
          <w:sz w:val="24"/>
          <w:szCs w:val="24"/>
        </w:rPr>
        <w:t>Quant aux questions traitant spécifiquement de la mise en œuvre de la politique nationale en matière de gestion durable de l'environnement, il a été créé une Direction Générale de Développement Durable e</w:t>
      </w:r>
      <w:r w:rsidRPr="00494567">
        <w:rPr>
          <w:rFonts w:ascii="Times New Roman" w:eastAsia="Calibri" w:hAnsi="Times New Roman" w:cs="Times New Roman"/>
          <w:sz w:val="24"/>
          <w:szCs w:val="24"/>
        </w:rPr>
        <w:t>t des Normes Environnementales (DGDD/NE) et une Direction Générale de la Salubrité Urbaine (DGSU)</w:t>
      </w:r>
      <w:r w:rsidRPr="00494567">
        <w:rPr>
          <w:rFonts w:ascii="Times New Roman" w:hAnsi="Times New Roman" w:cs="Times New Roman"/>
          <w:sz w:val="24"/>
          <w:szCs w:val="24"/>
        </w:rPr>
        <w:t>.</w:t>
      </w:r>
    </w:p>
    <w:p w14:paraId="31A63DD9" w14:textId="2370CBC8" w:rsidR="0024036F" w:rsidRPr="00494567" w:rsidRDefault="00873797" w:rsidP="00494567">
      <w:pPr>
        <w:pStyle w:val="Titre2"/>
        <w:ind w:left="567"/>
        <w:jc w:val="both"/>
        <w:rPr>
          <w:rFonts w:ascii="Times New Roman" w:hAnsi="Times New Roman" w:cs="Times New Roman"/>
          <w:b/>
          <w:bCs/>
          <w:color w:val="auto"/>
          <w:sz w:val="24"/>
          <w:szCs w:val="24"/>
        </w:rPr>
      </w:pPr>
      <w:bookmarkStart w:id="271" w:name="_Toc4592612"/>
      <w:bookmarkStart w:id="272" w:name="_Toc4592764"/>
      <w:bookmarkStart w:id="273" w:name="_Toc533288646"/>
      <w:bookmarkStart w:id="274" w:name="_Toc15565177"/>
      <w:bookmarkStart w:id="275" w:name="_Toc31815551"/>
      <w:bookmarkStart w:id="276" w:name="_Toc189480820"/>
      <w:bookmarkStart w:id="277" w:name="_Toc374975024"/>
      <w:bookmarkStart w:id="278" w:name="_Toc388177860"/>
      <w:bookmarkEnd w:id="271"/>
      <w:bookmarkEnd w:id="272"/>
      <w:r>
        <w:rPr>
          <w:rFonts w:ascii="Times New Roman" w:hAnsi="Times New Roman" w:cs="Times New Roman"/>
          <w:b/>
          <w:bCs/>
          <w:color w:val="auto"/>
          <w:sz w:val="24"/>
          <w:szCs w:val="24"/>
        </w:rPr>
        <w:t xml:space="preserve">4.4. </w:t>
      </w:r>
      <w:r w:rsidR="006F22AE" w:rsidRPr="00494567">
        <w:rPr>
          <w:rFonts w:ascii="Times New Roman" w:hAnsi="Times New Roman" w:cs="Times New Roman"/>
          <w:b/>
          <w:bCs/>
          <w:color w:val="auto"/>
          <w:sz w:val="24"/>
          <w:szCs w:val="24"/>
        </w:rPr>
        <w:t>Ministère du Plan</w:t>
      </w:r>
      <w:bookmarkEnd w:id="273"/>
      <w:bookmarkEnd w:id="274"/>
      <w:bookmarkEnd w:id="275"/>
      <w:bookmarkEnd w:id="276"/>
    </w:p>
    <w:p w14:paraId="519F82A6" w14:textId="77777777" w:rsidR="0024036F" w:rsidRPr="00494567" w:rsidRDefault="006F22AE" w:rsidP="00494567">
      <w:pPr>
        <w:spacing w:after="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Selon l’article 13 du Décret N°2016-624/PM du 14 novembre 2016 précisant les attributions des membres du Gouvernement, modifié et complété par le décret n°2018-475/PRN du 9 juillet 2018, le Ministère du Plan, est chargé, en relation avec les autres Ministères concernés, de la conception, de l’élaboration, de la mise en œuvre, du contrôle, du suivi et de l’évaluation des politiques nationales conformément à la Stratégie de Développement Durable et de Croissance Inclusive et son plan d’action notamment le Plan de Développement Economique et Social (PDES 2017-2021). A ce titre, il conçoit, élabore et met en œuvre des stratégies, des projets, des programmes et des plans de développement économique et social.</w:t>
      </w:r>
    </w:p>
    <w:p w14:paraId="6F640BD2" w14:textId="039AA5BF" w:rsidR="0024036F" w:rsidRPr="00494567" w:rsidRDefault="006F22AE" w:rsidP="00494567">
      <w:pPr>
        <w:spacing w:after="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Il coordonne notamment l’élaboration des orientations générales et des stratégies de développement à moyen et long terme, de suivi de leur mise en œuvre, la réalisation des études et des analyses prospectives sur le développement économique et social du pays, la mise en cohérence des stratégies sectorielles avec le cadre global de développement, les processus de formulation et des réformes des politiques économiques. </w:t>
      </w:r>
    </w:p>
    <w:p w14:paraId="6C26583E" w14:textId="77777777" w:rsidR="0024036F" w:rsidRPr="00494567" w:rsidRDefault="006F22AE" w:rsidP="00494567">
      <w:pPr>
        <w:spacing w:after="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Il est chargé de la promotion des investissements directs étrangers et de la mobilisation des ressources extérieures, etc. </w:t>
      </w:r>
    </w:p>
    <w:p w14:paraId="16144487" w14:textId="77777777" w:rsidR="0024036F" w:rsidRPr="00494567" w:rsidRDefault="006F22AE" w:rsidP="00494567">
      <w:pPr>
        <w:spacing w:after="12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Dans le cadre de la mise en œuvre de ce projet, ce Ministère sera impliqué en tant que membre du Comité de Pilotage (CP). En effet, ce dernier assurera la supervision du projet, les orientations stratégiques pour la mise en œuvre du projet et assurera la coordination avec les autres activités et programmes existants ou proposés présentant de nombreuses similitudes ; (ii) supervisera la mise en œuvre du projet et approuvera les plans d'action annuels et les budgets ; (iii) examinera et approuvera les rapports d'activité du projet ; et (iv) évaluera les réalisations du projet.  </w:t>
      </w:r>
    </w:p>
    <w:p w14:paraId="04C99019" w14:textId="5EF25071" w:rsidR="0024036F" w:rsidRPr="00494567" w:rsidRDefault="00873797" w:rsidP="00494567">
      <w:pPr>
        <w:pStyle w:val="Titre2"/>
        <w:spacing w:after="120"/>
        <w:ind w:left="567"/>
        <w:jc w:val="both"/>
        <w:rPr>
          <w:rFonts w:ascii="Times New Roman" w:hAnsi="Times New Roman" w:cs="Times New Roman"/>
          <w:b/>
          <w:bCs/>
          <w:color w:val="auto"/>
          <w:sz w:val="24"/>
          <w:szCs w:val="24"/>
        </w:rPr>
      </w:pPr>
      <w:bookmarkStart w:id="279" w:name="_Toc533288647"/>
      <w:bookmarkStart w:id="280" w:name="_Toc15565182"/>
      <w:bookmarkStart w:id="281" w:name="_Toc31815554"/>
      <w:bookmarkStart w:id="282" w:name="_Toc189480821"/>
      <w:r>
        <w:rPr>
          <w:rFonts w:ascii="Times New Roman" w:hAnsi="Times New Roman" w:cs="Times New Roman"/>
          <w:b/>
          <w:bCs/>
          <w:color w:val="auto"/>
          <w:sz w:val="24"/>
          <w:szCs w:val="24"/>
        </w:rPr>
        <w:t xml:space="preserve">4.5. </w:t>
      </w:r>
      <w:r w:rsidR="006F22AE" w:rsidRPr="00494567">
        <w:rPr>
          <w:rFonts w:ascii="Times New Roman" w:hAnsi="Times New Roman" w:cs="Times New Roman"/>
          <w:b/>
          <w:bCs/>
          <w:color w:val="auto"/>
          <w:sz w:val="24"/>
          <w:szCs w:val="24"/>
        </w:rPr>
        <w:t>Ministère de l’Emploi, du Travail et de la Protection Sociale</w:t>
      </w:r>
      <w:bookmarkEnd w:id="279"/>
      <w:bookmarkEnd w:id="280"/>
      <w:bookmarkEnd w:id="281"/>
      <w:bookmarkEnd w:id="282"/>
    </w:p>
    <w:p w14:paraId="43A9C99A" w14:textId="77777777" w:rsidR="0024036F" w:rsidRPr="00494567" w:rsidRDefault="006F22AE" w:rsidP="00494567">
      <w:pPr>
        <w:spacing w:after="12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L’article 18 du Décret N°2016-624/PM du 14 novembre 2016 précisant les attributions des membres du Gouvernement, </w:t>
      </w:r>
      <w:r w:rsidRPr="00494567">
        <w:rPr>
          <w:rFonts w:ascii="Times New Roman" w:hAnsi="Times New Roman" w:cs="Times New Roman"/>
          <w:sz w:val="24"/>
          <w:szCs w:val="24"/>
        </w:rPr>
        <w:t xml:space="preserve">modifié et complété par le décret n°2018-476/PM du 9 juillet 2018 </w:t>
      </w:r>
      <w:r w:rsidRPr="00494567">
        <w:rPr>
          <w:rFonts w:ascii="Times New Roman" w:eastAsia="Calibri" w:hAnsi="Times New Roman" w:cs="Times New Roman"/>
          <w:sz w:val="24"/>
          <w:szCs w:val="24"/>
        </w:rPr>
        <w:t xml:space="preserve">définit les attributions du Ministre de l’Emploi, du Travail et de la Protection Sociale. Ainsi, ce dernier est chargé, en relation avec les autres Ministres concernés, de la conception, de la conception, de l’élaboration, de la mise en œuvre, du suivi et l’évaluation des politiques et stratégies nationales en matière d’emploi, de Travail et de la Protection Sociale, conformément aux orientations définies par le Gouvernement. Il veille au respect des dispositions légales et réglementaires en la matière. En outre, il exerce entre autres les attributions suivantes: </w:t>
      </w:r>
    </w:p>
    <w:p w14:paraId="63A7ED76" w14:textId="77777777" w:rsidR="0024036F" w:rsidRPr="00494567" w:rsidRDefault="006F22AE" w:rsidP="00494567">
      <w:pPr>
        <w:numPr>
          <w:ilvl w:val="0"/>
          <w:numId w:val="93"/>
        </w:numPr>
        <w:spacing w:after="0" w:line="312" w:lineRule="auto"/>
        <w:ind w:left="128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la conception, l’élaboration, la mise en œuvre, le contrôle, le suivi et l’évaluation de la politique de protection sociale des agents de l’Etat et des travailleurs ;</w:t>
      </w:r>
    </w:p>
    <w:p w14:paraId="3C4DC3E0" w14:textId="77777777" w:rsidR="0024036F" w:rsidRPr="00494567" w:rsidRDefault="006F22AE" w:rsidP="00494567">
      <w:pPr>
        <w:numPr>
          <w:ilvl w:val="0"/>
          <w:numId w:val="93"/>
        </w:numPr>
        <w:spacing w:after="0" w:line="312" w:lineRule="auto"/>
        <w:ind w:left="128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la définition, la mise en œuvre et la gestion du cadre institutionnel et juridique devant favoriser la création et la gestion efficiente des emplois publics et la vulgarisation des méthodes, outils et procédures tendant à l’amélioration continue de la productivité et de la qualité du service public ;</w:t>
      </w:r>
    </w:p>
    <w:p w14:paraId="0E603375" w14:textId="77777777" w:rsidR="0024036F" w:rsidRPr="00494567" w:rsidRDefault="006F22AE" w:rsidP="00494567">
      <w:pPr>
        <w:numPr>
          <w:ilvl w:val="0"/>
          <w:numId w:val="93"/>
        </w:numPr>
        <w:spacing w:after="0" w:line="312" w:lineRule="auto"/>
        <w:ind w:left="128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la contribution à la définition, la mise en place et la gestion du cadre institutionnel et juridique devant faciliter la gestion des relations professionnelles, le dialogue social et la convention collective ; </w:t>
      </w:r>
    </w:p>
    <w:p w14:paraId="1BA2C322" w14:textId="77777777" w:rsidR="0024036F" w:rsidRPr="00494567" w:rsidRDefault="006F22AE" w:rsidP="00494567">
      <w:pPr>
        <w:numPr>
          <w:ilvl w:val="0"/>
          <w:numId w:val="93"/>
        </w:numPr>
        <w:spacing w:after="0" w:line="312" w:lineRule="auto"/>
        <w:ind w:left="128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 ; </w:t>
      </w:r>
    </w:p>
    <w:p w14:paraId="4E24A899" w14:textId="6C0D6204" w:rsidR="0024036F" w:rsidRPr="00494567" w:rsidRDefault="006F22AE" w:rsidP="00494567">
      <w:pPr>
        <w:spacing w:after="12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Dans le cadre du Projet </w:t>
      </w:r>
      <w:r w:rsidR="008754EC" w:rsidRPr="00494567">
        <w:rPr>
          <w:rFonts w:ascii="Times New Roman" w:eastAsia="Calibri" w:hAnsi="Times New Roman" w:cs="Times New Roman"/>
          <w:sz w:val="24"/>
          <w:szCs w:val="24"/>
        </w:rPr>
        <w:t>PACNEN</w:t>
      </w:r>
      <w:r w:rsidRPr="00494567">
        <w:rPr>
          <w:rFonts w:ascii="Times New Roman" w:eastAsia="Calibri" w:hAnsi="Times New Roman" w:cs="Times New Roman"/>
          <w:sz w:val="24"/>
          <w:szCs w:val="24"/>
        </w:rPr>
        <w:t>, ce ministère est une partie prenante importante avec les emplois prévus pour être créés, la gestion du personnel et de la sécurité et santé au travail. A cet effet, la Direction de la Sécurité et Santé au Travail, l’Agence Nigérienne pour la Promotion de l’Emploi et les Inspections du Travail seront impliquées au niveau régional.</w:t>
      </w:r>
    </w:p>
    <w:p w14:paraId="6F64C6BA" w14:textId="7A320129" w:rsidR="0024036F" w:rsidRPr="00494567" w:rsidRDefault="00873797" w:rsidP="00494567">
      <w:pPr>
        <w:pStyle w:val="Titre2"/>
        <w:ind w:left="567"/>
        <w:jc w:val="both"/>
        <w:rPr>
          <w:rFonts w:ascii="Times New Roman" w:hAnsi="Times New Roman" w:cs="Times New Roman"/>
          <w:b/>
          <w:bCs/>
          <w:color w:val="auto"/>
          <w:sz w:val="24"/>
          <w:szCs w:val="24"/>
        </w:rPr>
      </w:pPr>
      <w:bookmarkStart w:id="283" w:name="_Toc374975026"/>
      <w:bookmarkStart w:id="284" w:name="_Toc388177862"/>
      <w:bookmarkStart w:id="285" w:name="_Toc533288652"/>
      <w:bookmarkStart w:id="286" w:name="_Toc15565184"/>
      <w:bookmarkStart w:id="287" w:name="_Toc31815555"/>
      <w:bookmarkStart w:id="288" w:name="_Toc189480822"/>
      <w:bookmarkEnd w:id="277"/>
      <w:bookmarkEnd w:id="278"/>
      <w:r>
        <w:rPr>
          <w:rFonts w:ascii="Times New Roman" w:hAnsi="Times New Roman" w:cs="Times New Roman"/>
          <w:b/>
          <w:bCs/>
          <w:color w:val="auto"/>
          <w:sz w:val="24"/>
          <w:szCs w:val="24"/>
        </w:rPr>
        <w:t xml:space="preserve">4.6. </w:t>
      </w:r>
      <w:r w:rsidR="006F22AE" w:rsidRPr="00494567">
        <w:rPr>
          <w:rFonts w:ascii="Times New Roman" w:hAnsi="Times New Roman" w:cs="Times New Roman"/>
          <w:b/>
          <w:bCs/>
          <w:color w:val="auto"/>
          <w:sz w:val="24"/>
          <w:szCs w:val="24"/>
        </w:rPr>
        <w:t>Ministère de l'Intérieur, de la Sécurité Publique, de la Décentralisation et des Affaires Coutumières et Religieuses</w:t>
      </w:r>
      <w:bookmarkEnd w:id="283"/>
      <w:bookmarkEnd w:id="284"/>
      <w:bookmarkEnd w:id="285"/>
      <w:bookmarkEnd w:id="286"/>
      <w:bookmarkEnd w:id="287"/>
      <w:bookmarkEnd w:id="288"/>
    </w:p>
    <w:p w14:paraId="0828C2E9" w14:textId="77777777" w:rsidR="0024036F" w:rsidRPr="00494567" w:rsidRDefault="006F22AE" w:rsidP="00494567">
      <w:pPr>
        <w:spacing w:after="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Selon l’article 2 du Décret N°2016-624/PM du 14 novembre 2016 précisant les attributions des membres du Gouvernement, </w:t>
      </w:r>
      <w:r w:rsidRPr="00494567">
        <w:rPr>
          <w:rFonts w:ascii="Times New Roman" w:hAnsi="Times New Roman" w:cs="Times New Roman"/>
          <w:sz w:val="24"/>
          <w:szCs w:val="24"/>
        </w:rPr>
        <w:t xml:space="preserve">modifié et complété par le décret n°2018-476/PM du 9 juillet 2018, </w:t>
      </w:r>
      <w:r w:rsidRPr="00494567">
        <w:rPr>
          <w:rFonts w:ascii="Times New Roman" w:eastAsia="Calibri" w:hAnsi="Times New Roman" w:cs="Times New Roman"/>
          <w:sz w:val="24"/>
          <w:szCs w:val="24"/>
        </w:rPr>
        <w:t>le Ministre d’Etat, Ministre de l’Intérieur, de la Sécurité Publique, de la Décentralisation, et des Affaires Coutumières et Religieuses est chargé, en relation avec les autres Ministres concernés, de la conception, de l’élaboration, de la mise en œuvre, du suivi et de l’évaluation des politiques nationales en matière d’administration territoriale, de sécurité publique, de décentralisation, de déconcentration et des affaires coutumières et religieuses, conformément aux orientations définies par le Gouvernement.</w:t>
      </w:r>
    </w:p>
    <w:p w14:paraId="1ECA2982" w14:textId="77777777" w:rsidR="0024036F" w:rsidRPr="00494567" w:rsidRDefault="006F22AE" w:rsidP="00494567">
      <w:pPr>
        <w:spacing w:after="0" w:line="312" w:lineRule="auto"/>
        <w:ind w:left="567"/>
        <w:jc w:val="both"/>
        <w:rPr>
          <w:rFonts w:ascii="Times New Roman" w:eastAsia="Calibri" w:hAnsi="Times New Roman" w:cs="Times New Roman"/>
          <w:sz w:val="24"/>
          <w:szCs w:val="24"/>
        </w:rPr>
      </w:pPr>
      <w:bookmarkStart w:id="289" w:name="_Toc418324874"/>
      <w:r w:rsidRPr="00494567">
        <w:rPr>
          <w:rFonts w:ascii="Times New Roman" w:eastAsia="Calibri" w:hAnsi="Times New Roman" w:cs="Times New Roman"/>
          <w:sz w:val="24"/>
          <w:szCs w:val="24"/>
        </w:rPr>
        <w:t>Ce Ministère assure la tutelle des collectivités territoriales</w:t>
      </w:r>
      <w:bookmarkEnd w:id="289"/>
      <w:r w:rsidRPr="00494567">
        <w:rPr>
          <w:rFonts w:ascii="Times New Roman" w:eastAsia="Calibri" w:hAnsi="Times New Roman" w:cs="Times New Roman"/>
          <w:sz w:val="24"/>
          <w:szCs w:val="24"/>
        </w:rPr>
        <w:t xml:space="preserve">. Créées par </w:t>
      </w:r>
      <w:r w:rsidRPr="00494567">
        <w:rPr>
          <w:rFonts w:ascii="Times New Roman" w:hAnsi="Times New Roman" w:cs="Times New Roman"/>
          <w:sz w:val="24"/>
          <w:szCs w:val="24"/>
        </w:rPr>
        <w:t>l’ordonnance 2010-53 du 17 septembre 2010 modifiant et complétant la loi 2008-42 du 31 juillet 2008 relative à l’organisation et l’administration du territoire de la République du Niger</w:t>
      </w:r>
      <w:r w:rsidRPr="00494567">
        <w:rPr>
          <w:rFonts w:ascii="Times New Roman" w:eastAsia="Calibri" w:hAnsi="Times New Roman" w:cs="Times New Roman"/>
          <w:sz w:val="24"/>
          <w:szCs w:val="24"/>
        </w:rPr>
        <w:t>, les communes jouissent de la personnalité morale et de l’autonomie financière. Elles peuvent être dotées des services techniques de l’environnement, de l’agriculture, de l’élevage, d’une Commission foncière, qui ont en charge les questions agropastorales, environnementales et foncières (gestion des déchets, actions de reboisement, éducation et communication environnementales, gestion et prévention des conflits ruraux, promotion de l’irrigation et de l’élevage, …).</w:t>
      </w:r>
    </w:p>
    <w:p w14:paraId="4CA710EE" w14:textId="77777777" w:rsidR="0024036F" w:rsidRPr="00494567" w:rsidRDefault="006F22AE" w:rsidP="00494567">
      <w:pPr>
        <w:spacing w:after="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Aux termes de l’ordonnance n°2010-54 du 17 septembre 2010, portant Code Général des Collectivités de la République du Niger, les communes :</w:t>
      </w:r>
    </w:p>
    <w:p w14:paraId="404156D9" w14:textId="77777777" w:rsidR="0024036F" w:rsidRPr="00494567" w:rsidRDefault="006F22AE" w:rsidP="00494567">
      <w:pPr>
        <w:numPr>
          <w:ilvl w:val="0"/>
          <w:numId w:val="94"/>
        </w:numPr>
        <w:spacing w:after="0" w:line="312" w:lineRule="auto"/>
        <w:ind w:left="157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assurent la préservation et la protection de l’environnement ;</w:t>
      </w:r>
    </w:p>
    <w:p w14:paraId="25AD9B40" w14:textId="77777777" w:rsidR="0024036F" w:rsidRPr="00494567" w:rsidRDefault="006F22AE" w:rsidP="00494567">
      <w:pPr>
        <w:numPr>
          <w:ilvl w:val="0"/>
          <w:numId w:val="94"/>
        </w:numPr>
        <w:spacing w:after="0" w:line="312" w:lineRule="auto"/>
        <w:ind w:left="157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assurent la gestion durable des ressources naturelles avec la participation effective de tous les acteurs concernés ;</w:t>
      </w:r>
    </w:p>
    <w:p w14:paraId="1029A69E" w14:textId="77777777" w:rsidR="0024036F" w:rsidRPr="00494567" w:rsidRDefault="006F22AE" w:rsidP="00494567">
      <w:pPr>
        <w:numPr>
          <w:ilvl w:val="0"/>
          <w:numId w:val="94"/>
        </w:numPr>
        <w:spacing w:after="0" w:line="312" w:lineRule="auto"/>
        <w:ind w:left="157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élaborent dans le respect des options de développement, les plans et schémas locaux d’action pour l’environnement et la gestion des ressources naturelles ;</w:t>
      </w:r>
    </w:p>
    <w:p w14:paraId="28E9B000" w14:textId="77777777" w:rsidR="0024036F" w:rsidRPr="00494567" w:rsidRDefault="006F22AE" w:rsidP="00494567">
      <w:pPr>
        <w:numPr>
          <w:ilvl w:val="0"/>
          <w:numId w:val="94"/>
        </w:numPr>
        <w:spacing w:after="0" w:line="312" w:lineRule="auto"/>
        <w:ind w:left="1570"/>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donnent leur avis pour tout projet de construction d’infrastructures ou d’installation d’établissement dangereux, insalubre ou incommode (base vie par exemple) dans le territoire communal.</w:t>
      </w:r>
    </w:p>
    <w:p w14:paraId="2811B71C" w14:textId="44813824" w:rsidR="0024036F" w:rsidRPr="00494567" w:rsidRDefault="006F22AE" w:rsidP="00494567">
      <w:pPr>
        <w:spacing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Dans le cadre de la mise en œuvre du Projet </w:t>
      </w:r>
      <w:r w:rsidR="008754EC" w:rsidRPr="00494567">
        <w:rPr>
          <w:rFonts w:ascii="Times New Roman" w:eastAsia="Calibri" w:hAnsi="Times New Roman" w:cs="Times New Roman"/>
          <w:sz w:val="24"/>
          <w:szCs w:val="24"/>
        </w:rPr>
        <w:t>PACNEN</w:t>
      </w:r>
      <w:r w:rsidRPr="00494567">
        <w:rPr>
          <w:rFonts w:ascii="Times New Roman" w:eastAsia="Calibri" w:hAnsi="Times New Roman" w:cs="Times New Roman"/>
          <w:sz w:val="24"/>
          <w:szCs w:val="24"/>
        </w:rPr>
        <w:t xml:space="preserve">, les collectivités territoriales, au sens du déroulement harmonieux, sécuritaire des opérations, et du transfert des compétences seront pleinement impliquées. </w:t>
      </w:r>
    </w:p>
    <w:p w14:paraId="4AAA6F1C" w14:textId="0B8BBAA6" w:rsidR="0024036F" w:rsidRPr="00494567" w:rsidRDefault="00873797" w:rsidP="00494567">
      <w:pPr>
        <w:pStyle w:val="Titre2"/>
        <w:spacing w:before="120"/>
        <w:ind w:left="567"/>
        <w:jc w:val="both"/>
        <w:rPr>
          <w:rFonts w:ascii="Times New Roman" w:hAnsi="Times New Roman" w:cs="Times New Roman"/>
          <w:b/>
          <w:bCs/>
          <w:color w:val="auto"/>
          <w:sz w:val="24"/>
          <w:szCs w:val="24"/>
        </w:rPr>
      </w:pPr>
      <w:bookmarkStart w:id="290" w:name="_Toc31815556"/>
      <w:bookmarkStart w:id="291" w:name="_Toc189480823"/>
      <w:bookmarkStart w:id="292" w:name="_Toc15565185"/>
      <w:bookmarkStart w:id="293" w:name="_Toc533288653"/>
      <w:bookmarkStart w:id="294" w:name="_Toc216080592"/>
      <w:bookmarkStart w:id="295" w:name="_Toc216169430"/>
      <w:bookmarkStart w:id="296" w:name="_Toc217122964"/>
      <w:bookmarkStart w:id="297" w:name="_Toc217450341"/>
      <w:r>
        <w:rPr>
          <w:rFonts w:ascii="Times New Roman" w:hAnsi="Times New Roman" w:cs="Times New Roman"/>
          <w:b/>
          <w:bCs/>
          <w:color w:val="auto"/>
          <w:sz w:val="24"/>
          <w:szCs w:val="24"/>
        </w:rPr>
        <w:t xml:space="preserve">4.7. </w:t>
      </w:r>
      <w:r w:rsidR="006F22AE" w:rsidRPr="00494567">
        <w:rPr>
          <w:rFonts w:ascii="Times New Roman" w:hAnsi="Times New Roman" w:cs="Times New Roman"/>
          <w:b/>
          <w:bCs/>
          <w:color w:val="auto"/>
          <w:sz w:val="24"/>
          <w:szCs w:val="24"/>
        </w:rPr>
        <w:t>Autres institutions</w:t>
      </w:r>
      <w:bookmarkEnd w:id="290"/>
      <w:bookmarkEnd w:id="291"/>
    </w:p>
    <w:p w14:paraId="07755905" w14:textId="77777777" w:rsidR="0024036F" w:rsidRPr="00494567" w:rsidRDefault="006F22AE" w:rsidP="00494567">
      <w:pPr>
        <w:pStyle w:val="Titre3"/>
        <w:numPr>
          <w:ilvl w:val="0"/>
          <w:numId w:val="105"/>
        </w:numPr>
        <w:jc w:val="both"/>
        <w:rPr>
          <w:rFonts w:ascii="Times New Roman" w:eastAsia="Calibri" w:hAnsi="Times New Roman" w:cs="Times New Roman"/>
          <w:i/>
          <w:iCs/>
          <w:color w:val="auto"/>
        </w:rPr>
      </w:pPr>
      <w:bookmarkStart w:id="298" w:name="_Toc15565186"/>
      <w:bookmarkStart w:id="299" w:name="_Toc189480824"/>
      <w:bookmarkEnd w:id="292"/>
      <w:r w:rsidRPr="00494567">
        <w:rPr>
          <w:rFonts w:ascii="Times New Roman" w:eastAsia="Calibri" w:hAnsi="Times New Roman" w:cs="Times New Roman"/>
          <w:i/>
          <w:iCs/>
          <w:color w:val="auto"/>
        </w:rPr>
        <w:t>Conseil National de l’Environnement pour un Développement Durable</w:t>
      </w:r>
      <w:bookmarkEnd w:id="293"/>
      <w:bookmarkEnd w:id="298"/>
      <w:bookmarkEnd w:id="299"/>
    </w:p>
    <w:bookmarkEnd w:id="294"/>
    <w:bookmarkEnd w:id="295"/>
    <w:bookmarkEnd w:id="296"/>
    <w:bookmarkEnd w:id="297"/>
    <w:p w14:paraId="3BE4D21C" w14:textId="77777777" w:rsidR="0024036F" w:rsidRPr="00494567" w:rsidRDefault="006F22AE" w:rsidP="00494567">
      <w:pPr>
        <w:spacing w:after="12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Créé par Décret n°96-004/PM du 9 janvier 1996 modifié et complété par le décret 2000-272/PRN/PM du 04 août 2000, le CNEDD est un organe délibérant qui a pour mission d’élaborer, de faire mettre en œuvre, de suivre et d’évaluer la mise en œuvre du PNEDD. Il est surtout chargé de veiller à la prise en compte de la dimension environnementale dans les politiques et programmes de développement socio-économique du Niger. Il est rattaché au cabinet du Premier Ministre et le Directeur de Cabinet assure la Présidence. Pour assurer ses fonctions d’organe national de coordination, le CNEDD est doté d’un Secrétariat Exécutif qui, lui-même est appuyé au niveau central par des commissions techniques sectorielles créées par arrêtés du Premier Ministre et au niveau régional par des conseils régionaux de l’environnement pour un développement durable. </w:t>
      </w:r>
    </w:p>
    <w:p w14:paraId="545D45FA" w14:textId="3F8BEF97" w:rsidR="0024036F" w:rsidRPr="00494567" w:rsidRDefault="006F22AE" w:rsidP="00494567">
      <w:pPr>
        <w:spacing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Dans le cadre de ce Projet, le CNEDD sera impliqué dans l’évaluation des rapports de sauvegarde provisoire pour donner son avis notamment en ce qui concerne la prise en compte des dispositions des conventions de RIO.</w:t>
      </w:r>
    </w:p>
    <w:p w14:paraId="10DDD875" w14:textId="50113786" w:rsidR="0024036F" w:rsidRPr="00494567" w:rsidRDefault="006F22AE" w:rsidP="00494567">
      <w:pPr>
        <w:pStyle w:val="Titre3"/>
        <w:numPr>
          <w:ilvl w:val="0"/>
          <w:numId w:val="105"/>
        </w:numPr>
        <w:jc w:val="both"/>
        <w:rPr>
          <w:rFonts w:ascii="Times New Roman" w:eastAsia="Calibri" w:hAnsi="Times New Roman" w:cs="Times New Roman"/>
          <w:i/>
          <w:iCs/>
          <w:color w:val="auto"/>
        </w:rPr>
      </w:pPr>
      <w:bookmarkStart w:id="300" w:name="_Toc189480825"/>
      <w:r w:rsidRPr="00494567">
        <w:rPr>
          <w:rFonts w:ascii="Times New Roman" w:eastAsia="Calibri" w:hAnsi="Times New Roman" w:cs="Times New Roman"/>
          <w:i/>
          <w:iCs/>
          <w:color w:val="auto"/>
        </w:rPr>
        <w:t>Collectivités et Populations Locales (CPL)</w:t>
      </w:r>
      <w:bookmarkEnd w:id="300"/>
      <w:r w:rsidRPr="00494567">
        <w:rPr>
          <w:rFonts w:ascii="Times New Roman" w:eastAsia="Calibri" w:hAnsi="Times New Roman" w:cs="Times New Roman"/>
          <w:i/>
          <w:iCs/>
          <w:color w:val="auto"/>
        </w:rPr>
        <w:t xml:space="preserve"> </w:t>
      </w:r>
    </w:p>
    <w:p w14:paraId="071A23D8" w14:textId="1F331723" w:rsidR="0024036F" w:rsidRPr="00494567" w:rsidRDefault="006F22AE" w:rsidP="00494567">
      <w:pPr>
        <w:spacing w:after="12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 xml:space="preserve">Dans le cadre de la politique de décentralisation, les collectivités locales jouent un rôle régalien dans la conduite des politiques de développement local. Ainsi, dans chacune des localités concernées par le </w:t>
      </w:r>
      <w:r w:rsidR="008754EC" w:rsidRPr="00494567">
        <w:rPr>
          <w:rFonts w:ascii="Times New Roman" w:eastAsia="Calibri" w:hAnsi="Times New Roman" w:cs="Times New Roman"/>
          <w:sz w:val="24"/>
          <w:szCs w:val="24"/>
        </w:rPr>
        <w:t>PACNEN</w:t>
      </w:r>
      <w:r w:rsidRPr="00494567">
        <w:rPr>
          <w:rFonts w:ascii="Times New Roman" w:eastAsia="Calibri" w:hAnsi="Times New Roman" w:cs="Times New Roman"/>
          <w:sz w:val="24"/>
          <w:szCs w:val="24"/>
        </w:rPr>
        <w:t xml:space="preserve">, le Maire et son Conseil Municipal, travailleront en tandem avec les communautés locales récipiendaires pour faciliter l’acceptabilité et l’encrage du projet au niveau local et bâtir ainsi un mécanisme d’appropriation et de responsabilité sociale pour la bonne mise en œuvre du projet. </w:t>
      </w:r>
    </w:p>
    <w:p w14:paraId="19525E71" w14:textId="77777777" w:rsidR="0024036F" w:rsidRPr="00494567" w:rsidRDefault="006F22AE" w:rsidP="00494567">
      <w:pPr>
        <w:pStyle w:val="Titre3"/>
        <w:numPr>
          <w:ilvl w:val="0"/>
          <w:numId w:val="105"/>
        </w:numPr>
        <w:jc w:val="both"/>
        <w:rPr>
          <w:rFonts w:ascii="Times New Roman" w:eastAsia="Calibri" w:hAnsi="Times New Roman" w:cs="Times New Roman"/>
          <w:i/>
          <w:iCs/>
          <w:color w:val="auto"/>
        </w:rPr>
      </w:pPr>
      <w:bookmarkStart w:id="301" w:name="_Toc189480826"/>
      <w:r w:rsidRPr="00494567">
        <w:rPr>
          <w:rFonts w:ascii="Times New Roman" w:eastAsia="Calibri" w:hAnsi="Times New Roman" w:cs="Times New Roman"/>
          <w:i/>
          <w:iCs/>
          <w:color w:val="auto"/>
        </w:rPr>
        <w:t>Organisations de la société civile (OSC)</w:t>
      </w:r>
      <w:bookmarkEnd w:id="301"/>
      <w:r w:rsidRPr="00494567">
        <w:rPr>
          <w:rFonts w:ascii="Times New Roman" w:eastAsia="Calibri" w:hAnsi="Times New Roman" w:cs="Times New Roman"/>
          <w:i/>
          <w:iCs/>
          <w:color w:val="auto"/>
        </w:rPr>
        <w:t xml:space="preserve"> </w:t>
      </w:r>
    </w:p>
    <w:p w14:paraId="74138242" w14:textId="77777777" w:rsidR="00AF1B65" w:rsidRPr="00494567" w:rsidRDefault="006F22AE" w:rsidP="00494567">
      <w:pPr>
        <w:spacing w:after="120" w:line="312" w:lineRule="auto"/>
        <w:ind w:left="567"/>
        <w:jc w:val="both"/>
        <w:rPr>
          <w:rFonts w:ascii="Times New Roman" w:eastAsia="Calibri" w:hAnsi="Times New Roman" w:cs="Times New Roman"/>
          <w:sz w:val="24"/>
          <w:szCs w:val="24"/>
        </w:rPr>
      </w:pPr>
      <w:r w:rsidRPr="00494567">
        <w:rPr>
          <w:rFonts w:ascii="Times New Roman" w:eastAsia="Calibri" w:hAnsi="Times New Roman" w:cs="Times New Roman"/>
          <w:sz w:val="24"/>
          <w:szCs w:val="24"/>
        </w:rPr>
        <w:t>Au plan national, les organisations de la société civile intervenant dans le domaine des évaluations environnementales et sociales seront associées à des étapes du projet pour assurer la réussite des objectifs. Parmi ces OSC, on peut citer, entre autres :</w:t>
      </w:r>
    </w:p>
    <w:p w14:paraId="3A322EDD" w14:textId="65A48873" w:rsidR="0024036F" w:rsidRPr="00494567" w:rsidRDefault="006F22AE" w:rsidP="00494567">
      <w:pPr>
        <w:pStyle w:val="Paragraphedeliste"/>
        <w:numPr>
          <w:ilvl w:val="0"/>
          <w:numId w:val="95"/>
        </w:numPr>
        <w:spacing w:after="120" w:line="312" w:lineRule="auto"/>
        <w:ind w:left="927"/>
        <w:jc w:val="both"/>
        <w:rPr>
          <w:rFonts w:ascii="Times New Roman" w:eastAsia="Calibri" w:hAnsi="Times New Roman" w:cs="Times New Roman"/>
          <w:sz w:val="24"/>
          <w:szCs w:val="24"/>
        </w:rPr>
      </w:pPr>
      <w:r w:rsidRPr="00494567">
        <w:rPr>
          <w:rFonts w:ascii="Times New Roman" w:eastAsia="Calibri" w:hAnsi="Times New Roman" w:cs="Times New Roman"/>
          <w:i/>
          <w:iCs/>
          <w:sz w:val="24"/>
          <w:szCs w:val="24"/>
        </w:rPr>
        <w:t>Association Nigérienne des Professionnels en Etude d’Impacts sur l’Environnement (ANPÉIE)</w:t>
      </w:r>
      <w:r w:rsidRPr="00494567">
        <w:rPr>
          <w:rFonts w:ascii="Times New Roman" w:eastAsia="Calibri" w:hAnsi="Times New Roman" w:cs="Times New Roman"/>
          <w:sz w:val="24"/>
          <w:szCs w:val="24"/>
        </w:rPr>
        <w:t xml:space="preserve"> sur les questions d’évaluation environnementale. Autorisée à exercer ses activités par Arrêté n°117/MI/AT/DAPJ/SA du 29 avril 1999, l’ANPÉIE est une organisation apolitique à but non lucratif qui vise principalement à promouvoir la prise en compte des préoccupations environnementales dans les politiques, les stratégies, les programmes et projets de développement socio-économique dans le cadre des processus de planification. </w:t>
      </w:r>
      <w:r w:rsidRPr="00494567">
        <w:rPr>
          <w:rFonts w:ascii="Times New Roman" w:eastAsia="Calibri" w:hAnsi="Times New Roman" w:cs="Times New Roman"/>
          <w:i/>
          <w:iCs/>
          <w:sz w:val="24"/>
          <w:szCs w:val="24"/>
        </w:rPr>
        <w:t xml:space="preserve">Etc. </w:t>
      </w:r>
    </w:p>
    <w:p w14:paraId="09144FA1" w14:textId="33695D3E" w:rsidR="00785088" w:rsidRPr="00EF0777" w:rsidRDefault="00785088" w:rsidP="00EF0777">
      <w:pPr>
        <w:pStyle w:val="Paragraphedeliste"/>
        <w:spacing w:after="120" w:line="312" w:lineRule="auto"/>
        <w:ind w:left="0"/>
        <w:jc w:val="both"/>
        <w:rPr>
          <w:rFonts w:ascii="Times New Roman" w:eastAsia="Calibri" w:hAnsi="Times New Roman" w:cs="Times New Roman"/>
          <w:i/>
          <w:iCs/>
        </w:rPr>
      </w:pPr>
      <w:r w:rsidRPr="00EF0777">
        <w:rPr>
          <w:rFonts w:ascii="Times New Roman" w:eastAsia="Calibri" w:hAnsi="Times New Roman" w:cs="Times New Roman"/>
          <w:i/>
          <w:iCs/>
        </w:rPr>
        <w:br w:type="page"/>
      </w:r>
    </w:p>
    <w:p w14:paraId="780CC59C" w14:textId="14C9B798" w:rsidR="00785088" w:rsidRPr="00494567" w:rsidRDefault="00785088" w:rsidP="00494567">
      <w:pPr>
        <w:pStyle w:val="Titre1"/>
        <w:ind w:left="567"/>
        <w:jc w:val="both"/>
        <w:rPr>
          <w:rFonts w:ascii="Times New Roman" w:hAnsi="Times New Roman" w:cs="Times New Roman"/>
          <w:caps/>
          <w:sz w:val="28"/>
          <w:szCs w:val="28"/>
        </w:rPr>
      </w:pPr>
      <w:bookmarkStart w:id="302" w:name="_Toc189480827"/>
      <w:bookmarkStart w:id="303" w:name="_Toc15565188"/>
      <w:bookmarkEnd w:id="268"/>
      <w:r w:rsidRPr="00494567">
        <w:rPr>
          <w:rFonts w:ascii="Times New Roman" w:hAnsi="Times New Roman" w:cs="Times New Roman"/>
          <w:caps/>
          <w:sz w:val="28"/>
          <w:szCs w:val="28"/>
        </w:rPr>
        <w:t xml:space="preserve">V. </w:t>
      </w:r>
      <w:r w:rsidR="006F22AE" w:rsidRPr="00494567">
        <w:rPr>
          <w:rFonts w:ascii="Times New Roman" w:hAnsi="Times New Roman" w:cs="Times New Roman"/>
          <w:caps/>
          <w:sz w:val="28"/>
          <w:szCs w:val="28"/>
        </w:rPr>
        <w:t xml:space="preserve">Identification des </w:t>
      </w:r>
      <w:r w:rsidR="00A068AB" w:rsidRPr="00494567">
        <w:rPr>
          <w:rFonts w:ascii="Times New Roman" w:hAnsi="Times New Roman" w:cs="Times New Roman"/>
          <w:caps/>
          <w:sz w:val="28"/>
          <w:szCs w:val="28"/>
        </w:rPr>
        <w:t>risques et impacts environnementaux et sociaux generiques du projet</w:t>
      </w:r>
      <w:bookmarkEnd w:id="302"/>
    </w:p>
    <w:p w14:paraId="50889B1B" w14:textId="6E680DEE" w:rsidR="0024036F" w:rsidRPr="00494567" w:rsidRDefault="00A068AB" w:rsidP="00494567">
      <w:pPr>
        <w:pStyle w:val="Titre2"/>
        <w:spacing w:after="120"/>
        <w:ind w:left="567"/>
        <w:rPr>
          <w:rFonts w:ascii="Times New Roman" w:hAnsi="Times New Roman" w:cs="Times New Roman"/>
          <w:smallCaps/>
          <w:sz w:val="24"/>
          <w:szCs w:val="24"/>
        </w:rPr>
      </w:pPr>
      <w:bookmarkStart w:id="304" w:name="_Toc15565190"/>
      <w:bookmarkStart w:id="305" w:name="_Toc31815559"/>
      <w:bookmarkStart w:id="306" w:name="_Toc189480828"/>
      <w:bookmarkStart w:id="307" w:name="_Toc527537641"/>
      <w:bookmarkStart w:id="308" w:name="_Toc527537640"/>
      <w:bookmarkEnd w:id="303"/>
      <w:r w:rsidRPr="00494567">
        <w:rPr>
          <w:rFonts w:ascii="Times New Roman" w:hAnsi="Times New Roman" w:cs="Times New Roman"/>
          <w:smallCaps/>
          <w:sz w:val="24"/>
          <w:szCs w:val="24"/>
        </w:rPr>
        <w:t xml:space="preserve">5.1 </w:t>
      </w:r>
      <w:r w:rsidR="006F22AE" w:rsidRPr="00494567">
        <w:rPr>
          <w:rFonts w:ascii="Times New Roman" w:hAnsi="Times New Roman" w:cs="Times New Roman"/>
          <w:smallCaps/>
          <w:sz w:val="24"/>
          <w:szCs w:val="24"/>
        </w:rPr>
        <w:t>Identification des activités sources de risques et d’impacts</w:t>
      </w:r>
      <w:bookmarkEnd w:id="304"/>
      <w:bookmarkEnd w:id="305"/>
      <w:bookmarkEnd w:id="306"/>
    </w:p>
    <w:p w14:paraId="6A45BCD8" w14:textId="7F124F20" w:rsidR="0024036F" w:rsidRPr="00494567" w:rsidRDefault="006F22AE" w:rsidP="00494567">
      <w:pPr>
        <w:spacing w:after="120"/>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Le tri-préliminaire du Projet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a révélé que son risque environnemental et social est "</w:t>
      </w:r>
      <w:r w:rsidRPr="00494567">
        <w:rPr>
          <w:rFonts w:ascii="Times New Roman" w:hAnsi="Times New Roman" w:cs="Times New Roman"/>
          <w:b/>
          <w:bCs/>
          <w:i/>
          <w:iCs/>
          <w:sz w:val="24"/>
          <w:szCs w:val="24"/>
        </w:rPr>
        <w:t>Elevé</w:t>
      </w:r>
      <w:r w:rsidRPr="00494567">
        <w:rPr>
          <w:rFonts w:ascii="Times New Roman" w:hAnsi="Times New Roman" w:cs="Times New Roman"/>
          <w:sz w:val="24"/>
          <w:szCs w:val="24"/>
        </w:rPr>
        <w:t>". Ceci est davantage exacerbé par le fait de la situation d’insécurité qui prédomine dans le pays, en particulier dans ces deux régions (Agadez-Zinder) ainsi que les risques de violence basée sur le genre (VBG), d’abus et exploitation sexuelle (AES) et les risques de travail forcés des mineurs</w:t>
      </w:r>
      <w:r w:rsidRPr="00494567">
        <w:rPr>
          <w:rFonts w:ascii="Times New Roman" w:hAnsi="Times New Roman" w:cs="Times New Roman"/>
          <w:sz w:val="24"/>
          <w:szCs w:val="24"/>
        </w:rPr>
        <w:footnoteReference w:id="23"/>
      </w:r>
      <w:r w:rsidRPr="00494567">
        <w:rPr>
          <w:rFonts w:ascii="Times New Roman" w:hAnsi="Times New Roman" w:cs="Times New Roman"/>
          <w:sz w:val="24"/>
          <w:szCs w:val="24"/>
        </w:rPr>
        <w:t>. De même, la mise en œuvre des activités préconisées dans les composantes (1)</w:t>
      </w:r>
      <w:r w:rsidRPr="00494567">
        <w:rPr>
          <w:rFonts w:ascii="Times New Roman" w:hAnsi="Times New Roman" w:cs="Times New Roman"/>
          <w:b/>
          <w:bCs/>
          <w:sz w:val="24"/>
          <w:szCs w:val="24"/>
          <w:lang w:val="fr"/>
        </w:rPr>
        <w:t xml:space="preserve"> </w:t>
      </w:r>
      <w:r w:rsidRPr="00494567">
        <w:rPr>
          <w:rFonts w:ascii="Times New Roman" w:hAnsi="Times New Roman" w:cs="Times New Roman"/>
          <w:b/>
          <w:bCs/>
          <w:i/>
          <w:iCs/>
          <w:sz w:val="24"/>
          <w:szCs w:val="24"/>
          <w:lang w:val="fr"/>
        </w:rPr>
        <w:t xml:space="preserve">Reconstruction et Sécurisation Routière du Corridor  </w:t>
      </w:r>
      <w:r w:rsidRPr="00494567">
        <w:rPr>
          <w:rFonts w:ascii="Times New Roman" w:hAnsi="Times New Roman" w:cs="Times New Roman"/>
          <w:i/>
          <w:iCs/>
          <w:sz w:val="24"/>
          <w:szCs w:val="24"/>
          <w:lang w:val="fr"/>
        </w:rPr>
        <w:t>(i.e. reconstruction du tronçon Tanout-Taguit (</w:t>
      </w:r>
      <w:r w:rsidRPr="00494567">
        <w:rPr>
          <w:rFonts w:ascii="Times New Roman" w:hAnsi="Times New Roman" w:cs="Times New Roman"/>
          <w:b/>
          <w:bCs/>
          <w:i/>
          <w:iCs/>
          <w:sz w:val="24"/>
          <w:szCs w:val="24"/>
          <w:lang w:val="fr"/>
        </w:rPr>
        <w:t>230 Km</w:t>
      </w:r>
      <w:r w:rsidRPr="00494567">
        <w:rPr>
          <w:rFonts w:ascii="Times New Roman" w:hAnsi="Times New Roman" w:cs="Times New Roman"/>
          <w:i/>
          <w:iCs/>
          <w:sz w:val="24"/>
          <w:szCs w:val="24"/>
          <w:lang w:val="fr"/>
        </w:rPr>
        <w:t>) et entretien pluriannuel de la RN11-Nord : Agadez-Zinder (</w:t>
      </w:r>
      <w:r w:rsidRPr="00494567">
        <w:rPr>
          <w:rFonts w:ascii="Times New Roman" w:hAnsi="Times New Roman" w:cs="Times New Roman"/>
          <w:b/>
          <w:bCs/>
          <w:i/>
          <w:iCs/>
          <w:sz w:val="24"/>
          <w:szCs w:val="24"/>
          <w:lang w:val="fr"/>
        </w:rPr>
        <w:t>450 Km</w:t>
      </w:r>
      <w:r w:rsidRPr="00494567">
        <w:rPr>
          <w:rFonts w:ascii="Times New Roman" w:hAnsi="Times New Roman" w:cs="Times New Roman"/>
          <w:i/>
          <w:iCs/>
          <w:sz w:val="24"/>
          <w:szCs w:val="24"/>
          <w:lang w:val="fr"/>
        </w:rPr>
        <w:t>))</w:t>
      </w:r>
      <w:r w:rsidRPr="00494567">
        <w:rPr>
          <w:rFonts w:ascii="Times New Roman" w:hAnsi="Times New Roman" w:cs="Times New Roman"/>
          <w:sz w:val="24"/>
          <w:szCs w:val="24"/>
          <w:lang w:val="fr"/>
        </w:rPr>
        <w:t>;</w:t>
      </w:r>
      <w:r w:rsidRPr="00494567">
        <w:rPr>
          <w:rFonts w:ascii="Times New Roman" w:hAnsi="Times New Roman" w:cs="Times New Roman"/>
          <w:sz w:val="24"/>
          <w:szCs w:val="24"/>
        </w:rPr>
        <w:t xml:space="preserve"> et (2) </w:t>
      </w:r>
      <w:r w:rsidRPr="00494567">
        <w:rPr>
          <w:rFonts w:ascii="Times New Roman" w:hAnsi="Times New Roman" w:cs="Times New Roman"/>
          <w:b/>
          <w:bCs/>
          <w:i/>
          <w:iCs/>
          <w:sz w:val="24"/>
          <w:szCs w:val="24"/>
          <w:lang w:val="fr"/>
        </w:rPr>
        <w:t>Appui aux Activités Socio-Economiques le long du Corridor</w:t>
      </w:r>
      <w:r w:rsidRPr="00494567">
        <w:rPr>
          <w:rFonts w:ascii="Times New Roman" w:hAnsi="Times New Roman" w:cs="Times New Roman"/>
          <w:b/>
          <w:bCs/>
          <w:sz w:val="24"/>
          <w:szCs w:val="24"/>
          <w:lang w:val="fr"/>
        </w:rPr>
        <w:t xml:space="preserve"> </w:t>
      </w:r>
      <w:r w:rsidRPr="00494567">
        <w:rPr>
          <w:rFonts w:ascii="Times New Roman" w:hAnsi="Times New Roman" w:cs="Times New Roman"/>
          <w:i/>
          <w:iCs/>
          <w:sz w:val="24"/>
          <w:szCs w:val="24"/>
          <w:lang w:val="fr"/>
        </w:rPr>
        <w:t>(</w:t>
      </w:r>
      <w:r w:rsidRPr="00494567">
        <w:rPr>
          <w:rFonts w:ascii="Times New Roman" w:hAnsi="Times New Roman" w:cs="Times New Roman"/>
          <w:i/>
          <w:iCs/>
          <w:sz w:val="24"/>
          <w:szCs w:val="24"/>
        </w:rPr>
        <w:t xml:space="preserve">i.e. finançant des infrastructures économiques de base : Réhabilitation/Construction marché de bétail ; Forage pour les animaux ; Parc de vaccination et de pâturage ; Pistes rurales pour connecter les bassins de production agro-pastorale à la route principale pour les communes traversées par la transsaharienne ; Réhabilitation des infrastructures scolaires (écoles), sanitaires (centres de santé) et sociales (centres sociaux); Réhabilitation des gares routières et plateformes logistiques existant le long du corridor ; etc.) </w:t>
      </w:r>
      <w:r w:rsidRPr="00494567">
        <w:rPr>
          <w:rFonts w:ascii="Times New Roman" w:hAnsi="Times New Roman" w:cs="Times New Roman"/>
          <w:sz w:val="24"/>
          <w:szCs w:val="24"/>
        </w:rPr>
        <w:t xml:space="preserve">sont susceptibles d’engendrer des impacts autant positifs que négatifs. Les prescriptions dans les NIES déclenchées préconisent la mise en place de mesures de mitigation des impacts négatifs tout en bonifiant les impacts positifs. </w:t>
      </w:r>
    </w:p>
    <w:p w14:paraId="0439B0C9" w14:textId="1C72A228" w:rsidR="0024036F" w:rsidRPr="00494567" w:rsidRDefault="006F22AE" w:rsidP="00494567">
      <w:pPr>
        <w:spacing w:after="120" w:line="276" w:lineRule="auto"/>
        <w:ind w:left="567"/>
        <w:jc w:val="both"/>
        <w:rPr>
          <w:rFonts w:ascii="Times New Roman" w:hAnsi="Times New Roman" w:cs="Times New Roman"/>
          <w:sz w:val="24"/>
          <w:szCs w:val="24"/>
        </w:rPr>
      </w:pPr>
      <w:bookmarkStart w:id="309" w:name="_2w5ecyt" w:colFirst="0" w:colLast="0"/>
      <w:bookmarkStart w:id="310" w:name="_1baon6m" w:colFirst="0" w:colLast="0"/>
      <w:bookmarkStart w:id="311" w:name="_Toc15565191"/>
      <w:bookmarkStart w:id="312" w:name="_Toc31815560"/>
      <w:bookmarkEnd w:id="309"/>
      <w:bookmarkEnd w:id="310"/>
      <w:r w:rsidRPr="00494567">
        <w:rPr>
          <w:rFonts w:ascii="Times New Roman" w:hAnsi="Times New Roman" w:cs="Times New Roman"/>
          <w:sz w:val="24"/>
          <w:szCs w:val="24"/>
        </w:rPr>
        <w:t xml:space="preserve">Les activités sources de risques et d’impacts se définissent comme étant l’ensemble des activités prévues dans le cadre d’un projet, et qui sont susceptibles d’avoir des effets préjudiciables sur les éléments de l’environnement biophysique et humain. </w:t>
      </w:r>
      <w:r w:rsidRPr="00494567">
        <w:rPr>
          <w:rFonts w:ascii="Times New Roman" w:hAnsi="Times New Roman" w:cs="Times New Roman"/>
          <w:spacing w:val="-3"/>
          <w:sz w:val="24"/>
          <w:szCs w:val="24"/>
        </w:rPr>
        <w:t>L</w:t>
      </w:r>
      <w:r w:rsidRPr="00494567">
        <w:rPr>
          <w:rFonts w:ascii="Times New Roman" w:hAnsi="Times New Roman" w:cs="Times New Roman"/>
          <w:spacing w:val="2"/>
          <w:sz w:val="24"/>
          <w:szCs w:val="24"/>
        </w:rPr>
        <w:t>’</w:t>
      </w:r>
      <w:r w:rsidRPr="00494567">
        <w:rPr>
          <w:rFonts w:ascii="Times New Roman" w:hAnsi="Times New Roman" w:cs="Times New Roman"/>
          <w:spacing w:val="-1"/>
          <w:sz w:val="24"/>
          <w:szCs w:val="24"/>
        </w:rPr>
        <w:t>a</w:t>
      </w:r>
      <w:r w:rsidRPr="00494567">
        <w:rPr>
          <w:rFonts w:ascii="Times New Roman" w:hAnsi="Times New Roman" w:cs="Times New Roman"/>
          <w:sz w:val="24"/>
          <w:szCs w:val="24"/>
        </w:rPr>
        <w:t>pp</w:t>
      </w:r>
      <w:r w:rsidRPr="00494567">
        <w:rPr>
          <w:rFonts w:ascii="Times New Roman" w:hAnsi="Times New Roman" w:cs="Times New Roman"/>
          <w:spacing w:val="-1"/>
          <w:sz w:val="24"/>
          <w:szCs w:val="24"/>
        </w:rPr>
        <w:t>r</w:t>
      </w:r>
      <w:r w:rsidRPr="00494567">
        <w:rPr>
          <w:rFonts w:ascii="Times New Roman" w:hAnsi="Times New Roman" w:cs="Times New Roman"/>
          <w:sz w:val="24"/>
          <w:szCs w:val="24"/>
        </w:rPr>
        <w:t>o</w:t>
      </w:r>
      <w:r w:rsidRPr="00494567">
        <w:rPr>
          <w:rFonts w:ascii="Times New Roman" w:hAnsi="Times New Roman" w:cs="Times New Roman"/>
          <w:spacing w:val="-1"/>
          <w:sz w:val="24"/>
          <w:szCs w:val="24"/>
        </w:rPr>
        <w:t>c</w:t>
      </w:r>
      <w:r w:rsidRPr="00494567">
        <w:rPr>
          <w:rFonts w:ascii="Times New Roman" w:hAnsi="Times New Roman" w:cs="Times New Roman"/>
          <w:spacing w:val="2"/>
          <w:sz w:val="24"/>
          <w:szCs w:val="24"/>
        </w:rPr>
        <w:t>h</w:t>
      </w:r>
      <w:r w:rsidRPr="00494567">
        <w:rPr>
          <w:rFonts w:ascii="Times New Roman" w:hAnsi="Times New Roman" w:cs="Times New Roman"/>
          <w:sz w:val="24"/>
          <w:szCs w:val="24"/>
        </w:rPr>
        <w:t xml:space="preserve">e </w:t>
      </w:r>
      <w:r w:rsidRPr="00494567">
        <w:rPr>
          <w:rFonts w:ascii="Times New Roman" w:hAnsi="Times New Roman" w:cs="Times New Roman"/>
          <w:spacing w:val="2"/>
          <w:sz w:val="24"/>
          <w:szCs w:val="24"/>
        </w:rPr>
        <w:t>g</w:t>
      </w:r>
      <w:r w:rsidRPr="00494567">
        <w:rPr>
          <w:rFonts w:ascii="Times New Roman" w:hAnsi="Times New Roman" w:cs="Times New Roman"/>
          <w:spacing w:val="-1"/>
          <w:sz w:val="24"/>
          <w:szCs w:val="24"/>
        </w:rPr>
        <w:t>é</w:t>
      </w:r>
      <w:r w:rsidRPr="00494567">
        <w:rPr>
          <w:rFonts w:ascii="Times New Roman" w:hAnsi="Times New Roman" w:cs="Times New Roman"/>
          <w:sz w:val="24"/>
          <w:szCs w:val="24"/>
        </w:rPr>
        <w:t>n</w:t>
      </w:r>
      <w:r w:rsidRPr="00494567">
        <w:rPr>
          <w:rFonts w:ascii="Times New Roman" w:hAnsi="Times New Roman" w:cs="Times New Roman"/>
          <w:spacing w:val="-1"/>
          <w:sz w:val="24"/>
          <w:szCs w:val="24"/>
        </w:rPr>
        <w:t>é</w:t>
      </w:r>
      <w:r w:rsidRPr="00494567">
        <w:rPr>
          <w:rFonts w:ascii="Times New Roman" w:hAnsi="Times New Roman" w:cs="Times New Roman"/>
          <w:spacing w:val="2"/>
          <w:sz w:val="24"/>
          <w:szCs w:val="24"/>
        </w:rPr>
        <w:t>r</w:t>
      </w:r>
      <w:r w:rsidRPr="00494567">
        <w:rPr>
          <w:rFonts w:ascii="Times New Roman" w:hAnsi="Times New Roman" w:cs="Times New Roman"/>
          <w:spacing w:val="-1"/>
          <w:sz w:val="24"/>
          <w:szCs w:val="24"/>
        </w:rPr>
        <w:t>a</w:t>
      </w:r>
      <w:r w:rsidRPr="00494567">
        <w:rPr>
          <w:rFonts w:ascii="Times New Roman" w:hAnsi="Times New Roman" w:cs="Times New Roman"/>
          <w:spacing w:val="1"/>
          <w:sz w:val="24"/>
          <w:szCs w:val="24"/>
        </w:rPr>
        <w:t>l</w:t>
      </w:r>
      <w:r w:rsidRPr="00494567">
        <w:rPr>
          <w:rFonts w:ascii="Times New Roman" w:hAnsi="Times New Roman" w:cs="Times New Roman"/>
          <w:sz w:val="24"/>
          <w:szCs w:val="24"/>
        </w:rPr>
        <w:t>e</w:t>
      </w:r>
      <w:r w:rsidRPr="00494567">
        <w:rPr>
          <w:rFonts w:ascii="Times New Roman" w:hAnsi="Times New Roman" w:cs="Times New Roman"/>
          <w:spacing w:val="3"/>
          <w:sz w:val="24"/>
          <w:szCs w:val="24"/>
        </w:rPr>
        <w:t xml:space="preserve"> </w:t>
      </w:r>
      <w:r w:rsidRPr="00494567">
        <w:rPr>
          <w:rFonts w:ascii="Times New Roman" w:hAnsi="Times New Roman" w:cs="Times New Roman"/>
          <w:sz w:val="24"/>
          <w:szCs w:val="24"/>
        </w:rPr>
        <w:t>u</w:t>
      </w:r>
      <w:r w:rsidRPr="00494567">
        <w:rPr>
          <w:rFonts w:ascii="Times New Roman" w:hAnsi="Times New Roman" w:cs="Times New Roman"/>
          <w:spacing w:val="1"/>
          <w:sz w:val="24"/>
          <w:szCs w:val="24"/>
        </w:rPr>
        <w:t>ti</w:t>
      </w:r>
      <w:r w:rsidRPr="00494567">
        <w:rPr>
          <w:rFonts w:ascii="Times New Roman" w:hAnsi="Times New Roman" w:cs="Times New Roman"/>
          <w:spacing w:val="3"/>
          <w:sz w:val="24"/>
          <w:szCs w:val="24"/>
        </w:rPr>
        <w:t>l</w:t>
      </w:r>
      <w:r w:rsidRPr="00494567">
        <w:rPr>
          <w:rFonts w:ascii="Times New Roman" w:hAnsi="Times New Roman" w:cs="Times New Roman"/>
          <w:spacing w:val="1"/>
          <w:sz w:val="24"/>
          <w:szCs w:val="24"/>
        </w:rPr>
        <w:t>i</w:t>
      </w:r>
      <w:r w:rsidRPr="00494567">
        <w:rPr>
          <w:rFonts w:ascii="Times New Roman" w:hAnsi="Times New Roman" w:cs="Times New Roman"/>
          <w:sz w:val="24"/>
          <w:szCs w:val="24"/>
        </w:rPr>
        <w:t>s</w:t>
      </w:r>
      <w:r w:rsidRPr="00494567">
        <w:rPr>
          <w:rFonts w:ascii="Times New Roman" w:hAnsi="Times New Roman" w:cs="Times New Roman"/>
          <w:spacing w:val="-1"/>
          <w:sz w:val="24"/>
          <w:szCs w:val="24"/>
        </w:rPr>
        <w:t>é</w:t>
      </w:r>
      <w:r w:rsidRPr="00494567">
        <w:rPr>
          <w:rFonts w:ascii="Times New Roman" w:hAnsi="Times New Roman" w:cs="Times New Roman"/>
          <w:sz w:val="24"/>
          <w:szCs w:val="24"/>
        </w:rPr>
        <w:t>e</w:t>
      </w:r>
      <w:r w:rsidRPr="00494567">
        <w:rPr>
          <w:rFonts w:ascii="Times New Roman" w:hAnsi="Times New Roman" w:cs="Times New Roman"/>
          <w:spacing w:val="4"/>
          <w:sz w:val="24"/>
          <w:szCs w:val="24"/>
        </w:rPr>
        <w:t xml:space="preserve"> </w:t>
      </w:r>
      <w:r w:rsidRPr="00494567">
        <w:rPr>
          <w:rFonts w:ascii="Times New Roman" w:hAnsi="Times New Roman" w:cs="Times New Roman"/>
          <w:sz w:val="24"/>
          <w:szCs w:val="24"/>
        </w:rPr>
        <w:t>pour</w:t>
      </w:r>
      <w:r w:rsidRPr="00494567">
        <w:rPr>
          <w:rFonts w:ascii="Times New Roman" w:hAnsi="Times New Roman" w:cs="Times New Roman"/>
          <w:spacing w:val="3"/>
          <w:sz w:val="24"/>
          <w:szCs w:val="24"/>
        </w:rPr>
        <w:t xml:space="preserve"> </w:t>
      </w:r>
      <w:r w:rsidRPr="00494567">
        <w:rPr>
          <w:rFonts w:ascii="Times New Roman" w:hAnsi="Times New Roman" w:cs="Times New Roman"/>
          <w:spacing w:val="1"/>
          <w:sz w:val="24"/>
          <w:szCs w:val="24"/>
        </w:rPr>
        <w:t>i</w:t>
      </w:r>
      <w:r w:rsidRPr="00494567">
        <w:rPr>
          <w:rFonts w:ascii="Times New Roman" w:hAnsi="Times New Roman" w:cs="Times New Roman"/>
          <w:spacing w:val="2"/>
          <w:sz w:val="24"/>
          <w:szCs w:val="24"/>
        </w:rPr>
        <w:t>d</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n</w:t>
      </w:r>
      <w:r w:rsidRPr="00494567">
        <w:rPr>
          <w:rFonts w:ascii="Times New Roman" w:hAnsi="Times New Roman" w:cs="Times New Roman"/>
          <w:spacing w:val="1"/>
          <w:sz w:val="24"/>
          <w:szCs w:val="24"/>
        </w:rPr>
        <w:t>ti</w:t>
      </w:r>
      <w:r w:rsidRPr="00494567">
        <w:rPr>
          <w:rFonts w:ascii="Times New Roman" w:hAnsi="Times New Roman" w:cs="Times New Roman"/>
          <w:spacing w:val="-1"/>
          <w:sz w:val="24"/>
          <w:szCs w:val="24"/>
        </w:rPr>
        <w:t>f</w:t>
      </w:r>
      <w:r w:rsidRPr="00494567">
        <w:rPr>
          <w:rFonts w:ascii="Times New Roman" w:hAnsi="Times New Roman" w:cs="Times New Roman"/>
          <w:spacing w:val="1"/>
          <w:sz w:val="24"/>
          <w:szCs w:val="24"/>
        </w:rPr>
        <w:t>i</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r</w:t>
      </w:r>
      <w:r w:rsidRPr="00494567">
        <w:rPr>
          <w:rFonts w:ascii="Times New Roman" w:hAnsi="Times New Roman" w:cs="Times New Roman"/>
          <w:spacing w:val="5"/>
          <w:sz w:val="24"/>
          <w:szCs w:val="24"/>
        </w:rPr>
        <w:t xml:space="preserve"> </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t</w:t>
      </w:r>
      <w:r w:rsidRPr="00494567">
        <w:rPr>
          <w:rFonts w:ascii="Times New Roman" w:hAnsi="Times New Roman" w:cs="Times New Roman"/>
          <w:spacing w:val="8"/>
          <w:sz w:val="24"/>
          <w:szCs w:val="24"/>
        </w:rPr>
        <w:t xml:space="preserve"> </w:t>
      </w:r>
      <w:r w:rsidRPr="00494567">
        <w:rPr>
          <w:rFonts w:ascii="Times New Roman" w:hAnsi="Times New Roman" w:cs="Times New Roman"/>
          <w:spacing w:val="-1"/>
          <w:sz w:val="24"/>
          <w:szCs w:val="24"/>
        </w:rPr>
        <w:t>é</w:t>
      </w:r>
      <w:r w:rsidRPr="00494567">
        <w:rPr>
          <w:rFonts w:ascii="Times New Roman" w:hAnsi="Times New Roman" w:cs="Times New Roman"/>
          <w:sz w:val="24"/>
          <w:szCs w:val="24"/>
        </w:rPr>
        <w:t>v</w:t>
      </w:r>
      <w:r w:rsidRPr="00494567">
        <w:rPr>
          <w:rFonts w:ascii="Times New Roman" w:hAnsi="Times New Roman" w:cs="Times New Roman"/>
          <w:spacing w:val="-1"/>
          <w:sz w:val="24"/>
          <w:szCs w:val="24"/>
        </w:rPr>
        <w:t>a</w:t>
      </w:r>
      <w:r w:rsidRPr="00494567">
        <w:rPr>
          <w:rFonts w:ascii="Times New Roman" w:hAnsi="Times New Roman" w:cs="Times New Roman"/>
          <w:spacing w:val="1"/>
          <w:sz w:val="24"/>
          <w:szCs w:val="24"/>
        </w:rPr>
        <w:t>l</w:t>
      </w:r>
      <w:r w:rsidRPr="00494567">
        <w:rPr>
          <w:rFonts w:ascii="Times New Roman" w:hAnsi="Times New Roman" w:cs="Times New Roman"/>
          <w:spacing w:val="2"/>
          <w:sz w:val="24"/>
          <w:szCs w:val="24"/>
        </w:rPr>
        <w:t>u</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r</w:t>
      </w:r>
      <w:r w:rsidRPr="00494567">
        <w:rPr>
          <w:rFonts w:ascii="Times New Roman" w:hAnsi="Times New Roman" w:cs="Times New Roman"/>
          <w:spacing w:val="4"/>
          <w:sz w:val="24"/>
          <w:szCs w:val="24"/>
        </w:rPr>
        <w:t xml:space="preserve"> </w:t>
      </w:r>
      <w:r w:rsidRPr="00494567">
        <w:rPr>
          <w:rFonts w:ascii="Times New Roman" w:hAnsi="Times New Roman" w:cs="Times New Roman"/>
          <w:spacing w:val="3"/>
          <w:sz w:val="24"/>
          <w:szCs w:val="24"/>
        </w:rPr>
        <w:t>l</w:t>
      </w:r>
      <w:r w:rsidRPr="00494567">
        <w:rPr>
          <w:rFonts w:ascii="Times New Roman" w:hAnsi="Times New Roman" w:cs="Times New Roman"/>
          <w:spacing w:val="-2"/>
          <w:sz w:val="24"/>
          <w:szCs w:val="24"/>
        </w:rPr>
        <w:t>'</w:t>
      </w:r>
      <w:r w:rsidRPr="00494567">
        <w:rPr>
          <w:rFonts w:ascii="Times New Roman" w:hAnsi="Times New Roman" w:cs="Times New Roman"/>
          <w:spacing w:val="1"/>
          <w:sz w:val="24"/>
          <w:szCs w:val="24"/>
        </w:rPr>
        <w:t>im</w:t>
      </w:r>
      <w:r w:rsidRPr="00494567">
        <w:rPr>
          <w:rFonts w:ascii="Times New Roman" w:hAnsi="Times New Roman" w:cs="Times New Roman"/>
          <w:sz w:val="24"/>
          <w:szCs w:val="24"/>
        </w:rPr>
        <w:t>po</w:t>
      </w:r>
      <w:r w:rsidRPr="00494567">
        <w:rPr>
          <w:rFonts w:ascii="Times New Roman" w:hAnsi="Times New Roman" w:cs="Times New Roman"/>
          <w:spacing w:val="-1"/>
          <w:sz w:val="24"/>
          <w:szCs w:val="24"/>
        </w:rPr>
        <w:t>r</w:t>
      </w:r>
      <w:r w:rsidRPr="00494567">
        <w:rPr>
          <w:rFonts w:ascii="Times New Roman" w:hAnsi="Times New Roman" w:cs="Times New Roman"/>
          <w:spacing w:val="1"/>
          <w:sz w:val="24"/>
          <w:szCs w:val="24"/>
        </w:rPr>
        <w:t>t</w:t>
      </w:r>
      <w:r w:rsidRPr="00494567">
        <w:rPr>
          <w:rFonts w:ascii="Times New Roman" w:hAnsi="Times New Roman" w:cs="Times New Roman"/>
          <w:spacing w:val="-1"/>
          <w:sz w:val="24"/>
          <w:szCs w:val="24"/>
        </w:rPr>
        <w:t>a</w:t>
      </w:r>
      <w:r w:rsidRPr="00494567">
        <w:rPr>
          <w:rFonts w:ascii="Times New Roman" w:hAnsi="Times New Roman" w:cs="Times New Roman"/>
          <w:sz w:val="24"/>
          <w:szCs w:val="24"/>
        </w:rPr>
        <w:t>n</w:t>
      </w:r>
      <w:r w:rsidRPr="00494567">
        <w:rPr>
          <w:rFonts w:ascii="Times New Roman" w:hAnsi="Times New Roman" w:cs="Times New Roman"/>
          <w:spacing w:val="2"/>
          <w:sz w:val="24"/>
          <w:szCs w:val="24"/>
        </w:rPr>
        <w:t>c</w:t>
      </w:r>
      <w:r w:rsidRPr="00494567">
        <w:rPr>
          <w:rFonts w:ascii="Times New Roman" w:hAnsi="Times New Roman" w:cs="Times New Roman"/>
          <w:sz w:val="24"/>
          <w:szCs w:val="24"/>
        </w:rPr>
        <w:t>e</w:t>
      </w:r>
      <w:r w:rsidRPr="00494567">
        <w:rPr>
          <w:rFonts w:ascii="Times New Roman" w:hAnsi="Times New Roman" w:cs="Times New Roman"/>
          <w:spacing w:val="2"/>
          <w:sz w:val="24"/>
          <w:szCs w:val="24"/>
        </w:rPr>
        <w:t xml:space="preserve"> d</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5"/>
          <w:sz w:val="24"/>
          <w:szCs w:val="24"/>
        </w:rPr>
        <w:t xml:space="preserve"> activités sources d’</w:t>
      </w:r>
      <w:r w:rsidRPr="00494567">
        <w:rPr>
          <w:rFonts w:ascii="Times New Roman" w:hAnsi="Times New Roman" w:cs="Times New Roman"/>
          <w:spacing w:val="1"/>
          <w:sz w:val="24"/>
          <w:szCs w:val="24"/>
        </w:rPr>
        <w:t>im</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ac</w:t>
      </w:r>
      <w:r w:rsidRPr="00494567">
        <w:rPr>
          <w:rFonts w:ascii="Times New Roman" w:hAnsi="Times New Roman" w:cs="Times New Roman"/>
          <w:spacing w:val="1"/>
          <w:sz w:val="24"/>
          <w:szCs w:val="24"/>
        </w:rPr>
        <w:t>t</w:t>
      </w:r>
      <w:r w:rsidRPr="00494567">
        <w:rPr>
          <w:rFonts w:ascii="Times New Roman" w:hAnsi="Times New Roman" w:cs="Times New Roman"/>
          <w:sz w:val="24"/>
          <w:szCs w:val="24"/>
        </w:rPr>
        <w:t>s sur</w:t>
      </w:r>
      <w:r w:rsidRPr="00494567">
        <w:rPr>
          <w:rFonts w:ascii="Times New Roman" w:hAnsi="Times New Roman" w:cs="Times New Roman"/>
          <w:spacing w:val="5"/>
          <w:sz w:val="24"/>
          <w:szCs w:val="24"/>
        </w:rPr>
        <w:t xml:space="preserve"> </w:t>
      </w:r>
      <w:r w:rsidRPr="00494567">
        <w:rPr>
          <w:rFonts w:ascii="Times New Roman" w:hAnsi="Times New Roman" w:cs="Times New Roman"/>
          <w:spacing w:val="1"/>
          <w:sz w:val="24"/>
          <w:szCs w:val="24"/>
        </w:rPr>
        <w:t>l</w:t>
      </w:r>
      <w:r w:rsidRPr="00494567">
        <w:rPr>
          <w:rFonts w:ascii="Times New Roman" w:hAnsi="Times New Roman" w:cs="Times New Roman"/>
          <w:sz w:val="24"/>
          <w:szCs w:val="24"/>
        </w:rPr>
        <w:t>e</w:t>
      </w:r>
      <w:r w:rsidRPr="00494567">
        <w:rPr>
          <w:rFonts w:ascii="Times New Roman" w:hAnsi="Times New Roman" w:cs="Times New Roman"/>
          <w:spacing w:val="6"/>
          <w:sz w:val="24"/>
          <w:szCs w:val="24"/>
        </w:rPr>
        <w:t xml:space="preserve"> </w:t>
      </w:r>
      <w:r w:rsidRPr="00494567">
        <w:rPr>
          <w:rFonts w:ascii="Times New Roman" w:hAnsi="Times New Roman" w:cs="Times New Roman"/>
          <w:spacing w:val="1"/>
          <w:sz w:val="24"/>
          <w:szCs w:val="24"/>
        </w:rPr>
        <w:t>mili</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u</w:t>
      </w:r>
      <w:r w:rsidRPr="00494567">
        <w:rPr>
          <w:rFonts w:ascii="Times New Roman" w:hAnsi="Times New Roman" w:cs="Times New Roman"/>
          <w:spacing w:val="6"/>
          <w:sz w:val="24"/>
          <w:szCs w:val="24"/>
        </w:rPr>
        <w:t xml:space="preserve"> </w:t>
      </w:r>
      <w:r w:rsidRPr="00494567">
        <w:rPr>
          <w:rFonts w:ascii="Times New Roman" w:hAnsi="Times New Roman" w:cs="Times New Roman"/>
          <w:spacing w:val="-1"/>
          <w:sz w:val="24"/>
          <w:szCs w:val="24"/>
        </w:rPr>
        <w:t>re</w:t>
      </w:r>
      <w:r w:rsidRPr="00494567">
        <w:rPr>
          <w:rFonts w:ascii="Times New Roman" w:hAnsi="Times New Roman" w:cs="Times New Roman"/>
          <w:sz w:val="24"/>
          <w:szCs w:val="24"/>
        </w:rPr>
        <w:t>po</w:t>
      </w:r>
      <w:r w:rsidRPr="00494567">
        <w:rPr>
          <w:rFonts w:ascii="Times New Roman" w:hAnsi="Times New Roman" w:cs="Times New Roman"/>
          <w:spacing w:val="3"/>
          <w:sz w:val="24"/>
          <w:szCs w:val="24"/>
        </w:rPr>
        <w:t>s</w:t>
      </w:r>
      <w:r w:rsidRPr="00494567">
        <w:rPr>
          <w:rFonts w:ascii="Times New Roman" w:hAnsi="Times New Roman" w:cs="Times New Roman"/>
          <w:sz w:val="24"/>
          <w:szCs w:val="24"/>
        </w:rPr>
        <w:t>e</w:t>
      </w:r>
      <w:r w:rsidRPr="00494567">
        <w:rPr>
          <w:rFonts w:ascii="Times New Roman" w:hAnsi="Times New Roman" w:cs="Times New Roman"/>
          <w:spacing w:val="2"/>
          <w:sz w:val="24"/>
          <w:szCs w:val="24"/>
        </w:rPr>
        <w:t xml:space="preserve"> </w:t>
      </w:r>
      <w:r w:rsidRPr="00494567">
        <w:rPr>
          <w:rFonts w:ascii="Times New Roman" w:hAnsi="Times New Roman" w:cs="Times New Roman"/>
          <w:sz w:val="24"/>
          <w:szCs w:val="24"/>
        </w:rPr>
        <w:t>s</w:t>
      </w:r>
      <w:r w:rsidRPr="00494567">
        <w:rPr>
          <w:rFonts w:ascii="Times New Roman" w:hAnsi="Times New Roman" w:cs="Times New Roman"/>
          <w:spacing w:val="2"/>
          <w:sz w:val="24"/>
          <w:szCs w:val="24"/>
        </w:rPr>
        <w:t>u</w:t>
      </w:r>
      <w:r w:rsidRPr="00494567">
        <w:rPr>
          <w:rFonts w:ascii="Times New Roman" w:hAnsi="Times New Roman" w:cs="Times New Roman"/>
          <w:sz w:val="24"/>
          <w:szCs w:val="24"/>
        </w:rPr>
        <w:t>r</w:t>
      </w:r>
      <w:r w:rsidRPr="00494567">
        <w:rPr>
          <w:rFonts w:ascii="Times New Roman" w:hAnsi="Times New Roman" w:cs="Times New Roman"/>
          <w:spacing w:val="5"/>
          <w:sz w:val="24"/>
          <w:szCs w:val="24"/>
        </w:rPr>
        <w:t xml:space="preserve"> </w:t>
      </w:r>
      <w:r w:rsidRPr="00494567">
        <w:rPr>
          <w:rFonts w:ascii="Times New Roman" w:hAnsi="Times New Roman" w:cs="Times New Roman"/>
          <w:spacing w:val="1"/>
          <w:sz w:val="24"/>
          <w:szCs w:val="24"/>
        </w:rPr>
        <w:t>l</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7"/>
          <w:sz w:val="24"/>
          <w:szCs w:val="24"/>
        </w:rPr>
        <w:t xml:space="preserve"> </w:t>
      </w:r>
      <w:r w:rsidRPr="00494567">
        <w:rPr>
          <w:rFonts w:ascii="Times New Roman" w:hAnsi="Times New Roman" w:cs="Times New Roman"/>
          <w:sz w:val="24"/>
          <w:szCs w:val="24"/>
        </w:rPr>
        <w:t>d</w:t>
      </w:r>
      <w:r w:rsidRPr="00494567">
        <w:rPr>
          <w:rFonts w:ascii="Times New Roman" w:hAnsi="Times New Roman" w:cs="Times New Roman"/>
          <w:spacing w:val="-1"/>
          <w:sz w:val="24"/>
          <w:szCs w:val="24"/>
        </w:rPr>
        <w:t>e</w:t>
      </w:r>
      <w:r w:rsidRPr="00494567">
        <w:rPr>
          <w:rFonts w:ascii="Times New Roman" w:hAnsi="Times New Roman" w:cs="Times New Roman"/>
          <w:spacing w:val="3"/>
          <w:sz w:val="24"/>
          <w:szCs w:val="24"/>
        </w:rPr>
        <w:t>s</w:t>
      </w:r>
      <w:r w:rsidRPr="00494567">
        <w:rPr>
          <w:rFonts w:ascii="Times New Roman" w:hAnsi="Times New Roman" w:cs="Times New Roman"/>
          <w:spacing w:val="-1"/>
          <w:sz w:val="24"/>
          <w:szCs w:val="24"/>
        </w:rPr>
        <w:t>cr</w:t>
      </w:r>
      <w:r w:rsidRPr="00494567">
        <w:rPr>
          <w:rFonts w:ascii="Times New Roman" w:hAnsi="Times New Roman" w:cs="Times New Roman"/>
          <w:spacing w:val="1"/>
          <w:sz w:val="24"/>
          <w:szCs w:val="24"/>
        </w:rPr>
        <w:t>i</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ti</w:t>
      </w:r>
      <w:r w:rsidRPr="00494567">
        <w:rPr>
          <w:rFonts w:ascii="Times New Roman" w:hAnsi="Times New Roman" w:cs="Times New Roman"/>
          <w:sz w:val="24"/>
          <w:szCs w:val="24"/>
        </w:rPr>
        <w:t>ons d</w:t>
      </w:r>
      <w:r w:rsidRPr="00494567">
        <w:rPr>
          <w:rFonts w:ascii="Times New Roman" w:hAnsi="Times New Roman" w:cs="Times New Roman"/>
          <w:spacing w:val="-1"/>
          <w:sz w:val="24"/>
          <w:szCs w:val="24"/>
        </w:rPr>
        <w:t>é</w:t>
      </w:r>
      <w:r w:rsidRPr="00494567">
        <w:rPr>
          <w:rFonts w:ascii="Times New Roman" w:hAnsi="Times New Roman" w:cs="Times New Roman"/>
          <w:spacing w:val="1"/>
          <w:sz w:val="24"/>
          <w:szCs w:val="24"/>
        </w:rPr>
        <w:t>t</w:t>
      </w:r>
      <w:r w:rsidRPr="00494567">
        <w:rPr>
          <w:rFonts w:ascii="Times New Roman" w:hAnsi="Times New Roman" w:cs="Times New Roman"/>
          <w:spacing w:val="-1"/>
          <w:sz w:val="24"/>
          <w:szCs w:val="24"/>
        </w:rPr>
        <w:t>a</w:t>
      </w:r>
      <w:r w:rsidRPr="00494567">
        <w:rPr>
          <w:rFonts w:ascii="Times New Roman" w:hAnsi="Times New Roman" w:cs="Times New Roman"/>
          <w:spacing w:val="1"/>
          <w:sz w:val="24"/>
          <w:szCs w:val="24"/>
        </w:rPr>
        <w:t>ill</w:t>
      </w:r>
      <w:r w:rsidRPr="00494567">
        <w:rPr>
          <w:rFonts w:ascii="Times New Roman" w:hAnsi="Times New Roman" w:cs="Times New Roman"/>
          <w:spacing w:val="-1"/>
          <w:sz w:val="24"/>
          <w:szCs w:val="24"/>
        </w:rPr>
        <w:t>ée</w:t>
      </w:r>
      <w:r w:rsidRPr="00494567">
        <w:rPr>
          <w:rFonts w:ascii="Times New Roman" w:hAnsi="Times New Roman" w:cs="Times New Roman"/>
          <w:sz w:val="24"/>
          <w:szCs w:val="24"/>
        </w:rPr>
        <w:t>s</w:t>
      </w:r>
      <w:r w:rsidRPr="00494567">
        <w:rPr>
          <w:rFonts w:ascii="Times New Roman" w:hAnsi="Times New Roman" w:cs="Times New Roman"/>
          <w:spacing w:val="5"/>
          <w:sz w:val="24"/>
          <w:szCs w:val="24"/>
        </w:rPr>
        <w:t xml:space="preserve"> </w:t>
      </w:r>
      <w:r w:rsidRPr="00494567">
        <w:rPr>
          <w:rFonts w:ascii="Times New Roman" w:hAnsi="Times New Roman" w:cs="Times New Roman"/>
          <w:sz w:val="24"/>
          <w:szCs w:val="24"/>
        </w:rPr>
        <w:t>du</w:t>
      </w:r>
      <w:r w:rsidRPr="00494567">
        <w:rPr>
          <w:rFonts w:ascii="Times New Roman" w:hAnsi="Times New Roman" w:cs="Times New Roman"/>
          <w:spacing w:val="5"/>
          <w:sz w:val="24"/>
          <w:szCs w:val="24"/>
        </w:rPr>
        <w:t xml:space="preserve"> </w:t>
      </w:r>
      <w:r w:rsidRPr="00494567">
        <w:rPr>
          <w:rFonts w:ascii="Times New Roman" w:hAnsi="Times New Roman" w:cs="Times New Roman"/>
          <w:spacing w:val="2"/>
          <w:sz w:val="24"/>
          <w:szCs w:val="24"/>
        </w:rPr>
        <w:t>p</w:t>
      </w:r>
      <w:r w:rsidRPr="00494567">
        <w:rPr>
          <w:rFonts w:ascii="Times New Roman" w:hAnsi="Times New Roman" w:cs="Times New Roman"/>
          <w:spacing w:val="-1"/>
          <w:sz w:val="24"/>
          <w:szCs w:val="24"/>
        </w:rPr>
        <w:t>r</w:t>
      </w:r>
      <w:r w:rsidRPr="00494567">
        <w:rPr>
          <w:rFonts w:ascii="Times New Roman" w:hAnsi="Times New Roman" w:cs="Times New Roman"/>
          <w:sz w:val="24"/>
          <w:szCs w:val="24"/>
        </w:rPr>
        <w:t>o</w:t>
      </w:r>
      <w:r w:rsidRPr="00494567">
        <w:rPr>
          <w:rFonts w:ascii="Times New Roman" w:hAnsi="Times New Roman" w:cs="Times New Roman"/>
          <w:spacing w:val="1"/>
          <w:sz w:val="24"/>
          <w:szCs w:val="24"/>
        </w:rPr>
        <w:t>j</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t</w:t>
      </w:r>
      <w:r w:rsidRPr="00494567">
        <w:rPr>
          <w:rFonts w:ascii="Times New Roman" w:hAnsi="Times New Roman" w:cs="Times New Roman"/>
          <w:spacing w:val="5"/>
          <w:sz w:val="24"/>
          <w:szCs w:val="24"/>
        </w:rPr>
        <w:t xml:space="preserve"> </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t</w:t>
      </w:r>
      <w:r w:rsidRPr="00494567">
        <w:rPr>
          <w:rFonts w:ascii="Times New Roman" w:hAnsi="Times New Roman" w:cs="Times New Roman"/>
          <w:spacing w:val="8"/>
          <w:sz w:val="24"/>
          <w:szCs w:val="24"/>
        </w:rPr>
        <w:t xml:space="preserve"> </w:t>
      </w:r>
      <w:r w:rsidRPr="00494567">
        <w:rPr>
          <w:rFonts w:ascii="Times New Roman" w:hAnsi="Times New Roman" w:cs="Times New Roman"/>
          <w:sz w:val="24"/>
          <w:szCs w:val="24"/>
        </w:rPr>
        <w:t>du</w:t>
      </w:r>
      <w:r w:rsidRPr="00494567">
        <w:rPr>
          <w:rFonts w:ascii="Times New Roman" w:hAnsi="Times New Roman" w:cs="Times New Roman"/>
          <w:spacing w:val="5"/>
          <w:sz w:val="24"/>
          <w:szCs w:val="24"/>
        </w:rPr>
        <w:t xml:space="preserve"> </w:t>
      </w:r>
      <w:r w:rsidRPr="00494567">
        <w:rPr>
          <w:rFonts w:ascii="Times New Roman" w:hAnsi="Times New Roman" w:cs="Times New Roman"/>
          <w:spacing w:val="1"/>
          <w:sz w:val="24"/>
          <w:szCs w:val="24"/>
        </w:rPr>
        <w:t>mi</w:t>
      </w:r>
      <w:r w:rsidRPr="00494567">
        <w:rPr>
          <w:rFonts w:ascii="Times New Roman" w:hAnsi="Times New Roman" w:cs="Times New Roman"/>
          <w:spacing w:val="3"/>
          <w:sz w:val="24"/>
          <w:szCs w:val="24"/>
        </w:rPr>
        <w:t>l</w:t>
      </w:r>
      <w:r w:rsidRPr="00494567">
        <w:rPr>
          <w:rFonts w:ascii="Times New Roman" w:hAnsi="Times New Roman" w:cs="Times New Roman"/>
          <w:spacing w:val="1"/>
          <w:sz w:val="24"/>
          <w:szCs w:val="24"/>
        </w:rPr>
        <w:t>i</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u,</w:t>
      </w:r>
      <w:r w:rsidRPr="00494567">
        <w:rPr>
          <w:rFonts w:ascii="Times New Roman" w:hAnsi="Times New Roman" w:cs="Times New Roman"/>
          <w:spacing w:val="6"/>
          <w:sz w:val="24"/>
          <w:szCs w:val="24"/>
        </w:rPr>
        <w:t xml:space="preserve"> </w:t>
      </w:r>
      <w:r w:rsidRPr="00494567">
        <w:rPr>
          <w:rFonts w:ascii="Times New Roman" w:hAnsi="Times New Roman" w:cs="Times New Roman"/>
          <w:sz w:val="24"/>
          <w:szCs w:val="24"/>
        </w:rPr>
        <w:t>sur</w:t>
      </w:r>
      <w:r w:rsidRPr="00494567">
        <w:rPr>
          <w:rFonts w:ascii="Times New Roman" w:hAnsi="Times New Roman" w:cs="Times New Roman"/>
          <w:spacing w:val="5"/>
          <w:sz w:val="24"/>
          <w:szCs w:val="24"/>
        </w:rPr>
        <w:t xml:space="preserve"> </w:t>
      </w:r>
      <w:r w:rsidRPr="00494567">
        <w:rPr>
          <w:rFonts w:ascii="Times New Roman" w:hAnsi="Times New Roman" w:cs="Times New Roman"/>
          <w:spacing w:val="1"/>
          <w:sz w:val="24"/>
          <w:szCs w:val="24"/>
        </w:rPr>
        <w:t>l</w:t>
      </w:r>
      <w:r w:rsidRPr="00494567">
        <w:rPr>
          <w:rFonts w:ascii="Times New Roman" w:hAnsi="Times New Roman" w:cs="Times New Roman"/>
          <w:sz w:val="24"/>
          <w:szCs w:val="24"/>
        </w:rPr>
        <w:t xml:space="preserve">es </w:t>
      </w:r>
      <w:r w:rsidRPr="00494567">
        <w:rPr>
          <w:rFonts w:ascii="Times New Roman" w:hAnsi="Times New Roman" w:cs="Times New Roman"/>
          <w:spacing w:val="-1"/>
          <w:sz w:val="24"/>
          <w:szCs w:val="24"/>
        </w:rPr>
        <w:t>c</w:t>
      </w:r>
      <w:r w:rsidRPr="00494567">
        <w:rPr>
          <w:rFonts w:ascii="Times New Roman" w:hAnsi="Times New Roman" w:cs="Times New Roman"/>
          <w:sz w:val="24"/>
          <w:szCs w:val="24"/>
        </w:rPr>
        <w:t>onsu</w:t>
      </w:r>
      <w:r w:rsidRPr="00494567">
        <w:rPr>
          <w:rFonts w:ascii="Times New Roman" w:hAnsi="Times New Roman" w:cs="Times New Roman"/>
          <w:spacing w:val="1"/>
          <w:sz w:val="24"/>
          <w:szCs w:val="24"/>
        </w:rPr>
        <w:t>lt</w:t>
      </w:r>
      <w:r w:rsidRPr="00494567">
        <w:rPr>
          <w:rFonts w:ascii="Times New Roman" w:hAnsi="Times New Roman" w:cs="Times New Roman"/>
          <w:spacing w:val="-1"/>
          <w:sz w:val="24"/>
          <w:szCs w:val="24"/>
        </w:rPr>
        <w:t>a</w:t>
      </w:r>
      <w:r w:rsidRPr="00494567">
        <w:rPr>
          <w:rFonts w:ascii="Times New Roman" w:hAnsi="Times New Roman" w:cs="Times New Roman"/>
          <w:spacing w:val="1"/>
          <w:sz w:val="24"/>
          <w:szCs w:val="24"/>
        </w:rPr>
        <w:t>ti</w:t>
      </w:r>
      <w:r w:rsidRPr="00494567">
        <w:rPr>
          <w:rFonts w:ascii="Times New Roman" w:hAnsi="Times New Roman" w:cs="Times New Roman"/>
          <w:sz w:val="24"/>
          <w:szCs w:val="24"/>
        </w:rPr>
        <w:t>ons d</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5"/>
          <w:sz w:val="24"/>
          <w:szCs w:val="24"/>
        </w:rPr>
        <w:t xml:space="preserve"> </w:t>
      </w:r>
      <w:r w:rsidRPr="00494567">
        <w:rPr>
          <w:rFonts w:ascii="Times New Roman" w:hAnsi="Times New Roman" w:cs="Times New Roman"/>
          <w:spacing w:val="-1"/>
          <w:sz w:val="24"/>
          <w:szCs w:val="24"/>
        </w:rPr>
        <w:t>différentes parties prenantes</w:t>
      </w:r>
      <w:r w:rsidRPr="00494567">
        <w:rPr>
          <w:rFonts w:ascii="Times New Roman" w:hAnsi="Times New Roman" w:cs="Times New Roman"/>
          <w:spacing w:val="7"/>
          <w:sz w:val="24"/>
          <w:szCs w:val="24"/>
        </w:rPr>
        <w:t xml:space="preserve"> </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t</w:t>
      </w:r>
      <w:r w:rsidRPr="00494567">
        <w:rPr>
          <w:rFonts w:ascii="Times New Roman" w:hAnsi="Times New Roman" w:cs="Times New Roman"/>
          <w:spacing w:val="8"/>
          <w:sz w:val="24"/>
          <w:szCs w:val="24"/>
        </w:rPr>
        <w:t xml:space="preserve"> </w:t>
      </w:r>
      <w:r w:rsidRPr="00494567">
        <w:rPr>
          <w:rFonts w:ascii="Times New Roman" w:hAnsi="Times New Roman" w:cs="Times New Roman"/>
          <w:sz w:val="24"/>
          <w:szCs w:val="24"/>
        </w:rPr>
        <w:t>sur</w:t>
      </w:r>
      <w:r w:rsidRPr="00494567">
        <w:rPr>
          <w:rFonts w:ascii="Times New Roman" w:hAnsi="Times New Roman" w:cs="Times New Roman"/>
          <w:spacing w:val="3"/>
          <w:sz w:val="24"/>
          <w:szCs w:val="24"/>
        </w:rPr>
        <w:t xml:space="preserve"> </w:t>
      </w:r>
      <w:r w:rsidRPr="00494567">
        <w:rPr>
          <w:rFonts w:ascii="Times New Roman" w:hAnsi="Times New Roman" w:cs="Times New Roman"/>
          <w:spacing w:val="1"/>
          <w:sz w:val="24"/>
          <w:szCs w:val="24"/>
        </w:rPr>
        <w:t>l</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6"/>
          <w:sz w:val="24"/>
          <w:szCs w:val="24"/>
        </w:rPr>
        <w:t xml:space="preserve"> </w:t>
      </w:r>
      <w:r w:rsidRPr="00494567">
        <w:rPr>
          <w:rFonts w:ascii="Times New Roman" w:hAnsi="Times New Roman" w:cs="Times New Roman"/>
          <w:spacing w:val="-1"/>
          <w:sz w:val="24"/>
          <w:szCs w:val="24"/>
        </w:rPr>
        <w:t>expérience</w:t>
      </w:r>
      <w:r w:rsidRPr="00494567">
        <w:rPr>
          <w:rFonts w:ascii="Times New Roman" w:hAnsi="Times New Roman" w:cs="Times New Roman"/>
          <w:sz w:val="24"/>
          <w:szCs w:val="24"/>
        </w:rPr>
        <w:t xml:space="preserve">s </w:t>
      </w:r>
      <w:r w:rsidRPr="00494567">
        <w:rPr>
          <w:rFonts w:ascii="Times New Roman" w:hAnsi="Times New Roman" w:cs="Times New Roman"/>
          <w:spacing w:val="1"/>
          <w:sz w:val="24"/>
          <w:szCs w:val="24"/>
        </w:rPr>
        <w:t>ti</w:t>
      </w:r>
      <w:r w:rsidRPr="00494567">
        <w:rPr>
          <w:rFonts w:ascii="Times New Roman" w:hAnsi="Times New Roman" w:cs="Times New Roman"/>
          <w:spacing w:val="-1"/>
          <w:sz w:val="24"/>
          <w:szCs w:val="24"/>
        </w:rPr>
        <w:t>rée</w:t>
      </w:r>
      <w:r w:rsidRPr="00494567">
        <w:rPr>
          <w:rFonts w:ascii="Times New Roman" w:hAnsi="Times New Roman" w:cs="Times New Roman"/>
          <w:sz w:val="24"/>
          <w:szCs w:val="24"/>
        </w:rPr>
        <w:t>s</w:t>
      </w:r>
      <w:r w:rsidRPr="00494567">
        <w:rPr>
          <w:rFonts w:ascii="Times New Roman" w:hAnsi="Times New Roman" w:cs="Times New Roman"/>
          <w:spacing w:val="5"/>
          <w:sz w:val="24"/>
          <w:szCs w:val="24"/>
        </w:rPr>
        <w:t xml:space="preserve"> </w:t>
      </w:r>
      <w:r w:rsidRPr="00494567">
        <w:rPr>
          <w:rFonts w:ascii="Times New Roman" w:hAnsi="Times New Roman" w:cs="Times New Roman"/>
          <w:sz w:val="24"/>
          <w:szCs w:val="24"/>
        </w:rPr>
        <w:t>de</w:t>
      </w:r>
      <w:r w:rsidRPr="00494567">
        <w:rPr>
          <w:rFonts w:ascii="Times New Roman" w:hAnsi="Times New Roman" w:cs="Times New Roman"/>
          <w:spacing w:val="5"/>
          <w:sz w:val="24"/>
          <w:szCs w:val="24"/>
        </w:rPr>
        <w:t xml:space="preserve"> </w:t>
      </w:r>
      <w:r w:rsidRPr="00494567">
        <w:rPr>
          <w:rFonts w:ascii="Times New Roman" w:hAnsi="Times New Roman" w:cs="Times New Roman"/>
          <w:spacing w:val="1"/>
          <w:sz w:val="24"/>
          <w:szCs w:val="24"/>
        </w:rPr>
        <w:t>l</w:t>
      </w:r>
      <w:r w:rsidRPr="00494567">
        <w:rPr>
          <w:rFonts w:ascii="Times New Roman" w:hAnsi="Times New Roman" w:cs="Times New Roman"/>
          <w:sz w:val="24"/>
          <w:szCs w:val="24"/>
        </w:rPr>
        <w:t>a</w:t>
      </w:r>
      <w:r w:rsidRPr="00494567">
        <w:rPr>
          <w:rFonts w:ascii="Times New Roman" w:hAnsi="Times New Roman" w:cs="Times New Roman"/>
          <w:spacing w:val="6"/>
          <w:sz w:val="24"/>
          <w:szCs w:val="24"/>
        </w:rPr>
        <w:t xml:space="preserve"> </w:t>
      </w:r>
      <w:r w:rsidRPr="00494567">
        <w:rPr>
          <w:rFonts w:ascii="Times New Roman" w:hAnsi="Times New Roman" w:cs="Times New Roman"/>
          <w:spacing w:val="-1"/>
          <w:sz w:val="24"/>
          <w:szCs w:val="24"/>
        </w:rPr>
        <w:t>réa</w:t>
      </w:r>
      <w:r w:rsidRPr="00494567">
        <w:rPr>
          <w:rFonts w:ascii="Times New Roman" w:hAnsi="Times New Roman" w:cs="Times New Roman"/>
          <w:spacing w:val="1"/>
          <w:sz w:val="24"/>
          <w:szCs w:val="24"/>
        </w:rPr>
        <w:t>li</w:t>
      </w:r>
      <w:r w:rsidRPr="00494567">
        <w:rPr>
          <w:rFonts w:ascii="Times New Roman" w:hAnsi="Times New Roman" w:cs="Times New Roman"/>
          <w:sz w:val="24"/>
          <w:szCs w:val="24"/>
        </w:rPr>
        <w:t>s</w:t>
      </w:r>
      <w:r w:rsidRPr="00494567">
        <w:rPr>
          <w:rFonts w:ascii="Times New Roman" w:hAnsi="Times New Roman" w:cs="Times New Roman"/>
          <w:spacing w:val="-1"/>
          <w:sz w:val="24"/>
          <w:szCs w:val="24"/>
        </w:rPr>
        <w:t>a</w:t>
      </w:r>
      <w:r w:rsidRPr="00494567">
        <w:rPr>
          <w:rFonts w:ascii="Times New Roman" w:hAnsi="Times New Roman" w:cs="Times New Roman"/>
          <w:spacing w:val="1"/>
          <w:sz w:val="24"/>
          <w:szCs w:val="24"/>
        </w:rPr>
        <w:t>ti</w:t>
      </w:r>
      <w:r w:rsidRPr="00494567">
        <w:rPr>
          <w:rFonts w:ascii="Times New Roman" w:hAnsi="Times New Roman" w:cs="Times New Roman"/>
          <w:sz w:val="24"/>
          <w:szCs w:val="24"/>
        </w:rPr>
        <w:t>on</w:t>
      </w:r>
      <w:r w:rsidRPr="00494567">
        <w:rPr>
          <w:rFonts w:ascii="Times New Roman" w:hAnsi="Times New Roman" w:cs="Times New Roman"/>
          <w:spacing w:val="5"/>
          <w:sz w:val="24"/>
          <w:szCs w:val="24"/>
        </w:rPr>
        <w:t xml:space="preserve"> </w:t>
      </w:r>
      <w:r w:rsidRPr="00494567">
        <w:rPr>
          <w:rFonts w:ascii="Times New Roman" w:hAnsi="Times New Roman" w:cs="Times New Roman"/>
          <w:sz w:val="24"/>
          <w:szCs w:val="24"/>
        </w:rPr>
        <w:t>de</w:t>
      </w:r>
      <w:r w:rsidRPr="00494567">
        <w:rPr>
          <w:rFonts w:ascii="Times New Roman" w:hAnsi="Times New Roman" w:cs="Times New Roman"/>
          <w:spacing w:val="5"/>
          <w:sz w:val="24"/>
          <w:szCs w:val="24"/>
        </w:rPr>
        <w:t xml:space="preserve"> </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r</w:t>
      </w:r>
      <w:r w:rsidRPr="00494567">
        <w:rPr>
          <w:rFonts w:ascii="Times New Roman" w:hAnsi="Times New Roman" w:cs="Times New Roman"/>
          <w:sz w:val="24"/>
          <w:szCs w:val="24"/>
        </w:rPr>
        <w:t>o</w:t>
      </w:r>
      <w:r w:rsidRPr="00494567">
        <w:rPr>
          <w:rFonts w:ascii="Times New Roman" w:hAnsi="Times New Roman" w:cs="Times New Roman"/>
          <w:spacing w:val="1"/>
          <w:sz w:val="24"/>
          <w:szCs w:val="24"/>
        </w:rPr>
        <w:t>j</w:t>
      </w:r>
      <w:r w:rsidRPr="00494567">
        <w:rPr>
          <w:rFonts w:ascii="Times New Roman" w:hAnsi="Times New Roman" w:cs="Times New Roman"/>
          <w:spacing w:val="-1"/>
          <w:sz w:val="24"/>
          <w:szCs w:val="24"/>
        </w:rPr>
        <w:t>e</w:t>
      </w:r>
      <w:r w:rsidRPr="00494567">
        <w:rPr>
          <w:rFonts w:ascii="Times New Roman" w:hAnsi="Times New Roman" w:cs="Times New Roman"/>
          <w:spacing w:val="1"/>
          <w:sz w:val="24"/>
          <w:szCs w:val="24"/>
        </w:rPr>
        <w:t>t</w:t>
      </w:r>
      <w:r w:rsidRPr="00494567">
        <w:rPr>
          <w:rFonts w:ascii="Times New Roman" w:hAnsi="Times New Roman" w:cs="Times New Roman"/>
          <w:sz w:val="24"/>
          <w:szCs w:val="24"/>
        </w:rPr>
        <w:t>s s</w:t>
      </w:r>
      <w:r w:rsidRPr="00494567">
        <w:rPr>
          <w:rFonts w:ascii="Times New Roman" w:hAnsi="Times New Roman" w:cs="Times New Roman"/>
          <w:spacing w:val="1"/>
          <w:sz w:val="24"/>
          <w:szCs w:val="24"/>
        </w:rPr>
        <w:t>imil</w:t>
      </w:r>
      <w:r w:rsidRPr="00494567">
        <w:rPr>
          <w:rFonts w:ascii="Times New Roman" w:hAnsi="Times New Roman" w:cs="Times New Roman"/>
          <w:spacing w:val="-1"/>
          <w:sz w:val="24"/>
          <w:szCs w:val="24"/>
        </w:rPr>
        <w:t>a</w:t>
      </w:r>
      <w:r w:rsidRPr="00494567">
        <w:rPr>
          <w:rFonts w:ascii="Times New Roman" w:hAnsi="Times New Roman" w:cs="Times New Roman"/>
          <w:spacing w:val="1"/>
          <w:sz w:val="24"/>
          <w:szCs w:val="24"/>
        </w:rPr>
        <w:t>i</w:t>
      </w:r>
      <w:r w:rsidRPr="00494567">
        <w:rPr>
          <w:rFonts w:ascii="Times New Roman" w:hAnsi="Times New Roman" w:cs="Times New Roman"/>
          <w:spacing w:val="-1"/>
          <w:sz w:val="24"/>
          <w:szCs w:val="24"/>
        </w:rPr>
        <w:t>re</w:t>
      </w:r>
      <w:r w:rsidRPr="00494567">
        <w:rPr>
          <w:rFonts w:ascii="Times New Roman" w:hAnsi="Times New Roman" w:cs="Times New Roman"/>
          <w:sz w:val="24"/>
          <w:szCs w:val="24"/>
        </w:rPr>
        <w:t>s.</w:t>
      </w:r>
      <w:r w:rsidRPr="00494567">
        <w:rPr>
          <w:rFonts w:ascii="Times New Roman" w:hAnsi="Times New Roman" w:cs="Times New Roman"/>
          <w:spacing w:val="-1"/>
          <w:sz w:val="24"/>
          <w:szCs w:val="24"/>
        </w:rPr>
        <w:t xml:space="preserve"> </w:t>
      </w:r>
      <w:r w:rsidRPr="00494567">
        <w:rPr>
          <w:rFonts w:ascii="Times New Roman" w:hAnsi="Times New Roman" w:cs="Times New Roman"/>
          <w:spacing w:val="-5"/>
          <w:sz w:val="24"/>
          <w:szCs w:val="24"/>
        </w:rPr>
        <w:t>L</w:t>
      </w:r>
      <w:r w:rsidRPr="00494567">
        <w:rPr>
          <w:rFonts w:ascii="Times New Roman" w:hAnsi="Times New Roman" w:cs="Times New Roman"/>
          <w:sz w:val="24"/>
          <w:szCs w:val="24"/>
        </w:rPr>
        <w:t>a</w:t>
      </w:r>
      <w:r w:rsidRPr="00494567">
        <w:rPr>
          <w:rFonts w:ascii="Times New Roman" w:hAnsi="Times New Roman" w:cs="Times New Roman"/>
          <w:spacing w:val="-1"/>
          <w:sz w:val="24"/>
          <w:szCs w:val="24"/>
        </w:rPr>
        <w:t xml:space="preserve"> </w:t>
      </w:r>
      <w:r w:rsidRPr="00494567">
        <w:rPr>
          <w:rFonts w:ascii="Times New Roman" w:hAnsi="Times New Roman" w:cs="Times New Roman"/>
          <w:spacing w:val="2"/>
          <w:sz w:val="24"/>
          <w:szCs w:val="24"/>
        </w:rPr>
        <w:t>d</w:t>
      </w:r>
      <w:r w:rsidRPr="00494567">
        <w:rPr>
          <w:rFonts w:ascii="Times New Roman" w:hAnsi="Times New Roman" w:cs="Times New Roman"/>
          <w:spacing w:val="-1"/>
          <w:sz w:val="24"/>
          <w:szCs w:val="24"/>
        </w:rPr>
        <w:t>é</w:t>
      </w:r>
      <w:r w:rsidRPr="00494567">
        <w:rPr>
          <w:rFonts w:ascii="Times New Roman" w:hAnsi="Times New Roman" w:cs="Times New Roman"/>
          <w:spacing w:val="1"/>
          <w:sz w:val="24"/>
          <w:szCs w:val="24"/>
        </w:rPr>
        <w:t>m</w:t>
      </w:r>
      <w:r w:rsidRPr="00494567">
        <w:rPr>
          <w:rFonts w:ascii="Times New Roman" w:hAnsi="Times New Roman" w:cs="Times New Roman"/>
          <w:spacing w:val="-1"/>
          <w:sz w:val="24"/>
          <w:szCs w:val="24"/>
        </w:rPr>
        <w:t>a</w:t>
      </w:r>
      <w:r w:rsidRPr="00494567">
        <w:rPr>
          <w:rFonts w:ascii="Times New Roman" w:hAnsi="Times New Roman" w:cs="Times New Roman"/>
          <w:spacing w:val="2"/>
          <w:sz w:val="24"/>
          <w:szCs w:val="24"/>
        </w:rPr>
        <w:t>r</w:t>
      </w:r>
      <w:r w:rsidRPr="00494567">
        <w:rPr>
          <w:rFonts w:ascii="Times New Roman" w:hAnsi="Times New Roman" w:cs="Times New Roman"/>
          <w:spacing w:val="-1"/>
          <w:sz w:val="24"/>
          <w:szCs w:val="24"/>
        </w:rPr>
        <w:t>c</w:t>
      </w:r>
      <w:r w:rsidRPr="00494567">
        <w:rPr>
          <w:rFonts w:ascii="Times New Roman" w:hAnsi="Times New Roman" w:cs="Times New Roman"/>
          <w:sz w:val="24"/>
          <w:szCs w:val="24"/>
        </w:rPr>
        <w:t>he</w:t>
      </w:r>
      <w:r w:rsidRPr="00494567">
        <w:rPr>
          <w:rFonts w:ascii="Times New Roman" w:hAnsi="Times New Roman" w:cs="Times New Roman"/>
          <w:spacing w:val="-1"/>
          <w:sz w:val="24"/>
          <w:szCs w:val="24"/>
        </w:rPr>
        <w:t xml:space="preserve"> e</w:t>
      </w:r>
      <w:r w:rsidRPr="00494567">
        <w:rPr>
          <w:rFonts w:ascii="Times New Roman" w:hAnsi="Times New Roman" w:cs="Times New Roman"/>
          <w:sz w:val="24"/>
          <w:szCs w:val="24"/>
        </w:rPr>
        <w:t>st</w:t>
      </w:r>
      <w:r w:rsidRPr="00494567">
        <w:rPr>
          <w:rFonts w:ascii="Times New Roman" w:hAnsi="Times New Roman" w:cs="Times New Roman"/>
          <w:spacing w:val="-1"/>
          <w:sz w:val="24"/>
          <w:szCs w:val="24"/>
        </w:rPr>
        <w:t xml:space="preserve"> </w:t>
      </w:r>
      <w:r w:rsidRPr="00494567">
        <w:rPr>
          <w:rFonts w:ascii="Times New Roman" w:hAnsi="Times New Roman" w:cs="Times New Roman"/>
          <w:sz w:val="24"/>
          <w:szCs w:val="24"/>
        </w:rPr>
        <w:t>s</w:t>
      </w:r>
      <w:r w:rsidRPr="00494567">
        <w:rPr>
          <w:rFonts w:ascii="Times New Roman" w:hAnsi="Times New Roman" w:cs="Times New Roman"/>
          <w:spacing w:val="1"/>
          <w:sz w:val="24"/>
          <w:szCs w:val="24"/>
        </w:rPr>
        <w:t>t</w:t>
      </w:r>
      <w:r w:rsidRPr="00494567">
        <w:rPr>
          <w:rFonts w:ascii="Times New Roman" w:hAnsi="Times New Roman" w:cs="Times New Roman"/>
          <w:spacing w:val="-1"/>
          <w:sz w:val="24"/>
          <w:szCs w:val="24"/>
        </w:rPr>
        <w:t>r</w:t>
      </w:r>
      <w:r w:rsidRPr="00494567">
        <w:rPr>
          <w:rFonts w:ascii="Times New Roman" w:hAnsi="Times New Roman" w:cs="Times New Roman"/>
          <w:sz w:val="24"/>
          <w:szCs w:val="24"/>
        </w:rPr>
        <w:t>u</w:t>
      </w:r>
      <w:r w:rsidRPr="00494567">
        <w:rPr>
          <w:rFonts w:ascii="Times New Roman" w:hAnsi="Times New Roman" w:cs="Times New Roman"/>
          <w:spacing w:val="-1"/>
          <w:sz w:val="24"/>
          <w:szCs w:val="24"/>
        </w:rPr>
        <w:t>c</w:t>
      </w:r>
      <w:r w:rsidRPr="00494567">
        <w:rPr>
          <w:rFonts w:ascii="Times New Roman" w:hAnsi="Times New Roman" w:cs="Times New Roman"/>
          <w:spacing w:val="1"/>
          <w:sz w:val="24"/>
          <w:szCs w:val="24"/>
        </w:rPr>
        <w:t>t</w:t>
      </w:r>
      <w:r w:rsidRPr="00494567">
        <w:rPr>
          <w:rFonts w:ascii="Times New Roman" w:hAnsi="Times New Roman" w:cs="Times New Roman"/>
          <w:sz w:val="24"/>
          <w:szCs w:val="24"/>
        </w:rPr>
        <w:t>u</w:t>
      </w:r>
      <w:r w:rsidRPr="00494567">
        <w:rPr>
          <w:rFonts w:ascii="Times New Roman" w:hAnsi="Times New Roman" w:cs="Times New Roman"/>
          <w:spacing w:val="-1"/>
          <w:sz w:val="24"/>
          <w:szCs w:val="24"/>
        </w:rPr>
        <w:t>ré</w:t>
      </w:r>
      <w:r w:rsidRPr="00494567">
        <w:rPr>
          <w:rFonts w:ascii="Times New Roman" w:hAnsi="Times New Roman" w:cs="Times New Roman"/>
          <w:sz w:val="24"/>
          <w:szCs w:val="24"/>
        </w:rPr>
        <w:t>e</w:t>
      </w:r>
      <w:r w:rsidRPr="00494567">
        <w:rPr>
          <w:rFonts w:ascii="Times New Roman" w:hAnsi="Times New Roman" w:cs="Times New Roman"/>
          <w:spacing w:val="-3"/>
          <w:sz w:val="24"/>
          <w:szCs w:val="24"/>
        </w:rPr>
        <w:t xml:space="preserve"> </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n</w:t>
      </w:r>
      <w:r w:rsidRPr="00494567">
        <w:rPr>
          <w:rFonts w:ascii="Times New Roman" w:hAnsi="Times New Roman" w:cs="Times New Roman"/>
          <w:spacing w:val="-1"/>
          <w:sz w:val="24"/>
          <w:szCs w:val="24"/>
        </w:rPr>
        <w:t xml:space="preserve"> </w:t>
      </w:r>
      <w:r w:rsidRPr="00494567">
        <w:rPr>
          <w:rFonts w:ascii="Times New Roman" w:hAnsi="Times New Roman" w:cs="Times New Roman"/>
          <w:spacing w:val="1"/>
          <w:sz w:val="24"/>
          <w:szCs w:val="24"/>
        </w:rPr>
        <w:t>t</w:t>
      </w:r>
      <w:r w:rsidRPr="00494567">
        <w:rPr>
          <w:rFonts w:ascii="Times New Roman" w:hAnsi="Times New Roman" w:cs="Times New Roman"/>
          <w:spacing w:val="-1"/>
          <w:sz w:val="24"/>
          <w:szCs w:val="24"/>
        </w:rPr>
        <w:t>r</w:t>
      </w:r>
      <w:r w:rsidRPr="00494567">
        <w:rPr>
          <w:rFonts w:ascii="Times New Roman" w:hAnsi="Times New Roman" w:cs="Times New Roman"/>
          <w:sz w:val="24"/>
          <w:szCs w:val="24"/>
        </w:rPr>
        <w:t>o</w:t>
      </w:r>
      <w:r w:rsidRPr="00494567">
        <w:rPr>
          <w:rFonts w:ascii="Times New Roman" w:hAnsi="Times New Roman" w:cs="Times New Roman"/>
          <w:spacing w:val="1"/>
          <w:sz w:val="24"/>
          <w:szCs w:val="24"/>
        </w:rPr>
        <w:t>i</w:t>
      </w:r>
      <w:r w:rsidRPr="00494567">
        <w:rPr>
          <w:rFonts w:ascii="Times New Roman" w:hAnsi="Times New Roman" w:cs="Times New Roman"/>
          <w:sz w:val="24"/>
          <w:szCs w:val="24"/>
        </w:rPr>
        <w:t>s</w:t>
      </w:r>
      <w:r w:rsidRPr="00494567">
        <w:rPr>
          <w:rFonts w:ascii="Times New Roman" w:hAnsi="Times New Roman" w:cs="Times New Roman"/>
          <w:spacing w:val="-3"/>
          <w:sz w:val="24"/>
          <w:szCs w:val="24"/>
        </w:rPr>
        <w:t xml:space="preserve"> </w:t>
      </w:r>
      <w:r w:rsidRPr="00494567">
        <w:rPr>
          <w:rFonts w:ascii="Times New Roman" w:hAnsi="Times New Roman" w:cs="Times New Roman"/>
          <w:sz w:val="24"/>
          <w:szCs w:val="24"/>
        </w:rPr>
        <w:t>ph</w:t>
      </w:r>
      <w:r w:rsidRPr="00494567">
        <w:rPr>
          <w:rFonts w:ascii="Times New Roman" w:hAnsi="Times New Roman" w:cs="Times New Roman"/>
          <w:spacing w:val="2"/>
          <w:sz w:val="24"/>
          <w:szCs w:val="24"/>
        </w:rPr>
        <w:t>a</w:t>
      </w:r>
      <w:r w:rsidRPr="00494567">
        <w:rPr>
          <w:rFonts w:ascii="Times New Roman" w:hAnsi="Times New Roman" w:cs="Times New Roman"/>
          <w:sz w:val="24"/>
          <w:szCs w:val="24"/>
        </w:rPr>
        <w:t>s</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4"/>
          <w:sz w:val="24"/>
          <w:szCs w:val="24"/>
        </w:rPr>
        <w:t xml:space="preserve"> </w:t>
      </w:r>
      <w:r w:rsidRPr="00494567">
        <w:rPr>
          <w:rFonts w:ascii="Times New Roman" w:hAnsi="Times New Roman" w:cs="Times New Roman"/>
          <w:sz w:val="24"/>
          <w:szCs w:val="24"/>
        </w:rPr>
        <w:t>po</w:t>
      </w:r>
      <w:r w:rsidRPr="00494567">
        <w:rPr>
          <w:rFonts w:ascii="Times New Roman" w:hAnsi="Times New Roman" w:cs="Times New Roman"/>
          <w:spacing w:val="-1"/>
          <w:sz w:val="24"/>
          <w:szCs w:val="24"/>
        </w:rPr>
        <w:t>r</w:t>
      </w:r>
      <w:r w:rsidRPr="00494567">
        <w:rPr>
          <w:rFonts w:ascii="Times New Roman" w:hAnsi="Times New Roman" w:cs="Times New Roman"/>
          <w:spacing w:val="1"/>
          <w:sz w:val="24"/>
          <w:szCs w:val="24"/>
        </w:rPr>
        <w:t>t</w:t>
      </w:r>
      <w:r w:rsidRPr="00494567">
        <w:rPr>
          <w:rFonts w:ascii="Times New Roman" w:hAnsi="Times New Roman" w:cs="Times New Roman"/>
          <w:spacing w:val="-1"/>
          <w:sz w:val="24"/>
          <w:szCs w:val="24"/>
        </w:rPr>
        <w:t>a</w:t>
      </w:r>
      <w:r w:rsidRPr="00494567">
        <w:rPr>
          <w:rFonts w:ascii="Times New Roman" w:hAnsi="Times New Roman" w:cs="Times New Roman"/>
          <w:sz w:val="24"/>
          <w:szCs w:val="24"/>
        </w:rPr>
        <w:t>nt</w:t>
      </w:r>
      <w:r w:rsidRPr="00494567">
        <w:rPr>
          <w:rFonts w:ascii="Times New Roman" w:hAnsi="Times New Roman" w:cs="Times New Roman"/>
          <w:spacing w:val="-4"/>
          <w:sz w:val="24"/>
          <w:szCs w:val="24"/>
        </w:rPr>
        <w:t xml:space="preserve"> </w:t>
      </w:r>
      <w:r w:rsidRPr="00494567">
        <w:rPr>
          <w:rFonts w:ascii="Times New Roman" w:hAnsi="Times New Roman" w:cs="Times New Roman"/>
          <w:sz w:val="24"/>
          <w:szCs w:val="24"/>
        </w:rPr>
        <w:t>sur</w:t>
      </w:r>
      <w:r w:rsidRPr="00494567">
        <w:rPr>
          <w:rFonts w:ascii="Times New Roman" w:hAnsi="Times New Roman" w:cs="Times New Roman"/>
          <w:spacing w:val="-4"/>
          <w:sz w:val="24"/>
          <w:szCs w:val="24"/>
        </w:rPr>
        <w:t xml:space="preserve"> </w:t>
      </w:r>
      <w:r w:rsidRPr="00494567">
        <w:rPr>
          <w:rFonts w:ascii="Times New Roman" w:hAnsi="Times New Roman" w:cs="Times New Roman"/>
          <w:sz w:val="24"/>
          <w:szCs w:val="24"/>
        </w:rPr>
        <w:t>:</w:t>
      </w:r>
    </w:p>
    <w:p w14:paraId="0BED4122" w14:textId="4480BFCB" w:rsidR="0024036F" w:rsidRPr="00494567" w:rsidRDefault="006F22AE" w:rsidP="00494567">
      <w:pPr>
        <w:numPr>
          <w:ilvl w:val="0"/>
          <w:numId w:val="96"/>
        </w:numPr>
        <w:tabs>
          <w:tab w:val="left" w:pos="1700"/>
        </w:tabs>
        <w:spacing w:after="0"/>
        <w:ind w:left="1570"/>
        <w:jc w:val="both"/>
        <w:rPr>
          <w:rFonts w:ascii="Times New Roman" w:hAnsi="Times New Roman" w:cs="Times New Roman"/>
          <w:sz w:val="24"/>
          <w:szCs w:val="24"/>
        </w:rPr>
      </w:pPr>
      <w:r w:rsidRPr="00494567">
        <w:rPr>
          <w:rFonts w:ascii="Times New Roman" w:hAnsi="Times New Roman" w:cs="Times New Roman"/>
          <w:spacing w:val="1"/>
          <w:sz w:val="24"/>
          <w:szCs w:val="24"/>
        </w:rPr>
        <w:t>l</w:t>
      </w:r>
      <w:r w:rsidRPr="00494567">
        <w:rPr>
          <w:rFonts w:ascii="Times New Roman" w:hAnsi="Times New Roman" w:cs="Times New Roman"/>
          <w:sz w:val="24"/>
          <w:szCs w:val="24"/>
        </w:rPr>
        <w:t>a</w:t>
      </w:r>
      <w:r w:rsidRPr="00494567">
        <w:rPr>
          <w:rFonts w:ascii="Times New Roman" w:hAnsi="Times New Roman" w:cs="Times New Roman"/>
          <w:spacing w:val="26"/>
          <w:sz w:val="24"/>
          <w:szCs w:val="24"/>
        </w:rPr>
        <w:t xml:space="preserve"> </w:t>
      </w:r>
      <w:r w:rsidRPr="00494567">
        <w:rPr>
          <w:rFonts w:ascii="Times New Roman" w:hAnsi="Times New Roman" w:cs="Times New Roman"/>
          <w:sz w:val="24"/>
          <w:szCs w:val="24"/>
        </w:rPr>
        <w:t>d</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1"/>
          <w:sz w:val="24"/>
          <w:szCs w:val="24"/>
        </w:rPr>
        <w:t>cr</w:t>
      </w:r>
      <w:r w:rsidRPr="00494567">
        <w:rPr>
          <w:rFonts w:ascii="Times New Roman" w:hAnsi="Times New Roman" w:cs="Times New Roman"/>
          <w:spacing w:val="1"/>
          <w:sz w:val="24"/>
          <w:szCs w:val="24"/>
        </w:rPr>
        <w:t>i</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ti</w:t>
      </w:r>
      <w:r w:rsidRPr="00494567">
        <w:rPr>
          <w:rFonts w:ascii="Times New Roman" w:hAnsi="Times New Roman" w:cs="Times New Roman"/>
          <w:sz w:val="24"/>
          <w:szCs w:val="24"/>
        </w:rPr>
        <w:t>on</w:t>
      </w:r>
      <w:r w:rsidRPr="00494567">
        <w:rPr>
          <w:rFonts w:ascii="Times New Roman" w:hAnsi="Times New Roman" w:cs="Times New Roman"/>
          <w:spacing w:val="19"/>
          <w:sz w:val="24"/>
          <w:szCs w:val="24"/>
        </w:rPr>
        <w:t xml:space="preserve"> </w:t>
      </w:r>
      <w:r w:rsidRPr="00494567">
        <w:rPr>
          <w:rFonts w:ascii="Times New Roman" w:hAnsi="Times New Roman" w:cs="Times New Roman"/>
          <w:sz w:val="24"/>
          <w:szCs w:val="24"/>
        </w:rPr>
        <w:t>du</w:t>
      </w:r>
      <w:r w:rsidRPr="00494567">
        <w:rPr>
          <w:rFonts w:ascii="Times New Roman" w:hAnsi="Times New Roman" w:cs="Times New Roman"/>
          <w:spacing w:val="24"/>
          <w:sz w:val="24"/>
          <w:szCs w:val="24"/>
        </w:rPr>
        <w:t xml:space="preserve"> </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r</w:t>
      </w:r>
      <w:r w:rsidRPr="00494567">
        <w:rPr>
          <w:rFonts w:ascii="Times New Roman" w:hAnsi="Times New Roman" w:cs="Times New Roman"/>
          <w:sz w:val="24"/>
          <w:szCs w:val="24"/>
        </w:rPr>
        <w:t>o</w:t>
      </w:r>
      <w:r w:rsidRPr="00494567">
        <w:rPr>
          <w:rFonts w:ascii="Times New Roman" w:hAnsi="Times New Roman" w:cs="Times New Roman"/>
          <w:spacing w:val="1"/>
          <w:sz w:val="24"/>
          <w:szCs w:val="24"/>
        </w:rPr>
        <w:t>j</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t</w:t>
      </w:r>
      <w:r w:rsidRPr="00494567">
        <w:rPr>
          <w:rFonts w:ascii="Times New Roman" w:hAnsi="Times New Roman" w:cs="Times New Roman"/>
          <w:spacing w:val="24"/>
          <w:sz w:val="24"/>
          <w:szCs w:val="24"/>
        </w:rPr>
        <w:t xml:space="preserve"> </w:t>
      </w:r>
      <w:r w:rsidRPr="00494567">
        <w:rPr>
          <w:rFonts w:ascii="Times New Roman" w:hAnsi="Times New Roman" w:cs="Times New Roman"/>
          <w:sz w:val="24"/>
          <w:szCs w:val="24"/>
        </w:rPr>
        <w:t>qui</w:t>
      </w:r>
      <w:r w:rsidRPr="00494567">
        <w:rPr>
          <w:rFonts w:ascii="Times New Roman" w:hAnsi="Times New Roman" w:cs="Times New Roman"/>
          <w:spacing w:val="25"/>
          <w:sz w:val="24"/>
          <w:szCs w:val="24"/>
        </w:rPr>
        <w:t xml:space="preserve"> </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er</w:t>
      </w:r>
      <w:r w:rsidRPr="00494567">
        <w:rPr>
          <w:rFonts w:ascii="Times New Roman" w:hAnsi="Times New Roman" w:cs="Times New Roman"/>
          <w:spacing w:val="1"/>
          <w:sz w:val="24"/>
          <w:szCs w:val="24"/>
        </w:rPr>
        <w:t>m</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t</w:t>
      </w:r>
      <w:r w:rsidRPr="00494567">
        <w:rPr>
          <w:rFonts w:ascii="Times New Roman" w:hAnsi="Times New Roman" w:cs="Times New Roman"/>
          <w:spacing w:val="25"/>
          <w:sz w:val="24"/>
          <w:szCs w:val="24"/>
        </w:rPr>
        <w:t xml:space="preserve"> </w:t>
      </w:r>
      <w:r w:rsidRPr="00494567">
        <w:rPr>
          <w:rFonts w:ascii="Times New Roman" w:hAnsi="Times New Roman" w:cs="Times New Roman"/>
          <w:sz w:val="24"/>
          <w:szCs w:val="24"/>
        </w:rPr>
        <w:t>d</w:t>
      </w:r>
      <w:r w:rsidRPr="00494567">
        <w:rPr>
          <w:rFonts w:ascii="Times New Roman" w:hAnsi="Times New Roman" w:cs="Times New Roman"/>
          <w:spacing w:val="-1"/>
          <w:sz w:val="24"/>
          <w:szCs w:val="24"/>
        </w:rPr>
        <w:t>’</w:t>
      </w:r>
      <w:r w:rsidRPr="00494567">
        <w:rPr>
          <w:rFonts w:ascii="Times New Roman" w:hAnsi="Times New Roman" w:cs="Times New Roman"/>
          <w:spacing w:val="1"/>
          <w:sz w:val="24"/>
          <w:szCs w:val="24"/>
        </w:rPr>
        <w:t>i</w:t>
      </w:r>
      <w:r w:rsidRPr="00494567">
        <w:rPr>
          <w:rFonts w:ascii="Times New Roman" w:hAnsi="Times New Roman" w:cs="Times New Roman"/>
          <w:sz w:val="24"/>
          <w:szCs w:val="24"/>
        </w:rPr>
        <w:t>d</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n</w:t>
      </w:r>
      <w:r w:rsidRPr="00494567">
        <w:rPr>
          <w:rFonts w:ascii="Times New Roman" w:hAnsi="Times New Roman" w:cs="Times New Roman"/>
          <w:spacing w:val="1"/>
          <w:sz w:val="24"/>
          <w:szCs w:val="24"/>
        </w:rPr>
        <w:t>ti</w:t>
      </w:r>
      <w:r w:rsidRPr="00494567">
        <w:rPr>
          <w:rFonts w:ascii="Times New Roman" w:hAnsi="Times New Roman" w:cs="Times New Roman"/>
          <w:spacing w:val="-1"/>
          <w:sz w:val="24"/>
          <w:szCs w:val="24"/>
        </w:rPr>
        <w:t>f</w:t>
      </w:r>
      <w:r w:rsidRPr="00494567">
        <w:rPr>
          <w:rFonts w:ascii="Times New Roman" w:hAnsi="Times New Roman" w:cs="Times New Roman"/>
          <w:spacing w:val="1"/>
          <w:sz w:val="24"/>
          <w:szCs w:val="24"/>
        </w:rPr>
        <w:t>i</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r</w:t>
      </w:r>
      <w:r w:rsidRPr="00494567">
        <w:rPr>
          <w:rFonts w:ascii="Times New Roman" w:hAnsi="Times New Roman" w:cs="Times New Roman"/>
          <w:spacing w:val="20"/>
          <w:sz w:val="24"/>
          <w:szCs w:val="24"/>
        </w:rPr>
        <w:t xml:space="preserve"> </w:t>
      </w:r>
      <w:r w:rsidRPr="00494567">
        <w:rPr>
          <w:rFonts w:ascii="Times New Roman" w:hAnsi="Times New Roman" w:cs="Times New Roman"/>
          <w:spacing w:val="3"/>
          <w:sz w:val="24"/>
          <w:szCs w:val="24"/>
        </w:rPr>
        <w:t>l</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26"/>
          <w:sz w:val="24"/>
          <w:szCs w:val="24"/>
        </w:rPr>
        <w:t xml:space="preserve"> </w:t>
      </w:r>
      <w:r w:rsidRPr="00494567">
        <w:rPr>
          <w:rFonts w:ascii="Times New Roman" w:hAnsi="Times New Roman" w:cs="Times New Roman"/>
          <w:sz w:val="24"/>
          <w:szCs w:val="24"/>
        </w:rPr>
        <w:t>sou</w:t>
      </w:r>
      <w:r w:rsidRPr="00494567">
        <w:rPr>
          <w:rFonts w:ascii="Times New Roman" w:hAnsi="Times New Roman" w:cs="Times New Roman"/>
          <w:spacing w:val="-1"/>
          <w:sz w:val="24"/>
          <w:szCs w:val="24"/>
        </w:rPr>
        <w:t>rce</w:t>
      </w:r>
      <w:r w:rsidRPr="00494567">
        <w:rPr>
          <w:rFonts w:ascii="Times New Roman" w:hAnsi="Times New Roman" w:cs="Times New Roman"/>
          <w:sz w:val="24"/>
          <w:szCs w:val="24"/>
        </w:rPr>
        <w:t>s</w:t>
      </w:r>
      <w:r w:rsidRPr="00494567">
        <w:rPr>
          <w:rFonts w:ascii="Times New Roman" w:hAnsi="Times New Roman" w:cs="Times New Roman"/>
          <w:spacing w:val="22"/>
          <w:sz w:val="24"/>
          <w:szCs w:val="24"/>
        </w:rPr>
        <w:t xml:space="preserve"> </w:t>
      </w:r>
      <w:r w:rsidRPr="00494567">
        <w:rPr>
          <w:rFonts w:ascii="Times New Roman" w:hAnsi="Times New Roman" w:cs="Times New Roman"/>
          <w:sz w:val="24"/>
          <w:szCs w:val="24"/>
        </w:rPr>
        <w:t>d</w:t>
      </w:r>
      <w:r w:rsidRPr="00494567">
        <w:rPr>
          <w:rFonts w:ascii="Times New Roman" w:hAnsi="Times New Roman" w:cs="Times New Roman"/>
          <w:spacing w:val="-1"/>
          <w:sz w:val="24"/>
          <w:szCs w:val="24"/>
        </w:rPr>
        <w:t>’</w:t>
      </w:r>
      <w:r w:rsidRPr="00494567">
        <w:rPr>
          <w:rFonts w:ascii="Times New Roman" w:hAnsi="Times New Roman" w:cs="Times New Roman"/>
          <w:spacing w:val="1"/>
          <w:sz w:val="24"/>
          <w:szCs w:val="24"/>
        </w:rPr>
        <w:t>im</w:t>
      </w:r>
      <w:r w:rsidRPr="00494567">
        <w:rPr>
          <w:rFonts w:ascii="Times New Roman" w:hAnsi="Times New Roman" w:cs="Times New Roman"/>
          <w:sz w:val="24"/>
          <w:szCs w:val="24"/>
        </w:rPr>
        <w:t>p</w:t>
      </w:r>
      <w:r w:rsidRPr="00494567">
        <w:rPr>
          <w:rFonts w:ascii="Times New Roman" w:hAnsi="Times New Roman" w:cs="Times New Roman"/>
          <w:spacing w:val="2"/>
          <w:sz w:val="24"/>
          <w:szCs w:val="24"/>
        </w:rPr>
        <w:t>a</w:t>
      </w:r>
      <w:r w:rsidRPr="00494567">
        <w:rPr>
          <w:rFonts w:ascii="Times New Roman" w:hAnsi="Times New Roman" w:cs="Times New Roman"/>
          <w:spacing w:val="-1"/>
          <w:sz w:val="24"/>
          <w:szCs w:val="24"/>
        </w:rPr>
        <w:t>c</w:t>
      </w:r>
      <w:r w:rsidRPr="00494567">
        <w:rPr>
          <w:rFonts w:ascii="Times New Roman" w:hAnsi="Times New Roman" w:cs="Times New Roman"/>
          <w:spacing w:val="1"/>
          <w:sz w:val="24"/>
          <w:szCs w:val="24"/>
        </w:rPr>
        <w:t>t</w:t>
      </w:r>
      <w:r w:rsidRPr="00494567">
        <w:rPr>
          <w:rFonts w:ascii="Times New Roman" w:hAnsi="Times New Roman" w:cs="Times New Roman"/>
          <w:sz w:val="24"/>
          <w:szCs w:val="24"/>
        </w:rPr>
        <w:t>s</w:t>
      </w:r>
      <w:r w:rsidRPr="00494567">
        <w:rPr>
          <w:rFonts w:ascii="Times New Roman" w:hAnsi="Times New Roman" w:cs="Times New Roman"/>
          <w:spacing w:val="23"/>
          <w:sz w:val="24"/>
          <w:szCs w:val="24"/>
        </w:rPr>
        <w:t xml:space="preserve"> </w:t>
      </w:r>
      <w:r w:rsidRPr="00494567">
        <w:rPr>
          <w:rFonts w:ascii="Times New Roman" w:hAnsi="Times New Roman" w:cs="Times New Roman"/>
          <w:sz w:val="24"/>
          <w:szCs w:val="24"/>
        </w:rPr>
        <w:t>à</w:t>
      </w:r>
      <w:r w:rsidRPr="00494567">
        <w:rPr>
          <w:rFonts w:ascii="Times New Roman" w:hAnsi="Times New Roman" w:cs="Times New Roman"/>
          <w:spacing w:val="26"/>
          <w:sz w:val="24"/>
          <w:szCs w:val="24"/>
        </w:rPr>
        <w:t xml:space="preserve"> </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ar</w:t>
      </w:r>
      <w:r w:rsidRPr="00494567">
        <w:rPr>
          <w:rFonts w:ascii="Times New Roman" w:hAnsi="Times New Roman" w:cs="Times New Roman"/>
          <w:spacing w:val="1"/>
          <w:sz w:val="24"/>
          <w:szCs w:val="24"/>
        </w:rPr>
        <w:t>ti</w:t>
      </w:r>
      <w:r w:rsidRPr="00494567">
        <w:rPr>
          <w:rFonts w:ascii="Times New Roman" w:hAnsi="Times New Roman" w:cs="Times New Roman"/>
          <w:sz w:val="24"/>
          <w:szCs w:val="24"/>
        </w:rPr>
        <w:t>r d</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4"/>
          <w:sz w:val="24"/>
          <w:szCs w:val="24"/>
        </w:rPr>
        <w:t xml:space="preserve"> </w:t>
      </w:r>
      <w:r w:rsidRPr="00494567">
        <w:rPr>
          <w:rFonts w:ascii="Times New Roman" w:hAnsi="Times New Roman" w:cs="Times New Roman"/>
          <w:spacing w:val="-1"/>
          <w:sz w:val="24"/>
          <w:szCs w:val="24"/>
        </w:rPr>
        <w:t>ca</w:t>
      </w:r>
      <w:r w:rsidRPr="00494567">
        <w:rPr>
          <w:rFonts w:ascii="Times New Roman" w:hAnsi="Times New Roman" w:cs="Times New Roman"/>
          <w:spacing w:val="2"/>
          <w:sz w:val="24"/>
          <w:szCs w:val="24"/>
        </w:rPr>
        <w:t>r</w:t>
      </w:r>
      <w:r w:rsidRPr="00494567">
        <w:rPr>
          <w:rFonts w:ascii="Times New Roman" w:hAnsi="Times New Roman" w:cs="Times New Roman"/>
          <w:spacing w:val="-1"/>
          <w:sz w:val="24"/>
          <w:szCs w:val="24"/>
        </w:rPr>
        <w:t>ac</w:t>
      </w:r>
      <w:r w:rsidRPr="00494567">
        <w:rPr>
          <w:rFonts w:ascii="Times New Roman" w:hAnsi="Times New Roman" w:cs="Times New Roman"/>
          <w:spacing w:val="1"/>
          <w:sz w:val="24"/>
          <w:szCs w:val="24"/>
        </w:rPr>
        <w:t>t</w:t>
      </w:r>
      <w:r w:rsidRPr="00494567">
        <w:rPr>
          <w:rFonts w:ascii="Times New Roman" w:hAnsi="Times New Roman" w:cs="Times New Roman"/>
          <w:spacing w:val="-1"/>
          <w:sz w:val="24"/>
          <w:szCs w:val="24"/>
        </w:rPr>
        <w:t>ér</w:t>
      </w:r>
      <w:r w:rsidRPr="00494567">
        <w:rPr>
          <w:rFonts w:ascii="Times New Roman" w:hAnsi="Times New Roman" w:cs="Times New Roman"/>
          <w:spacing w:val="1"/>
          <w:sz w:val="24"/>
          <w:szCs w:val="24"/>
        </w:rPr>
        <w:t>i</w:t>
      </w:r>
      <w:r w:rsidRPr="00494567">
        <w:rPr>
          <w:rFonts w:ascii="Times New Roman" w:hAnsi="Times New Roman" w:cs="Times New Roman"/>
          <w:sz w:val="24"/>
          <w:szCs w:val="24"/>
        </w:rPr>
        <w:t>s</w:t>
      </w:r>
      <w:r w:rsidRPr="00494567">
        <w:rPr>
          <w:rFonts w:ascii="Times New Roman" w:hAnsi="Times New Roman" w:cs="Times New Roman"/>
          <w:spacing w:val="1"/>
          <w:sz w:val="24"/>
          <w:szCs w:val="24"/>
        </w:rPr>
        <w:t>ti</w:t>
      </w:r>
      <w:r w:rsidRPr="00494567">
        <w:rPr>
          <w:rFonts w:ascii="Times New Roman" w:hAnsi="Times New Roman" w:cs="Times New Roman"/>
          <w:sz w:val="24"/>
          <w:szCs w:val="24"/>
        </w:rPr>
        <w:t>qu</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1"/>
          <w:sz w:val="24"/>
          <w:szCs w:val="24"/>
        </w:rPr>
        <w:t xml:space="preserve"> </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t</w:t>
      </w:r>
      <w:r w:rsidRPr="00494567">
        <w:rPr>
          <w:rFonts w:ascii="Times New Roman" w:hAnsi="Times New Roman" w:cs="Times New Roman"/>
          <w:spacing w:val="7"/>
          <w:sz w:val="24"/>
          <w:szCs w:val="24"/>
        </w:rPr>
        <w:t xml:space="preserve"> </w:t>
      </w:r>
      <w:r w:rsidRPr="00494567">
        <w:rPr>
          <w:rFonts w:ascii="Times New Roman" w:hAnsi="Times New Roman" w:cs="Times New Roman"/>
          <w:spacing w:val="3"/>
          <w:sz w:val="24"/>
          <w:szCs w:val="24"/>
        </w:rPr>
        <w:t>t</w:t>
      </w:r>
      <w:r w:rsidRPr="00494567">
        <w:rPr>
          <w:rFonts w:ascii="Times New Roman" w:hAnsi="Times New Roman" w:cs="Times New Roman"/>
          <w:spacing w:val="-5"/>
          <w:sz w:val="24"/>
          <w:szCs w:val="24"/>
        </w:rPr>
        <w:t>y</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3"/>
          <w:sz w:val="24"/>
          <w:szCs w:val="24"/>
        </w:rPr>
        <w:t xml:space="preserve"> </w:t>
      </w:r>
      <w:r w:rsidRPr="00494567">
        <w:rPr>
          <w:rFonts w:ascii="Times New Roman" w:hAnsi="Times New Roman" w:cs="Times New Roman"/>
          <w:sz w:val="24"/>
          <w:szCs w:val="24"/>
        </w:rPr>
        <w:t>d</w:t>
      </w:r>
      <w:r w:rsidRPr="00494567">
        <w:rPr>
          <w:rFonts w:ascii="Times New Roman" w:hAnsi="Times New Roman" w:cs="Times New Roman"/>
          <w:spacing w:val="2"/>
          <w:sz w:val="24"/>
          <w:szCs w:val="24"/>
        </w:rPr>
        <w:t>’</w:t>
      </w:r>
      <w:r w:rsidRPr="00494567">
        <w:rPr>
          <w:rFonts w:ascii="Times New Roman" w:hAnsi="Times New Roman" w:cs="Times New Roman"/>
          <w:spacing w:val="-1"/>
          <w:sz w:val="24"/>
          <w:szCs w:val="24"/>
        </w:rPr>
        <w:t>ac</w:t>
      </w:r>
      <w:r w:rsidRPr="00494567">
        <w:rPr>
          <w:rFonts w:ascii="Times New Roman" w:hAnsi="Times New Roman" w:cs="Times New Roman"/>
          <w:spacing w:val="1"/>
          <w:sz w:val="24"/>
          <w:szCs w:val="24"/>
        </w:rPr>
        <w:t>ti</w:t>
      </w:r>
      <w:r w:rsidRPr="00494567">
        <w:rPr>
          <w:rFonts w:ascii="Times New Roman" w:hAnsi="Times New Roman" w:cs="Times New Roman"/>
          <w:sz w:val="24"/>
          <w:szCs w:val="24"/>
        </w:rPr>
        <w:t>v</w:t>
      </w:r>
      <w:r w:rsidRPr="00494567">
        <w:rPr>
          <w:rFonts w:ascii="Times New Roman" w:hAnsi="Times New Roman" w:cs="Times New Roman"/>
          <w:spacing w:val="1"/>
          <w:sz w:val="24"/>
          <w:szCs w:val="24"/>
        </w:rPr>
        <w:t>it</w:t>
      </w:r>
      <w:r w:rsidRPr="00494567">
        <w:rPr>
          <w:rFonts w:ascii="Times New Roman" w:hAnsi="Times New Roman" w:cs="Times New Roman"/>
          <w:spacing w:val="-1"/>
          <w:sz w:val="24"/>
          <w:szCs w:val="24"/>
        </w:rPr>
        <w:t>é</w:t>
      </w:r>
      <w:r w:rsidRPr="00494567">
        <w:rPr>
          <w:rFonts w:ascii="Times New Roman" w:hAnsi="Times New Roman" w:cs="Times New Roman"/>
          <w:sz w:val="24"/>
          <w:szCs w:val="24"/>
        </w:rPr>
        <w:t>s</w:t>
      </w:r>
      <w:r w:rsidRPr="00494567">
        <w:rPr>
          <w:rFonts w:ascii="Times New Roman" w:hAnsi="Times New Roman" w:cs="Times New Roman"/>
          <w:spacing w:val="2"/>
          <w:sz w:val="24"/>
          <w:szCs w:val="24"/>
        </w:rPr>
        <w:t xml:space="preserve"> </w:t>
      </w:r>
      <w:r w:rsidRPr="00494567">
        <w:rPr>
          <w:rFonts w:ascii="Times New Roman" w:hAnsi="Times New Roman" w:cs="Times New Roman"/>
          <w:sz w:val="24"/>
          <w:szCs w:val="24"/>
        </w:rPr>
        <w:t>à</w:t>
      </w:r>
      <w:r w:rsidRPr="00494567">
        <w:rPr>
          <w:rFonts w:ascii="Times New Roman" w:hAnsi="Times New Roman" w:cs="Times New Roman"/>
          <w:spacing w:val="6"/>
          <w:sz w:val="24"/>
          <w:szCs w:val="24"/>
        </w:rPr>
        <w:t xml:space="preserve"> </w:t>
      </w:r>
      <w:r w:rsidRPr="00494567">
        <w:rPr>
          <w:rFonts w:ascii="Times New Roman" w:hAnsi="Times New Roman" w:cs="Times New Roman"/>
          <w:spacing w:val="2"/>
          <w:sz w:val="24"/>
          <w:szCs w:val="24"/>
        </w:rPr>
        <w:t>c</w:t>
      </w:r>
      <w:r w:rsidRPr="00494567">
        <w:rPr>
          <w:rFonts w:ascii="Times New Roman" w:hAnsi="Times New Roman" w:cs="Times New Roman"/>
          <w:sz w:val="24"/>
          <w:szCs w:val="24"/>
        </w:rPr>
        <w:t>ondu</w:t>
      </w:r>
      <w:r w:rsidRPr="00494567">
        <w:rPr>
          <w:rFonts w:ascii="Times New Roman" w:hAnsi="Times New Roman" w:cs="Times New Roman"/>
          <w:spacing w:val="1"/>
          <w:sz w:val="24"/>
          <w:szCs w:val="24"/>
        </w:rPr>
        <w:t>i</w:t>
      </w:r>
      <w:r w:rsidRPr="00494567">
        <w:rPr>
          <w:rFonts w:ascii="Times New Roman" w:hAnsi="Times New Roman" w:cs="Times New Roman"/>
          <w:spacing w:val="-1"/>
          <w:sz w:val="24"/>
          <w:szCs w:val="24"/>
        </w:rPr>
        <w:t>r</w:t>
      </w:r>
      <w:r w:rsidRPr="00494567">
        <w:rPr>
          <w:rFonts w:ascii="Times New Roman" w:hAnsi="Times New Roman" w:cs="Times New Roman"/>
          <w:sz w:val="24"/>
          <w:szCs w:val="24"/>
        </w:rPr>
        <w:t xml:space="preserve">e </w:t>
      </w:r>
      <w:r w:rsidRPr="00494567">
        <w:rPr>
          <w:rFonts w:ascii="Times New Roman" w:hAnsi="Times New Roman" w:cs="Times New Roman"/>
          <w:spacing w:val="1"/>
          <w:sz w:val="24"/>
          <w:szCs w:val="24"/>
        </w:rPr>
        <w:t>l</w:t>
      </w:r>
      <w:r w:rsidRPr="00494567">
        <w:rPr>
          <w:rFonts w:ascii="Times New Roman" w:hAnsi="Times New Roman" w:cs="Times New Roman"/>
          <w:sz w:val="24"/>
          <w:szCs w:val="24"/>
        </w:rPr>
        <w:t>o</w:t>
      </w:r>
      <w:r w:rsidRPr="00494567">
        <w:rPr>
          <w:rFonts w:ascii="Times New Roman" w:hAnsi="Times New Roman" w:cs="Times New Roman"/>
          <w:spacing w:val="-1"/>
          <w:sz w:val="24"/>
          <w:szCs w:val="24"/>
        </w:rPr>
        <w:t>r</w:t>
      </w:r>
      <w:r w:rsidRPr="00494567">
        <w:rPr>
          <w:rFonts w:ascii="Times New Roman" w:hAnsi="Times New Roman" w:cs="Times New Roman"/>
          <w:sz w:val="24"/>
          <w:szCs w:val="24"/>
        </w:rPr>
        <w:t>s</w:t>
      </w:r>
      <w:r w:rsidRPr="00494567">
        <w:rPr>
          <w:rFonts w:ascii="Times New Roman" w:hAnsi="Times New Roman" w:cs="Times New Roman"/>
          <w:spacing w:val="4"/>
          <w:sz w:val="24"/>
          <w:szCs w:val="24"/>
        </w:rPr>
        <w:t xml:space="preserve"> </w:t>
      </w:r>
      <w:r w:rsidRPr="00494567">
        <w:rPr>
          <w:rFonts w:ascii="Times New Roman" w:hAnsi="Times New Roman" w:cs="Times New Roman"/>
          <w:sz w:val="24"/>
          <w:szCs w:val="24"/>
        </w:rPr>
        <w:t>d</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4"/>
          <w:sz w:val="24"/>
          <w:szCs w:val="24"/>
        </w:rPr>
        <w:t xml:space="preserve"> </w:t>
      </w:r>
      <w:r w:rsidRPr="00494567">
        <w:rPr>
          <w:rFonts w:ascii="Times New Roman" w:hAnsi="Times New Roman" w:cs="Times New Roman"/>
          <w:sz w:val="24"/>
          <w:szCs w:val="24"/>
        </w:rPr>
        <w:t>d</w:t>
      </w:r>
      <w:r w:rsidRPr="00494567">
        <w:rPr>
          <w:rFonts w:ascii="Times New Roman" w:hAnsi="Times New Roman" w:cs="Times New Roman"/>
          <w:spacing w:val="1"/>
          <w:sz w:val="24"/>
          <w:szCs w:val="24"/>
        </w:rPr>
        <w:t>i</w:t>
      </w:r>
      <w:r w:rsidRPr="00494567">
        <w:rPr>
          <w:rFonts w:ascii="Times New Roman" w:hAnsi="Times New Roman" w:cs="Times New Roman"/>
          <w:spacing w:val="-1"/>
          <w:sz w:val="24"/>
          <w:szCs w:val="24"/>
        </w:rPr>
        <w:t>ffé</w:t>
      </w:r>
      <w:r w:rsidRPr="00494567">
        <w:rPr>
          <w:rFonts w:ascii="Times New Roman" w:hAnsi="Times New Roman" w:cs="Times New Roman"/>
          <w:spacing w:val="2"/>
          <w:sz w:val="24"/>
          <w:szCs w:val="24"/>
        </w:rPr>
        <w:t>re</w:t>
      </w:r>
      <w:r w:rsidRPr="00494567">
        <w:rPr>
          <w:rFonts w:ascii="Times New Roman" w:hAnsi="Times New Roman" w:cs="Times New Roman"/>
          <w:sz w:val="24"/>
          <w:szCs w:val="24"/>
        </w:rPr>
        <w:t>n</w:t>
      </w:r>
      <w:r w:rsidRPr="00494567">
        <w:rPr>
          <w:rFonts w:ascii="Times New Roman" w:hAnsi="Times New Roman" w:cs="Times New Roman"/>
          <w:spacing w:val="1"/>
          <w:sz w:val="24"/>
          <w:szCs w:val="24"/>
        </w:rPr>
        <w:t>t</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 ph</w:t>
      </w:r>
      <w:r w:rsidRPr="00494567">
        <w:rPr>
          <w:rFonts w:ascii="Times New Roman" w:hAnsi="Times New Roman" w:cs="Times New Roman"/>
          <w:spacing w:val="-1"/>
          <w:sz w:val="24"/>
          <w:szCs w:val="24"/>
        </w:rPr>
        <w:t>a</w:t>
      </w:r>
      <w:r w:rsidRPr="00494567">
        <w:rPr>
          <w:rFonts w:ascii="Times New Roman" w:hAnsi="Times New Roman" w:cs="Times New Roman"/>
          <w:sz w:val="24"/>
          <w:szCs w:val="24"/>
        </w:rPr>
        <w:t>s</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4"/>
          <w:sz w:val="24"/>
          <w:szCs w:val="24"/>
        </w:rPr>
        <w:t xml:space="preserve"> d’exécution du Projet</w:t>
      </w:r>
      <w:r w:rsidRPr="00494567">
        <w:rPr>
          <w:rFonts w:ascii="Times New Roman" w:hAnsi="Times New Roman" w:cs="Times New Roman"/>
          <w:sz w:val="24"/>
          <w:szCs w:val="24"/>
        </w:rPr>
        <w:t>;</w:t>
      </w:r>
    </w:p>
    <w:p w14:paraId="27E86ADA" w14:textId="77777777" w:rsidR="0024036F" w:rsidRPr="00494567" w:rsidRDefault="006F22AE" w:rsidP="00494567">
      <w:pPr>
        <w:numPr>
          <w:ilvl w:val="0"/>
          <w:numId w:val="96"/>
        </w:numPr>
        <w:tabs>
          <w:tab w:val="left" w:pos="1700"/>
        </w:tabs>
        <w:spacing w:after="0"/>
        <w:ind w:left="1570"/>
        <w:jc w:val="both"/>
        <w:rPr>
          <w:rFonts w:ascii="Times New Roman" w:hAnsi="Times New Roman" w:cs="Times New Roman"/>
          <w:sz w:val="24"/>
          <w:szCs w:val="24"/>
        </w:rPr>
      </w:pPr>
      <w:r w:rsidRPr="00494567">
        <w:rPr>
          <w:rFonts w:ascii="Times New Roman" w:hAnsi="Times New Roman" w:cs="Times New Roman"/>
          <w:spacing w:val="1"/>
          <w:sz w:val="24"/>
          <w:szCs w:val="24"/>
        </w:rPr>
        <w:t>l</w:t>
      </w:r>
      <w:r w:rsidRPr="00494567">
        <w:rPr>
          <w:rFonts w:ascii="Times New Roman" w:hAnsi="Times New Roman" w:cs="Times New Roman"/>
          <w:sz w:val="24"/>
          <w:szCs w:val="24"/>
        </w:rPr>
        <w:t>a d</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1"/>
          <w:sz w:val="24"/>
          <w:szCs w:val="24"/>
        </w:rPr>
        <w:t>cr</w:t>
      </w:r>
      <w:r w:rsidRPr="00494567">
        <w:rPr>
          <w:rFonts w:ascii="Times New Roman" w:hAnsi="Times New Roman" w:cs="Times New Roman"/>
          <w:spacing w:val="1"/>
          <w:sz w:val="24"/>
          <w:szCs w:val="24"/>
        </w:rPr>
        <w:t>i</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ti</w:t>
      </w:r>
      <w:r w:rsidRPr="00494567">
        <w:rPr>
          <w:rFonts w:ascii="Times New Roman" w:hAnsi="Times New Roman" w:cs="Times New Roman"/>
          <w:sz w:val="24"/>
          <w:szCs w:val="24"/>
        </w:rPr>
        <w:t xml:space="preserve">on </w:t>
      </w:r>
      <w:r w:rsidRPr="00494567">
        <w:rPr>
          <w:rFonts w:ascii="Times New Roman" w:hAnsi="Times New Roman" w:cs="Times New Roman"/>
          <w:spacing w:val="10"/>
          <w:sz w:val="24"/>
          <w:szCs w:val="24"/>
        </w:rPr>
        <w:t xml:space="preserve"> </w:t>
      </w:r>
      <w:r w:rsidRPr="00494567">
        <w:rPr>
          <w:rFonts w:ascii="Times New Roman" w:hAnsi="Times New Roman" w:cs="Times New Roman"/>
          <w:sz w:val="24"/>
          <w:szCs w:val="24"/>
        </w:rPr>
        <w:t>g</w:t>
      </w:r>
      <w:r w:rsidRPr="00494567">
        <w:rPr>
          <w:rFonts w:ascii="Times New Roman" w:hAnsi="Times New Roman" w:cs="Times New Roman"/>
          <w:spacing w:val="-1"/>
          <w:sz w:val="24"/>
          <w:szCs w:val="24"/>
        </w:rPr>
        <w:t>é</w:t>
      </w:r>
      <w:r w:rsidRPr="00494567">
        <w:rPr>
          <w:rFonts w:ascii="Times New Roman" w:hAnsi="Times New Roman" w:cs="Times New Roman"/>
          <w:sz w:val="24"/>
          <w:szCs w:val="24"/>
        </w:rPr>
        <w:t>n</w:t>
      </w:r>
      <w:r w:rsidRPr="00494567">
        <w:rPr>
          <w:rFonts w:ascii="Times New Roman" w:hAnsi="Times New Roman" w:cs="Times New Roman"/>
          <w:spacing w:val="-1"/>
          <w:sz w:val="24"/>
          <w:szCs w:val="24"/>
        </w:rPr>
        <w:t>éra</w:t>
      </w:r>
      <w:r w:rsidRPr="00494567">
        <w:rPr>
          <w:rFonts w:ascii="Times New Roman" w:hAnsi="Times New Roman" w:cs="Times New Roman"/>
          <w:spacing w:val="3"/>
          <w:sz w:val="24"/>
          <w:szCs w:val="24"/>
        </w:rPr>
        <w:t>l</w:t>
      </w:r>
      <w:r w:rsidRPr="00494567">
        <w:rPr>
          <w:rFonts w:ascii="Times New Roman" w:hAnsi="Times New Roman" w:cs="Times New Roman"/>
          <w:sz w:val="24"/>
          <w:szCs w:val="24"/>
        </w:rPr>
        <w:t xml:space="preserve">e </w:t>
      </w:r>
      <w:r w:rsidRPr="00494567">
        <w:rPr>
          <w:rFonts w:ascii="Times New Roman" w:hAnsi="Times New Roman" w:cs="Times New Roman"/>
          <w:spacing w:val="15"/>
          <w:sz w:val="24"/>
          <w:szCs w:val="24"/>
        </w:rPr>
        <w:t xml:space="preserve"> </w:t>
      </w:r>
      <w:r w:rsidRPr="00494567">
        <w:rPr>
          <w:rFonts w:ascii="Times New Roman" w:hAnsi="Times New Roman" w:cs="Times New Roman"/>
          <w:sz w:val="24"/>
          <w:szCs w:val="24"/>
        </w:rPr>
        <w:t xml:space="preserve">du </w:t>
      </w:r>
      <w:r w:rsidRPr="00494567">
        <w:rPr>
          <w:rFonts w:ascii="Times New Roman" w:hAnsi="Times New Roman" w:cs="Times New Roman"/>
          <w:spacing w:val="15"/>
          <w:sz w:val="24"/>
          <w:szCs w:val="24"/>
        </w:rPr>
        <w:t xml:space="preserve"> </w:t>
      </w:r>
      <w:r w:rsidRPr="00494567">
        <w:rPr>
          <w:rFonts w:ascii="Times New Roman" w:hAnsi="Times New Roman" w:cs="Times New Roman"/>
          <w:spacing w:val="1"/>
          <w:sz w:val="24"/>
          <w:szCs w:val="24"/>
        </w:rPr>
        <w:t>mili</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 xml:space="preserve">u </w:t>
      </w:r>
      <w:r w:rsidRPr="00494567">
        <w:rPr>
          <w:rFonts w:ascii="Times New Roman" w:hAnsi="Times New Roman" w:cs="Times New Roman"/>
          <w:spacing w:val="16"/>
          <w:sz w:val="24"/>
          <w:szCs w:val="24"/>
        </w:rPr>
        <w:t xml:space="preserve"> </w:t>
      </w:r>
      <w:r w:rsidRPr="00494567">
        <w:rPr>
          <w:rFonts w:ascii="Times New Roman" w:hAnsi="Times New Roman" w:cs="Times New Roman"/>
          <w:sz w:val="24"/>
          <w:szCs w:val="24"/>
        </w:rPr>
        <w:t>q</w:t>
      </w:r>
      <w:r w:rsidRPr="00494567">
        <w:rPr>
          <w:rFonts w:ascii="Times New Roman" w:hAnsi="Times New Roman" w:cs="Times New Roman"/>
          <w:spacing w:val="-2"/>
          <w:sz w:val="24"/>
          <w:szCs w:val="24"/>
        </w:rPr>
        <w:t>u</w:t>
      </w:r>
      <w:r w:rsidRPr="00494567">
        <w:rPr>
          <w:rFonts w:ascii="Times New Roman" w:hAnsi="Times New Roman" w:cs="Times New Roman"/>
          <w:sz w:val="24"/>
          <w:szCs w:val="24"/>
        </w:rPr>
        <w:t xml:space="preserve">i </w:t>
      </w:r>
      <w:r w:rsidRPr="00494567">
        <w:rPr>
          <w:rFonts w:ascii="Times New Roman" w:hAnsi="Times New Roman" w:cs="Times New Roman"/>
          <w:spacing w:val="15"/>
          <w:sz w:val="24"/>
          <w:szCs w:val="24"/>
        </w:rPr>
        <w:t xml:space="preserve"> </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er</w:t>
      </w:r>
      <w:r w:rsidRPr="00494567">
        <w:rPr>
          <w:rFonts w:ascii="Times New Roman" w:hAnsi="Times New Roman" w:cs="Times New Roman"/>
          <w:spacing w:val="1"/>
          <w:sz w:val="24"/>
          <w:szCs w:val="24"/>
        </w:rPr>
        <w:t>m</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 xml:space="preserve">t </w:t>
      </w:r>
      <w:r w:rsidRPr="00494567">
        <w:rPr>
          <w:rFonts w:ascii="Times New Roman" w:hAnsi="Times New Roman" w:cs="Times New Roman"/>
          <w:spacing w:val="15"/>
          <w:sz w:val="24"/>
          <w:szCs w:val="24"/>
        </w:rPr>
        <w:t xml:space="preserve"> </w:t>
      </w:r>
      <w:r w:rsidRPr="00494567">
        <w:rPr>
          <w:rFonts w:ascii="Times New Roman" w:hAnsi="Times New Roman" w:cs="Times New Roman"/>
          <w:sz w:val="24"/>
          <w:szCs w:val="24"/>
        </w:rPr>
        <w:t xml:space="preserve">de </w:t>
      </w:r>
      <w:r w:rsidRPr="00494567">
        <w:rPr>
          <w:rFonts w:ascii="Times New Roman" w:hAnsi="Times New Roman" w:cs="Times New Roman"/>
          <w:spacing w:val="15"/>
          <w:sz w:val="24"/>
          <w:szCs w:val="24"/>
        </w:rPr>
        <w:t xml:space="preserve"> </w:t>
      </w:r>
      <w:r w:rsidRPr="00494567">
        <w:rPr>
          <w:rFonts w:ascii="Times New Roman" w:hAnsi="Times New Roman" w:cs="Times New Roman"/>
          <w:spacing w:val="-1"/>
          <w:sz w:val="24"/>
          <w:szCs w:val="24"/>
        </w:rPr>
        <w:t>c</w:t>
      </w:r>
      <w:r w:rsidRPr="00494567">
        <w:rPr>
          <w:rFonts w:ascii="Times New Roman" w:hAnsi="Times New Roman" w:cs="Times New Roman"/>
          <w:sz w:val="24"/>
          <w:szCs w:val="24"/>
        </w:rPr>
        <w:t>o</w:t>
      </w:r>
      <w:r w:rsidRPr="00494567">
        <w:rPr>
          <w:rFonts w:ascii="Times New Roman" w:hAnsi="Times New Roman" w:cs="Times New Roman"/>
          <w:spacing w:val="1"/>
          <w:sz w:val="24"/>
          <w:szCs w:val="24"/>
        </w:rPr>
        <w:t>m</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re</w:t>
      </w:r>
      <w:r w:rsidRPr="00494567">
        <w:rPr>
          <w:rFonts w:ascii="Times New Roman" w:hAnsi="Times New Roman" w:cs="Times New Roman"/>
          <w:sz w:val="24"/>
          <w:szCs w:val="24"/>
        </w:rPr>
        <w:t>nd</w:t>
      </w:r>
      <w:r w:rsidRPr="00494567">
        <w:rPr>
          <w:rFonts w:ascii="Times New Roman" w:hAnsi="Times New Roman" w:cs="Times New Roman"/>
          <w:spacing w:val="-1"/>
          <w:sz w:val="24"/>
          <w:szCs w:val="24"/>
        </w:rPr>
        <w:t>r</w:t>
      </w:r>
      <w:r w:rsidRPr="00494567">
        <w:rPr>
          <w:rFonts w:ascii="Times New Roman" w:hAnsi="Times New Roman" w:cs="Times New Roman"/>
          <w:sz w:val="24"/>
          <w:szCs w:val="24"/>
        </w:rPr>
        <w:t xml:space="preserve">e </w:t>
      </w:r>
      <w:r w:rsidRPr="00494567">
        <w:rPr>
          <w:rFonts w:ascii="Times New Roman" w:hAnsi="Times New Roman" w:cs="Times New Roman"/>
          <w:spacing w:val="10"/>
          <w:sz w:val="24"/>
          <w:szCs w:val="24"/>
        </w:rPr>
        <w:t xml:space="preserve"> </w:t>
      </w:r>
      <w:r w:rsidRPr="00494567">
        <w:rPr>
          <w:rFonts w:ascii="Times New Roman" w:hAnsi="Times New Roman" w:cs="Times New Roman"/>
          <w:spacing w:val="1"/>
          <w:sz w:val="24"/>
          <w:szCs w:val="24"/>
        </w:rPr>
        <w:t>l</w:t>
      </w:r>
      <w:r w:rsidRPr="00494567">
        <w:rPr>
          <w:rFonts w:ascii="Times New Roman" w:hAnsi="Times New Roman" w:cs="Times New Roman"/>
          <w:sz w:val="24"/>
          <w:szCs w:val="24"/>
        </w:rPr>
        <w:t xml:space="preserve">es </w:t>
      </w:r>
      <w:r w:rsidRPr="00494567">
        <w:rPr>
          <w:rFonts w:ascii="Times New Roman" w:hAnsi="Times New Roman" w:cs="Times New Roman"/>
          <w:spacing w:val="16"/>
          <w:sz w:val="24"/>
          <w:szCs w:val="24"/>
        </w:rPr>
        <w:t xml:space="preserve"> </w:t>
      </w:r>
      <w:r w:rsidRPr="00494567">
        <w:rPr>
          <w:rFonts w:ascii="Times New Roman" w:hAnsi="Times New Roman" w:cs="Times New Roman"/>
          <w:spacing w:val="-1"/>
          <w:sz w:val="24"/>
          <w:szCs w:val="24"/>
        </w:rPr>
        <w:t>c</w:t>
      </w:r>
      <w:r w:rsidRPr="00494567">
        <w:rPr>
          <w:rFonts w:ascii="Times New Roman" w:hAnsi="Times New Roman" w:cs="Times New Roman"/>
          <w:sz w:val="24"/>
          <w:szCs w:val="24"/>
        </w:rPr>
        <w:t>o</w:t>
      </w:r>
      <w:r w:rsidRPr="00494567">
        <w:rPr>
          <w:rFonts w:ascii="Times New Roman" w:hAnsi="Times New Roman" w:cs="Times New Roman"/>
          <w:spacing w:val="2"/>
          <w:sz w:val="24"/>
          <w:szCs w:val="24"/>
        </w:rPr>
        <w:t>n</w:t>
      </w:r>
      <w:r w:rsidRPr="00494567">
        <w:rPr>
          <w:rFonts w:ascii="Times New Roman" w:hAnsi="Times New Roman" w:cs="Times New Roman"/>
          <w:spacing w:val="1"/>
          <w:sz w:val="24"/>
          <w:szCs w:val="24"/>
        </w:rPr>
        <w:t>t</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x</w:t>
      </w:r>
      <w:r w:rsidRPr="00494567">
        <w:rPr>
          <w:rFonts w:ascii="Times New Roman" w:hAnsi="Times New Roman" w:cs="Times New Roman"/>
          <w:spacing w:val="1"/>
          <w:sz w:val="24"/>
          <w:szCs w:val="24"/>
        </w:rPr>
        <w:t>t</w:t>
      </w:r>
      <w:r w:rsidRPr="00494567">
        <w:rPr>
          <w:rFonts w:ascii="Times New Roman" w:hAnsi="Times New Roman" w:cs="Times New Roman"/>
          <w:sz w:val="24"/>
          <w:szCs w:val="24"/>
        </w:rPr>
        <w:t xml:space="preserve">es </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nv</w:t>
      </w:r>
      <w:r w:rsidRPr="00494567">
        <w:rPr>
          <w:rFonts w:ascii="Times New Roman" w:hAnsi="Times New Roman" w:cs="Times New Roman"/>
          <w:spacing w:val="1"/>
          <w:sz w:val="24"/>
          <w:szCs w:val="24"/>
        </w:rPr>
        <w:t>i</w:t>
      </w:r>
      <w:r w:rsidRPr="00494567">
        <w:rPr>
          <w:rFonts w:ascii="Times New Roman" w:hAnsi="Times New Roman" w:cs="Times New Roman"/>
          <w:spacing w:val="-1"/>
          <w:sz w:val="24"/>
          <w:szCs w:val="24"/>
        </w:rPr>
        <w:t>r</w:t>
      </w:r>
      <w:r w:rsidRPr="00494567">
        <w:rPr>
          <w:rFonts w:ascii="Times New Roman" w:hAnsi="Times New Roman" w:cs="Times New Roman"/>
          <w:sz w:val="24"/>
          <w:szCs w:val="24"/>
        </w:rPr>
        <w:t>onn</w:t>
      </w:r>
      <w:r w:rsidRPr="00494567">
        <w:rPr>
          <w:rFonts w:ascii="Times New Roman" w:hAnsi="Times New Roman" w:cs="Times New Roman"/>
          <w:spacing w:val="-1"/>
          <w:sz w:val="24"/>
          <w:szCs w:val="24"/>
        </w:rPr>
        <w:t>e</w:t>
      </w:r>
      <w:r w:rsidRPr="00494567">
        <w:rPr>
          <w:rFonts w:ascii="Times New Roman" w:hAnsi="Times New Roman" w:cs="Times New Roman"/>
          <w:spacing w:val="1"/>
          <w:sz w:val="24"/>
          <w:szCs w:val="24"/>
        </w:rPr>
        <w:t>m</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n</w:t>
      </w:r>
      <w:r w:rsidRPr="00494567">
        <w:rPr>
          <w:rFonts w:ascii="Times New Roman" w:hAnsi="Times New Roman" w:cs="Times New Roman"/>
          <w:spacing w:val="1"/>
          <w:sz w:val="24"/>
          <w:szCs w:val="24"/>
        </w:rPr>
        <w:t>t</w:t>
      </w:r>
      <w:r w:rsidRPr="00494567">
        <w:rPr>
          <w:rFonts w:ascii="Times New Roman" w:hAnsi="Times New Roman" w:cs="Times New Roman"/>
          <w:spacing w:val="-1"/>
          <w:sz w:val="24"/>
          <w:szCs w:val="24"/>
        </w:rPr>
        <w:t>aux</w:t>
      </w:r>
      <w:r w:rsidRPr="00494567">
        <w:rPr>
          <w:rFonts w:ascii="Times New Roman" w:hAnsi="Times New Roman" w:cs="Times New Roman"/>
          <w:spacing w:val="-8"/>
          <w:sz w:val="24"/>
          <w:szCs w:val="24"/>
        </w:rPr>
        <w:t xml:space="preserve"> </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t s</w:t>
      </w:r>
      <w:r w:rsidRPr="00494567">
        <w:rPr>
          <w:rFonts w:ascii="Times New Roman" w:hAnsi="Times New Roman" w:cs="Times New Roman"/>
          <w:spacing w:val="2"/>
          <w:sz w:val="24"/>
          <w:szCs w:val="24"/>
        </w:rPr>
        <w:t>o</w:t>
      </w:r>
      <w:r w:rsidRPr="00494567">
        <w:rPr>
          <w:rFonts w:ascii="Times New Roman" w:hAnsi="Times New Roman" w:cs="Times New Roman"/>
          <w:spacing w:val="-1"/>
          <w:sz w:val="24"/>
          <w:szCs w:val="24"/>
        </w:rPr>
        <w:t>c</w:t>
      </w:r>
      <w:r w:rsidRPr="00494567">
        <w:rPr>
          <w:rFonts w:ascii="Times New Roman" w:hAnsi="Times New Roman" w:cs="Times New Roman"/>
          <w:spacing w:val="1"/>
          <w:sz w:val="24"/>
          <w:szCs w:val="24"/>
        </w:rPr>
        <w:t>i</w:t>
      </w:r>
      <w:r w:rsidRPr="00494567">
        <w:rPr>
          <w:rFonts w:ascii="Times New Roman" w:hAnsi="Times New Roman" w:cs="Times New Roman"/>
          <w:spacing w:val="2"/>
          <w:sz w:val="24"/>
          <w:szCs w:val="24"/>
        </w:rPr>
        <w:t>aux</w:t>
      </w:r>
      <w:r w:rsidRPr="00494567">
        <w:rPr>
          <w:rFonts w:ascii="Times New Roman" w:hAnsi="Times New Roman" w:cs="Times New Roman"/>
          <w:spacing w:val="-2"/>
          <w:sz w:val="24"/>
          <w:szCs w:val="24"/>
        </w:rPr>
        <w:t xml:space="preserve"> </w:t>
      </w:r>
      <w:r w:rsidRPr="00494567">
        <w:rPr>
          <w:rFonts w:ascii="Times New Roman" w:hAnsi="Times New Roman" w:cs="Times New Roman"/>
          <w:sz w:val="24"/>
          <w:szCs w:val="24"/>
        </w:rPr>
        <w:t>d</w:t>
      </w:r>
      <w:r w:rsidRPr="00494567">
        <w:rPr>
          <w:rFonts w:ascii="Times New Roman" w:hAnsi="Times New Roman" w:cs="Times New Roman"/>
          <w:spacing w:val="-1"/>
          <w:sz w:val="24"/>
          <w:szCs w:val="24"/>
        </w:rPr>
        <w:t>’</w:t>
      </w:r>
      <w:r w:rsidRPr="00494567">
        <w:rPr>
          <w:rFonts w:ascii="Times New Roman" w:hAnsi="Times New Roman" w:cs="Times New Roman"/>
          <w:spacing w:val="1"/>
          <w:sz w:val="24"/>
          <w:szCs w:val="24"/>
        </w:rPr>
        <w:t>i</w:t>
      </w:r>
      <w:r w:rsidRPr="00494567">
        <w:rPr>
          <w:rFonts w:ascii="Times New Roman" w:hAnsi="Times New Roman" w:cs="Times New Roman"/>
          <w:sz w:val="24"/>
          <w:szCs w:val="24"/>
        </w:rPr>
        <w:t>ns</w:t>
      </w:r>
      <w:r w:rsidRPr="00494567">
        <w:rPr>
          <w:rFonts w:ascii="Times New Roman" w:hAnsi="Times New Roman" w:cs="Times New Roman"/>
          <w:spacing w:val="-1"/>
          <w:sz w:val="24"/>
          <w:szCs w:val="24"/>
        </w:rPr>
        <w:t>er</w:t>
      </w:r>
      <w:r w:rsidRPr="00494567">
        <w:rPr>
          <w:rFonts w:ascii="Times New Roman" w:hAnsi="Times New Roman" w:cs="Times New Roman"/>
          <w:spacing w:val="1"/>
          <w:sz w:val="24"/>
          <w:szCs w:val="24"/>
        </w:rPr>
        <w:t>ti</w:t>
      </w:r>
      <w:r w:rsidRPr="00494567">
        <w:rPr>
          <w:rFonts w:ascii="Times New Roman" w:hAnsi="Times New Roman" w:cs="Times New Roman"/>
          <w:sz w:val="24"/>
          <w:szCs w:val="24"/>
        </w:rPr>
        <w:t>on</w:t>
      </w:r>
      <w:r w:rsidRPr="00494567">
        <w:rPr>
          <w:rFonts w:ascii="Times New Roman" w:hAnsi="Times New Roman" w:cs="Times New Roman"/>
          <w:spacing w:val="-7"/>
          <w:sz w:val="24"/>
          <w:szCs w:val="24"/>
        </w:rPr>
        <w:t xml:space="preserve"> </w:t>
      </w:r>
      <w:r w:rsidRPr="00494567">
        <w:rPr>
          <w:rFonts w:ascii="Times New Roman" w:hAnsi="Times New Roman" w:cs="Times New Roman"/>
          <w:sz w:val="24"/>
          <w:szCs w:val="24"/>
        </w:rPr>
        <w:t>du</w:t>
      </w:r>
      <w:r w:rsidRPr="00494567">
        <w:rPr>
          <w:rFonts w:ascii="Times New Roman" w:hAnsi="Times New Roman" w:cs="Times New Roman"/>
          <w:spacing w:val="-2"/>
          <w:sz w:val="24"/>
          <w:szCs w:val="24"/>
        </w:rPr>
        <w:t xml:space="preserve"> </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r</w:t>
      </w:r>
      <w:r w:rsidRPr="00494567">
        <w:rPr>
          <w:rFonts w:ascii="Times New Roman" w:hAnsi="Times New Roman" w:cs="Times New Roman"/>
          <w:sz w:val="24"/>
          <w:szCs w:val="24"/>
        </w:rPr>
        <w:t>o</w:t>
      </w:r>
      <w:r w:rsidRPr="00494567">
        <w:rPr>
          <w:rFonts w:ascii="Times New Roman" w:hAnsi="Times New Roman" w:cs="Times New Roman"/>
          <w:spacing w:val="1"/>
          <w:sz w:val="24"/>
          <w:szCs w:val="24"/>
        </w:rPr>
        <w:t>j</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t</w:t>
      </w:r>
      <w:r w:rsidRPr="00494567">
        <w:rPr>
          <w:rFonts w:ascii="Times New Roman" w:hAnsi="Times New Roman" w:cs="Times New Roman"/>
          <w:spacing w:val="-3"/>
          <w:sz w:val="24"/>
          <w:szCs w:val="24"/>
        </w:rPr>
        <w:t xml:space="preserve"> </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t ;</w:t>
      </w:r>
    </w:p>
    <w:p w14:paraId="1A57FB33" w14:textId="00BCE861" w:rsidR="0024036F" w:rsidRPr="00494567" w:rsidRDefault="006F22AE" w:rsidP="00494567">
      <w:pPr>
        <w:numPr>
          <w:ilvl w:val="0"/>
          <w:numId w:val="96"/>
        </w:numPr>
        <w:tabs>
          <w:tab w:val="left" w:pos="1700"/>
        </w:tabs>
        <w:spacing w:after="0" w:line="260" w:lineRule="exact"/>
        <w:ind w:left="1570"/>
        <w:jc w:val="both"/>
        <w:rPr>
          <w:rFonts w:ascii="Times New Roman" w:hAnsi="Times New Roman" w:cs="Times New Roman"/>
          <w:sz w:val="24"/>
          <w:szCs w:val="24"/>
        </w:rPr>
      </w:pPr>
      <w:r w:rsidRPr="00494567">
        <w:rPr>
          <w:rFonts w:ascii="Times New Roman" w:hAnsi="Times New Roman" w:cs="Times New Roman"/>
          <w:spacing w:val="1"/>
          <w:sz w:val="24"/>
          <w:szCs w:val="24"/>
        </w:rPr>
        <w:t>l</w:t>
      </w:r>
      <w:r w:rsidRPr="00494567">
        <w:rPr>
          <w:rFonts w:ascii="Times New Roman" w:hAnsi="Times New Roman" w:cs="Times New Roman"/>
          <w:sz w:val="24"/>
          <w:szCs w:val="24"/>
        </w:rPr>
        <w:t>es</w:t>
      </w:r>
      <w:r w:rsidRPr="00494567">
        <w:rPr>
          <w:rFonts w:ascii="Times New Roman" w:hAnsi="Times New Roman" w:cs="Times New Roman"/>
          <w:spacing w:val="30"/>
          <w:sz w:val="24"/>
          <w:szCs w:val="24"/>
        </w:rPr>
        <w:t xml:space="preserve"> </w:t>
      </w:r>
      <w:r w:rsidRPr="00494567">
        <w:rPr>
          <w:rFonts w:ascii="Times New Roman" w:hAnsi="Times New Roman" w:cs="Times New Roman"/>
          <w:spacing w:val="-1"/>
          <w:sz w:val="24"/>
          <w:szCs w:val="24"/>
        </w:rPr>
        <w:t>c</w:t>
      </w:r>
      <w:r w:rsidRPr="00494567">
        <w:rPr>
          <w:rFonts w:ascii="Times New Roman" w:hAnsi="Times New Roman" w:cs="Times New Roman"/>
          <w:sz w:val="24"/>
          <w:szCs w:val="24"/>
        </w:rPr>
        <w:t>onsu</w:t>
      </w:r>
      <w:r w:rsidRPr="00494567">
        <w:rPr>
          <w:rFonts w:ascii="Times New Roman" w:hAnsi="Times New Roman" w:cs="Times New Roman"/>
          <w:spacing w:val="1"/>
          <w:sz w:val="24"/>
          <w:szCs w:val="24"/>
        </w:rPr>
        <w:t>lt</w:t>
      </w:r>
      <w:r w:rsidRPr="00494567">
        <w:rPr>
          <w:rFonts w:ascii="Times New Roman" w:hAnsi="Times New Roman" w:cs="Times New Roman"/>
          <w:spacing w:val="-1"/>
          <w:sz w:val="24"/>
          <w:szCs w:val="24"/>
        </w:rPr>
        <w:t>a</w:t>
      </w:r>
      <w:r w:rsidRPr="00494567">
        <w:rPr>
          <w:rFonts w:ascii="Times New Roman" w:hAnsi="Times New Roman" w:cs="Times New Roman"/>
          <w:spacing w:val="1"/>
          <w:sz w:val="24"/>
          <w:szCs w:val="24"/>
        </w:rPr>
        <w:t>ti</w:t>
      </w:r>
      <w:r w:rsidRPr="00494567">
        <w:rPr>
          <w:rFonts w:ascii="Times New Roman" w:hAnsi="Times New Roman" w:cs="Times New Roman"/>
          <w:sz w:val="24"/>
          <w:szCs w:val="24"/>
        </w:rPr>
        <w:t>ons participatives</w:t>
      </w:r>
      <w:r w:rsidRPr="00494567">
        <w:rPr>
          <w:rFonts w:ascii="Times New Roman" w:hAnsi="Times New Roman" w:cs="Times New Roman"/>
          <w:spacing w:val="24"/>
          <w:sz w:val="24"/>
          <w:szCs w:val="24"/>
        </w:rPr>
        <w:t xml:space="preserve"> </w:t>
      </w:r>
      <w:r w:rsidRPr="00494567">
        <w:rPr>
          <w:rFonts w:ascii="Times New Roman" w:hAnsi="Times New Roman" w:cs="Times New Roman"/>
          <w:sz w:val="24"/>
          <w:szCs w:val="24"/>
        </w:rPr>
        <w:t>d</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29"/>
          <w:sz w:val="24"/>
          <w:szCs w:val="24"/>
        </w:rPr>
        <w:t xml:space="preserve"> </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ar</w:t>
      </w:r>
      <w:r w:rsidRPr="00494567">
        <w:rPr>
          <w:rFonts w:ascii="Times New Roman" w:hAnsi="Times New Roman" w:cs="Times New Roman"/>
          <w:spacing w:val="1"/>
          <w:sz w:val="24"/>
          <w:szCs w:val="24"/>
        </w:rPr>
        <w:t>t</w:t>
      </w:r>
      <w:r w:rsidRPr="00494567">
        <w:rPr>
          <w:rFonts w:ascii="Times New Roman" w:hAnsi="Times New Roman" w:cs="Times New Roman"/>
          <w:spacing w:val="3"/>
          <w:sz w:val="24"/>
          <w:szCs w:val="24"/>
        </w:rPr>
        <w:t>i</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28"/>
          <w:sz w:val="24"/>
          <w:szCs w:val="24"/>
        </w:rPr>
        <w:t xml:space="preserve"> </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re</w:t>
      </w:r>
      <w:r w:rsidRPr="00494567">
        <w:rPr>
          <w:rFonts w:ascii="Times New Roman" w:hAnsi="Times New Roman" w:cs="Times New Roman"/>
          <w:spacing w:val="2"/>
          <w:sz w:val="24"/>
          <w:szCs w:val="24"/>
        </w:rPr>
        <w:t>n</w:t>
      </w:r>
      <w:r w:rsidRPr="00494567">
        <w:rPr>
          <w:rFonts w:ascii="Times New Roman" w:hAnsi="Times New Roman" w:cs="Times New Roman"/>
          <w:spacing w:val="-1"/>
          <w:sz w:val="24"/>
          <w:szCs w:val="24"/>
        </w:rPr>
        <w:t>a</w:t>
      </w:r>
      <w:r w:rsidRPr="00494567">
        <w:rPr>
          <w:rFonts w:ascii="Times New Roman" w:hAnsi="Times New Roman" w:cs="Times New Roman"/>
          <w:sz w:val="24"/>
          <w:szCs w:val="24"/>
        </w:rPr>
        <w:t>n</w:t>
      </w:r>
      <w:r w:rsidRPr="00494567">
        <w:rPr>
          <w:rFonts w:ascii="Times New Roman" w:hAnsi="Times New Roman" w:cs="Times New Roman"/>
          <w:spacing w:val="1"/>
          <w:sz w:val="24"/>
          <w:szCs w:val="24"/>
        </w:rPr>
        <w:t>t</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w:t>
      </w:r>
      <w:r w:rsidRPr="00494567">
        <w:rPr>
          <w:rFonts w:ascii="Times New Roman" w:hAnsi="Times New Roman" w:cs="Times New Roman"/>
          <w:spacing w:val="26"/>
          <w:sz w:val="24"/>
          <w:szCs w:val="24"/>
        </w:rPr>
        <w:t xml:space="preserve"> </w:t>
      </w:r>
      <w:r w:rsidRPr="00494567">
        <w:rPr>
          <w:rFonts w:ascii="Times New Roman" w:hAnsi="Times New Roman" w:cs="Times New Roman"/>
          <w:sz w:val="24"/>
          <w:szCs w:val="24"/>
        </w:rPr>
        <w:t>qui</w:t>
      </w:r>
      <w:r w:rsidRPr="00494567">
        <w:rPr>
          <w:rFonts w:ascii="Times New Roman" w:hAnsi="Times New Roman" w:cs="Times New Roman"/>
          <w:spacing w:val="30"/>
          <w:sz w:val="24"/>
          <w:szCs w:val="24"/>
        </w:rPr>
        <w:t xml:space="preserve"> </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er</w:t>
      </w:r>
      <w:r w:rsidRPr="00494567">
        <w:rPr>
          <w:rFonts w:ascii="Times New Roman" w:hAnsi="Times New Roman" w:cs="Times New Roman"/>
          <w:spacing w:val="3"/>
          <w:sz w:val="24"/>
          <w:szCs w:val="24"/>
        </w:rPr>
        <w:t>m</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t</w:t>
      </w:r>
      <w:r w:rsidRPr="00494567">
        <w:rPr>
          <w:rFonts w:ascii="Times New Roman" w:hAnsi="Times New Roman" w:cs="Times New Roman"/>
          <w:spacing w:val="30"/>
          <w:sz w:val="24"/>
          <w:szCs w:val="24"/>
        </w:rPr>
        <w:t xml:space="preserve"> </w:t>
      </w:r>
      <w:r w:rsidRPr="00494567">
        <w:rPr>
          <w:rFonts w:ascii="Times New Roman" w:hAnsi="Times New Roman" w:cs="Times New Roman"/>
          <w:sz w:val="24"/>
          <w:szCs w:val="24"/>
        </w:rPr>
        <w:t>d</w:t>
      </w:r>
      <w:r w:rsidRPr="00494567">
        <w:rPr>
          <w:rFonts w:ascii="Times New Roman" w:hAnsi="Times New Roman" w:cs="Times New Roman"/>
          <w:spacing w:val="-1"/>
          <w:sz w:val="24"/>
          <w:szCs w:val="24"/>
        </w:rPr>
        <w:t>’</w:t>
      </w:r>
      <w:r w:rsidRPr="00494567">
        <w:rPr>
          <w:rFonts w:ascii="Times New Roman" w:hAnsi="Times New Roman" w:cs="Times New Roman"/>
          <w:spacing w:val="1"/>
          <w:sz w:val="24"/>
          <w:szCs w:val="24"/>
        </w:rPr>
        <w:t>i</w:t>
      </w:r>
      <w:r w:rsidRPr="00494567">
        <w:rPr>
          <w:rFonts w:ascii="Times New Roman" w:hAnsi="Times New Roman" w:cs="Times New Roman"/>
          <w:sz w:val="24"/>
          <w:szCs w:val="24"/>
        </w:rPr>
        <w:t>d</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n</w:t>
      </w:r>
      <w:r w:rsidRPr="00494567">
        <w:rPr>
          <w:rFonts w:ascii="Times New Roman" w:hAnsi="Times New Roman" w:cs="Times New Roman"/>
          <w:spacing w:val="1"/>
          <w:sz w:val="24"/>
          <w:szCs w:val="24"/>
        </w:rPr>
        <w:t>ti</w:t>
      </w:r>
      <w:r w:rsidRPr="00494567">
        <w:rPr>
          <w:rFonts w:ascii="Times New Roman" w:hAnsi="Times New Roman" w:cs="Times New Roman"/>
          <w:spacing w:val="-1"/>
          <w:sz w:val="24"/>
          <w:szCs w:val="24"/>
        </w:rPr>
        <w:t>f</w:t>
      </w:r>
      <w:r w:rsidRPr="00494567">
        <w:rPr>
          <w:rFonts w:ascii="Times New Roman" w:hAnsi="Times New Roman" w:cs="Times New Roman"/>
          <w:spacing w:val="1"/>
          <w:sz w:val="24"/>
          <w:szCs w:val="24"/>
        </w:rPr>
        <w:t>i</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r</w:t>
      </w:r>
      <w:r w:rsidRPr="00494567">
        <w:rPr>
          <w:rFonts w:ascii="Times New Roman" w:hAnsi="Times New Roman" w:cs="Times New Roman"/>
          <w:spacing w:val="27"/>
          <w:sz w:val="24"/>
          <w:szCs w:val="24"/>
        </w:rPr>
        <w:t xml:space="preserve"> </w:t>
      </w:r>
      <w:r w:rsidRPr="00494567">
        <w:rPr>
          <w:rFonts w:ascii="Times New Roman" w:hAnsi="Times New Roman" w:cs="Times New Roman"/>
          <w:spacing w:val="1"/>
          <w:sz w:val="24"/>
          <w:szCs w:val="24"/>
        </w:rPr>
        <w:t>l</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s p</w:t>
      </w:r>
      <w:r w:rsidRPr="00494567">
        <w:rPr>
          <w:rFonts w:ascii="Times New Roman" w:hAnsi="Times New Roman" w:cs="Times New Roman"/>
          <w:spacing w:val="-1"/>
          <w:sz w:val="24"/>
          <w:szCs w:val="24"/>
        </w:rPr>
        <w:t>ré</w:t>
      </w:r>
      <w:r w:rsidRPr="00494567">
        <w:rPr>
          <w:rFonts w:ascii="Times New Roman" w:hAnsi="Times New Roman" w:cs="Times New Roman"/>
          <w:sz w:val="24"/>
          <w:szCs w:val="24"/>
        </w:rPr>
        <w:t>o</w:t>
      </w:r>
      <w:r w:rsidRPr="00494567">
        <w:rPr>
          <w:rFonts w:ascii="Times New Roman" w:hAnsi="Times New Roman" w:cs="Times New Roman"/>
          <w:spacing w:val="-1"/>
          <w:sz w:val="24"/>
          <w:szCs w:val="24"/>
        </w:rPr>
        <w:t>cc</w:t>
      </w:r>
      <w:r w:rsidRPr="00494567">
        <w:rPr>
          <w:rFonts w:ascii="Times New Roman" w:hAnsi="Times New Roman" w:cs="Times New Roman"/>
          <w:sz w:val="24"/>
          <w:szCs w:val="24"/>
        </w:rPr>
        <w:t>u</w:t>
      </w:r>
      <w:r w:rsidRPr="00494567">
        <w:rPr>
          <w:rFonts w:ascii="Times New Roman" w:hAnsi="Times New Roman" w:cs="Times New Roman"/>
          <w:spacing w:val="2"/>
          <w:sz w:val="24"/>
          <w:szCs w:val="24"/>
        </w:rPr>
        <w:t>p</w:t>
      </w:r>
      <w:r w:rsidRPr="00494567">
        <w:rPr>
          <w:rFonts w:ascii="Times New Roman" w:hAnsi="Times New Roman" w:cs="Times New Roman"/>
          <w:spacing w:val="-1"/>
          <w:sz w:val="24"/>
          <w:szCs w:val="24"/>
        </w:rPr>
        <w:t>a</w:t>
      </w:r>
      <w:r w:rsidRPr="00494567">
        <w:rPr>
          <w:rFonts w:ascii="Times New Roman" w:hAnsi="Times New Roman" w:cs="Times New Roman"/>
          <w:spacing w:val="1"/>
          <w:sz w:val="24"/>
          <w:szCs w:val="24"/>
        </w:rPr>
        <w:t>ti</w:t>
      </w:r>
      <w:r w:rsidRPr="00494567">
        <w:rPr>
          <w:rFonts w:ascii="Times New Roman" w:hAnsi="Times New Roman" w:cs="Times New Roman"/>
          <w:sz w:val="24"/>
          <w:szCs w:val="24"/>
        </w:rPr>
        <w:t>ons</w:t>
      </w:r>
      <w:r w:rsidRPr="00494567">
        <w:rPr>
          <w:rFonts w:ascii="Times New Roman" w:hAnsi="Times New Roman" w:cs="Times New Roman"/>
          <w:spacing w:val="-9"/>
          <w:sz w:val="24"/>
          <w:szCs w:val="24"/>
        </w:rPr>
        <w:t xml:space="preserve"> graduelles </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n</w:t>
      </w:r>
      <w:r w:rsidRPr="00494567">
        <w:rPr>
          <w:rFonts w:ascii="Times New Roman" w:hAnsi="Times New Roman" w:cs="Times New Roman"/>
          <w:spacing w:val="-1"/>
          <w:sz w:val="24"/>
          <w:szCs w:val="24"/>
        </w:rPr>
        <w:t xml:space="preserve"> </w:t>
      </w:r>
      <w:r w:rsidRPr="00494567">
        <w:rPr>
          <w:rFonts w:ascii="Times New Roman" w:hAnsi="Times New Roman" w:cs="Times New Roman"/>
          <w:spacing w:val="1"/>
          <w:sz w:val="24"/>
          <w:szCs w:val="24"/>
        </w:rPr>
        <w:t>li</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n</w:t>
      </w:r>
      <w:r w:rsidRPr="00494567">
        <w:rPr>
          <w:rFonts w:ascii="Times New Roman" w:hAnsi="Times New Roman" w:cs="Times New Roman"/>
          <w:spacing w:val="-1"/>
          <w:sz w:val="24"/>
          <w:szCs w:val="24"/>
        </w:rPr>
        <w:t xml:space="preserve"> a</w:t>
      </w:r>
      <w:r w:rsidRPr="00494567">
        <w:rPr>
          <w:rFonts w:ascii="Times New Roman" w:hAnsi="Times New Roman" w:cs="Times New Roman"/>
          <w:spacing w:val="2"/>
          <w:sz w:val="24"/>
          <w:szCs w:val="24"/>
        </w:rPr>
        <w:t>v</w:t>
      </w:r>
      <w:r w:rsidRPr="00494567">
        <w:rPr>
          <w:rFonts w:ascii="Times New Roman" w:hAnsi="Times New Roman" w:cs="Times New Roman"/>
          <w:spacing w:val="-1"/>
          <w:sz w:val="24"/>
          <w:szCs w:val="24"/>
        </w:rPr>
        <w:t>e</w:t>
      </w:r>
      <w:r w:rsidRPr="00494567">
        <w:rPr>
          <w:rFonts w:ascii="Times New Roman" w:hAnsi="Times New Roman" w:cs="Times New Roman"/>
          <w:sz w:val="24"/>
          <w:szCs w:val="24"/>
        </w:rPr>
        <w:t>c</w:t>
      </w:r>
      <w:r w:rsidRPr="00494567">
        <w:rPr>
          <w:rFonts w:ascii="Times New Roman" w:hAnsi="Times New Roman" w:cs="Times New Roman"/>
          <w:spacing w:val="-2"/>
          <w:sz w:val="24"/>
          <w:szCs w:val="24"/>
        </w:rPr>
        <w:t xml:space="preserve"> </w:t>
      </w:r>
      <w:r w:rsidRPr="00494567">
        <w:rPr>
          <w:rFonts w:ascii="Times New Roman" w:hAnsi="Times New Roman" w:cs="Times New Roman"/>
          <w:spacing w:val="1"/>
          <w:sz w:val="24"/>
          <w:szCs w:val="24"/>
        </w:rPr>
        <w:t>l</w:t>
      </w:r>
      <w:r w:rsidRPr="00494567">
        <w:rPr>
          <w:rFonts w:ascii="Times New Roman" w:hAnsi="Times New Roman" w:cs="Times New Roman"/>
          <w:sz w:val="24"/>
          <w:szCs w:val="24"/>
        </w:rPr>
        <w:t>a</w:t>
      </w:r>
      <w:r w:rsidRPr="00494567">
        <w:rPr>
          <w:rFonts w:ascii="Times New Roman" w:hAnsi="Times New Roman" w:cs="Times New Roman"/>
          <w:spacing w:val="-1"/>
          <w:sz w:val="24"/>
          <w:szCs w:val="24"/>
        </w:rPr>
        <w:t xml:space="preserve"> </w:t>
      </w:r>
      <w:r w:rsidRPr="00494567">
        <w:rPr>
          <w:rFonts w:ascii="Times New Roman" w:hAnsi="Times New Roman" w:cs="Times New Roman"/>
          <w:spacing w:val="2"/>
          <w:sz w:val="24"/>
          <w:szCs w:val="24"/>
        </w:rPr>
        <w:t>r</w:t>
      </w:r>
      <w:r w:rsidRPr="00494567">
        <w:rPr>
          <w:rFonts w:ascii="Times New Roman" w:hAnsi="Times New Roman" w:cs="Times New Roman"/>
          <w:spacing w:val="-1"/>
          <w:sz w:val="24"/>
          <w:szCs w:val="24"/>
        </w:rPr>
        <w:t>éa</w:t>
      </w:r>
      <w:r w:rsidRPr="00494567">
        <w:rPr>
          <w:rFonts w:ascii="Times New Roman" w:hAnsi="Times New Roman" w:cs="Times New Roman"/>
          <w:spacing w:val="1"/>
          <w:sz w:val="24"/>
          <w:szCs w:val="24"/>
        </w:rPr>
        <w:t>li</w:t>
      </w:r>
      <w:r w:rsidRPr="00494567">
        <w:rPr>
          <w:rFonts w:ascii="Times New Roman" w:hAnsi="Times New Roman" w:cs="Times New Roman"/>
          <w:sz w:val="24"/>
          <w:szCs w:val="24"/>
        </w:rPr>
        <w:t>s</w:t>
      </w:r>
      <w:r w:rsidRPr="00494567">
        <w:rPr>
          <w:rFonts w:ascii="Times New Roman" w:hAnsi="Times New Roman" w:cs="Times New Roman"/>
          <w:spacing w:val="-1"/>
          <w:sz w:val="24"/>
          <w:szCs w:val="24"/>
        </w:rPr>
        <w:t>a</w:t>
      </w:r>
      <w:r w:rsidRPr="00494567">
        <w:rPr>
          <w:rFonts w:ascii="Times New Roman" w:hAnsi="Times New Roman" w:cs="Times New Roman"/>
          <w:spacing w:val="1"/>
          <w:sz w:val="24"/>
          <w:szCs w:val="24"/>
        </w:rPr>
        <w:t>ti</w:t>
      </w:r>
      <w:r w:rsidRPr="00494567">
        <w:rPr>
          <w:rFonts w:ascii="Times New Roman" w:hAnsi="Times New Roman" w:cs="Times New Roman"/>
          <w:sz w:val="24"/>
          <w:szCs w:val="24"/>
        </w:rPr>
        <w:t>on</w:t>
      </w:r>
      <w:r w:rsidRPr="00494567">
        <w:rPr>
          <w:rFonts w:ascii="Times New Roman" w:hAnsi="Times New Roman" w:cs="Times New Roman"/>
          <w:spacing w:val="-4"/>
          <w:sz w:val="24"/>
          <w:szCs w:val="24"/>
        </w:rPr>
        <w:t xml:space="preserve"> </w:t>
      </w:r>
      <w:r w:rsidRPr="00494567">
        <w:rPr>
          <w:rFonts w:ascii="Times New Roman" w:hAnsi="Times New Roman" w:cs="Times New Roman"/>
          <w:sz w:val="24"/>
          <w:szCs w:val="24"/>
        </w:rPr>
        <w:t>du</w:t>
      </w:r>
      <w:r w:rsidRPr="00494567">
        <w:rPr>
          <w:rFonts w:ascii="Times New Roman" w:hAnsi="Times New Roman" w:cs="Times New Roman"/>
          <w:spacing w:val="-2"/>
          <w:sz w:val="24"/>
          <w:szCs w:val="24"/>
        </w:rPr>
        <w:t xml:space="preserve"> </w:t>
      </w:r>
      <w:r w:rsidRPr="00494567">
        <w:rPr>
          <w:rFonts w:ascii="Times New Roman" w:hAnsi="Times New Roman" w:cs="Times New Roman"/>
          <w:sz w:val="24"/>
          <w:szCs w:val="24"/>
        </w:rPr>
        <w:t>p</w:t>
      </w:r>
      <w:r w:rsidRPr="00494567">
        <w:rPr>
          <w:rFonts w:ascii="Times New Roman" w:hAnsi="Times New Roman" w:cs="Times New Roman"/>
          <w:spacing w:val="-1"/>
          <w:sz w:val="24"/>
          <w:szCs w:val="24"/>
        </w:rPr>
        <w:t>r</w:t>
      </w:r>
      <w:r w:rsidRPr="00494567">
        <w:rPr>
          <w:rFonts w:ascii="Times New Roman" w:hAnsi="Times New Roman" w:cs="Times New Roman"/>
          <w:sz w:val="24"/>
          <w:szCs w:val="24"/>
        </w:rPr>
        <w:t>o</w:t>
      </w:r>
      <w:r w:rsidRPr="00494567">
        <w:rPr>
          <w:rFonts w:ascii="Times New Roman" w:hAnsi="Times New Roman" w:cs="Times New Roman"/>
          <w:spacing w:val="1"/>
          <w:sz w:val="24"/>
          <w:szCs w:val="24"/>
        </w:rPr>
        <w:t>j</w:t>
      </w:r>
      <w:r w:rsidRPr="00494567">
        <w:rPr>
          <w:rFonts w:ascii="Times New Roman" w:hAnsi="Times New Roman" w:cs="Times New Roman"/>
          <w:spacing w:val="-1"/>
          <w:sz w:val="24"/>
          <w:szCs w:val="24"/>
        </w:rPr>
        <w:t>e</w:t>
      </w:r>
      <w:r w:rsidRPr="00494567">
        <w:rPr>
          <w:rFonts w:ascii="Times New Roman" w:hAnsi="Times New Roman" w:cs="Times New Roman"/>
          <w:spacing w:val="3"/>
          <w:sz w:val="24"/>
          <w:szCs w:val="24"/>
        </w:rPr>
        <w:t>t</w:t>
      </w:r>
      <w:r w:rsidRPr="00494567">
        <w:rPr>
          <w:rFonts w:ascii="Times New Roman" w:hAnsi="Times New Roman" w:cs="Times New Roman"/>
          <w:sz w:val="24"/>
          <w:szCs w:val="24"/>
        </w:rPr>
        <w:t>.</w:t>
      </w:r>
    </w:p>
    <w:p w14:paraId="5F655D37" w14:textId="0D089A6B" w:rsidR="0024036F" w:rsidRPr="00494567" w:rsidRDefault="006F22AE" w:rsidP="00494567">
      <w:pPr>
        <w:spacing w:after="120"/>
        <w:ind w:left="567"/>
        <w:jc w:val="both"/>
        <w:rPr>
          <w:rFonts w:ascii="Times New Roman" w:hAnsi="Times New Roman" w:cs="Times New Roman"/>
          <w:sz w:val="24"/>
          <w:szCs w:val="24"/>
        </w:rPr>
      </w:pPr>
      <w:r w:rsidRPr="00494567">
        <w:rPr>
          <w:rFonts w:ascii="Times New Roman" w:hAnsi="Times New Roman" w:cs="Times New Roman"/>
          <w:sz w:val="24"/>
          <w:szCs w:val="24"/>
        </w:rPr>
        <w:t>Les activités sources d’impacts dans le cadre du Projet d'appui au développement du corridor transsaharien – section Tanout – Tiguidit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w:t>
      </w:r>
      <w:r w:rsidR="00927FED">
        <w:rPr>
          <w:rFonts w:ascii="Times New Roman" w:hAnsi="Times New Roman" w:cs="Times New Roman"/>
          <w:sz w:val="24"/>
          <w:szCs w:val="24"/>
        </w:rPr>
        <w:t xml:space="preserve">et Tiguidit-Agadez, </w:t>
      </w:r>
      <w:r w:rsidRPr="00494567">
        <w:rPr>
          <w:rFonts w:ascii="Times New Roman" w:hAnsi="Times New Roman" w:cs="Times New Roman"/>
          <w:sz w:val="24"/>
          <w:szCs w:val="24"/>
        </w:rPr>
        <w:t xml:space="preserve">sur la RN11-Nord, selon les phases des sous projets, sont comme suit :  </w:t>
      </w:r>
    </w:p>
    <w:p w14:paraId="28DDE74C" w14:textId="77777777" w:rsidR="00D01338" w:rsidRPr="00EF0777" w:rsidRDefault="00D01338" w:rsidP="00EF0777">
      <w:pPr>
        <w:keepNext/>
        <w:jc w:val="both"/>
        <w:rPr>
          <w:rFonts w:ascii="Times New Roman" w:hAnsi="Times New Roman" w:cs="Times New Roman"/>
          <w:spacing w:val="1"/>
          <w:u w:val="single"/>
        </w:rPr>
        <w:sectPr w:rsidR="00D01338" w:rsidRPr="00EF0777" w:rsidSect="00D25038">
          <w:headerReference w:type="default" r:id="rId28"/>
          <w:footerReference w:type="default" r:id="rId29"/>
          <w:type w:val="continuous"/>
          <w:pgSz w:w="11906" w:h="16838"/>
          <w:pgMar w:top="1417" w:right="1417" w:bottom="1417" w:left="1417" w:header="709" w:footer="709" w:gutter="0"/>
          <w:cols w:space="720"/>
          <w:docGrid w:linePitch="326"/>
        </w:sectPr>
      </w:pPr>
    </w:p>
    <w:p w14:paraId="4805C91E" w14:textId="4DF5DCE0" w:rsidR="0024036F" w:rsidRPr="00E00C41" w:rsidRDefault="006F22AE" w:rsidP="00494567">
      <w:pPr>
        <w:keepNext/>
        <w:spacing w:after="120"/>
        <w:ind w:left="567"/>
        <w:jc w:val="both"/>
        <w:rPr>
          <w:rFonts w:ascii="Times New Roman" w:hAnsi="Times New Roman" w:cs="Times New Roman"/>
          <w:sz w:val="24"/>
          <w:szCs w:val="24"/>
        </w:rPr>
      </w:pPr>
      <w:r w:rsidRPr="00E00C41">
        <w:rPr>
          <w:rFonts w:ascii="Times New Roman" w:hAnsi="Times New Roman" w:cs="Times New Roman"/>
          <w:spacing w:val="1"/>
          <w:sz w:val="24"/>
          <w:szCs w:val="24"/>
          <w:u w:val="single"/>
        </w:rPr>
        <w:t>T</w:t>
      </w:r>
      <w:r w:rsidRPr="00E00C41">
        <w:rPr>
          <w:rFonts w:ascii="Times New Roman" w:hAnsi="Times New Roman" w:cs="Times New Roman"/>
          <w:sz w:val="24"/>
          <w:szCs w:val="24"/>
          <w:u w:val="single"/>
        </w:rPr>
        <w:t>a</w:t>
      </w:r>
      <w:r w:rsidRPr="00E00C41">
        <w:rPr>
          <w:rFonts w:ascii="Times New Roman" w:hAnsi="Times New Roman" w:cs="Times New Roman"/>
          <w:spacing w:val="1"/>
          <w:sz w:val="24"/>
          <w:szCs w:val="24"/>
          <w:u w:val="single"/>
        </w:rPr>
        <w:t>bl</w:t>
      </w:r>
      <w:r w:rsidRPr="00E00C41">
        <w:rPr>
          <w:rFonts w:ascii="Times New Roman" w:hAnsi="Times New Roman" w:cs="Times New Roman"/>
          <w:spacing w:val="-1"/>
          <w:sz w:val="24"/>
          <w:szCs w:val="24"/>
          <w:u w:val="single"/>
        </w:rPr>
        <w:t>e</w:t>
      </w:r>
      <w:r w:rsidRPr="00E00C41">
        <w:rPr>
          <w:rFonts w:ascii="Times New Roman" w:hAnsi="Times New Roman" w:cs="Times New Roman"/>
          <w:sz w:val="24"/>
          <w:szCs w:val="24"/>
          <w:u w:val="single"/>
        </w:rPr>
        <w:t>au</w:t>
      </w:r>
      <w:r w:rsidRPr="00E00C41">
        <w:rPr>
          <w:rFonts w:ascii="Times New Roman" w:hAnsi="Times New Roman" w:cs="Times New Roman"/>
          <w:spacing w:val="-4"/>
          <w:sz w:val="24"/>
          <w:szCs w:val="24"/>
          <w:u w:val="single"/>
        </w:rPr>
        <w:t xml:space="preserve"> </w:t>
      </w:r>
      <w:r w:rsidRPr="00E00C41">
        <w:rPr>
          <w:rFonts w:ascii="Times New Roman" w:hAnsi="Times New Roman" w:cs="Times New Roman"/>
          <w:sz w:val="24"/>
          <w:szCs w:val="24"/>
          <w:u w:val="single"/>
        </w:rPr>
        <w:t>7</w:t>
      </w:r>
      <w:r w:rsidRPr="00E00C41">
        <w:rPr>
          <w:rFonts w:ascii="Times New Roman" w:hAnsi="Times New Roman" w:cs="Times New Roman"/>
          <w:spacing w:val="-1"/>
          <w:sz w:val="24"/>
          <w:szCs w:val="24"/>
        </w:rPr>
        <w:t xml:space="preserve"> </w:t>
      </w:r>
      <w:r w:rsidRPr="00E00C41">
        <w:rPr>
          <w:rFonts w:ascii="Times New Roman" w:hAnsi="Times New Roman" w:cs="Times New Roman"/>
          <w:sz w:val="24"/>
          <w:szCs w:val="24"/>
        </w:rPr>
        <w:t>:</w:t>
      </w:r>
      <w:r w:rsidRPr="00E00C41">
        <w:rPr>
          <w:rFonts w:ascii="Times New Roman" w:hAnsi="Times New Roman" w:cs="Times New Roman"/>
          <w:spacing w:val="-2"/>
          <w:sz w:val="24"/>
          <w:szCs w:val="24"/>
        </w:rPr>
        <w:t xml:space="preserve"> </w:t>
      </w:r>
      <w:r w:rsidRPr="00E00C41">
        <w:rPr>
          <w:rFonts w:ascii="Times New Roman" w:hAnsi="Times New Roman" w:cs="Times New Roman"/>
          <w:sz w:val="24"/>
          <w:szCs w:val="24"/>
        </w:rPr>
        <w:t xml:space="preserve">Activités sources de risques et d'impacts du </w:t>
      </w:r>
      <w:r w:rsidR="008754EC" w:rsidRPr="00E00C41">
        <w:rPr>
          <w:rFonts w:ascii="Times New Roman" w:hAnsi="Times New Roman" w:cs="Times New Roman"/>
          <w:sz w:val="24"/>
          <w:szCs w:val="24"/>
        </w:rPr>
        <w:t>PACNEN</w:t>
      </w:r>
    </w:p>
    <w:p w14:paraId="21016FB9" w14:textId="77777777" w:rsidR="0024036F" w:rsidRPr="00EF0777" w:rsidRDefault="0024036F" w:rsidP="00EF0777">
      <w:pPr>
        <w:spacing w:line="20" w:lineRule="exact"/>
        <w:jc w:val="both"/>
        <w:rPr>
          <w:rFonts w:ascii="Times New Roman" w:hAnsi="Times New Roman" w:cs="Times New Roman"/>
        </w:rPr>
      </w:pPr>
    </w:p>
    <w:tbl>
      <w:tblPr>
        <w:tblW w:w="14016" w:type="dxa"/>
        <w:tblInd w:w="708" w:type="dxa"/>
        <w:tblCellMar>
          <w:left w:w="0" w:type="dxa"/>
          <w:right w:w="0" w:type="dxa"/>
        </w:tblCellMar>
        <w:tblLook w:val="01E0" w:firstRow="1" w:lastRow="1" w:firstColumn="1" w:lastColumn="1" w:noHBand="0" w:noVBand="0"/>
      </w:tblPr>
      <w:tblGrid>
        <w:gridCol w:w="2134"/>
        <w:gridCol w:w="2576"/>
        <w:gridCol w:w="2072"/>
        <w:gridCol w:w="3709"/>
        <w:gridCol w:w="3525"/>
      </w:tblGrid>
      <w:tr w:rsidR="008D3E4E" w:rsidRPr="008D3E4E" w14:paraId="70E8B864" w14:textId="3B3584C4" w:rsidTr="00494567">
        <w:trPr>
          <w:trHeight w:hRule="exact" w:val="300"/>
          <w:tblHeader/>
        </w:trPr>
        <w:tc>
          <w:tcPr>
            <w:tcW w:w="0" w:type="auto"/>
            <w:shd w:val="clear" w:color="auto" w:fill="E2EFD9" w:themeFill="accent6" w:themeFillTint="33"/>
          </w:tcPr>
          <w:p w14:paraId="58834DC1" w14:textId="574DE948" w:rsidR="0024036F" w:rsidRPr="008D3E4E" w:rsidRDefault="006F22AE" w:rsidP="008D3E4E">
            <w:pPr>
              <w:spacing w:after="0" w:line="260" w:lineRule="exact"/>
              <w:jc w:val="both"/>
              <w:rPr>
                <w:rFonts w:ascii="Times New Roman" w:hAnsi="Times New Roman" w:cs="Times New Roman"/>
                <w:b/>
                <w:bCs/>
                <w:spacing w:val="1"/>
                <w:sz w:val="24"/>
                <w:szCs w:val="24"/>
              </w:rPr>
            </w:pPr>
            <w:r w:rsidRPr="008D3E4E">
              <w:rPr>
                <w:rFonts w:ascii="Times New Roman" w:hAnsi="Times New Roman" w:cs="Times New Roman"/>
                <w:b/>
                <w:bCs/>
                <w:spacing w:val="1"/>
                <w:sz w:val="24"/>
                <w:szCs w:val="24"/>
              </w:rPr>
              <w:t>COMPOSANTES</w:t>
            </w:r>
          </w:p>
        </w:tc>
        <w:tc>
          <w:tcPr>
            <w:tcW w:w="0" w:type="auto"/>
            <w:shd w:val="clear" w:color="auto" w:fill="E2EFD9" w:themeFill="accent6" w:themeFillTint="33"/>
          </w:tcPr>
          <w:p w14:paraId="404ABFB4" w14:textId="4362DA25" w:rsidR="0024036F" w:rsidRPr="008D3E4E" w:rsidRDefault="006F22AE" w:rsidP="008D3E4E">
            <w:pPr>
              <w:spacing w:after="0" w:line="260" w:lineRule="exact"/>
              <w:jc w:val="both"/>
              <w:rPr>
                <w:rFonts w:ascii="Times New Roman" w:hAnsi="Times New Roman" w:cs="Times New Roman"/>
                <w:b/>
                <w:bCs/>
                <w:spacing w:val="1"/>
                <w:sz w:val="24"/>
                <w:szCs w:val="24"/>
              </w:rPr>
            </w:pPr>
            <w:r w:rsidRPr="008D3E4E">
              <w:rPr>
                <w:rFonts w:ascii="Times New Roman" w:hAnsi="Times New Roman" w:cs="Times New Roman"/>
                <w:b/>
                <w:bCs/>
                <w:spacing w:val="1"/>
                <w:sz w:val="24"/>
                <w:szCs w:val="24"/>
              </w:rPr>
              <w:t>PHASES</w:t>
            </w:r>
          </w:p>
        </w:tc>
        <w:tc>
          <w:tcPr>
            <w:tcW w:w="0" w:type="auto"/>
            <w:shd w:val="clear" w:color="auto" w:fill="E2EFD9" w:themeFill="accent6" w:themeFillTint="33"/>
          </w:tcPr>
          <w:p w14:paraId="0EA92706" w14:textId="47E87ACB" w:rsidR="0024036F" w:rsidRPr="008D3E4E" w:rsidRDefault="006F22AE" w:rsidP="008D3E4E">
            <w:pPr>
              <w:spacing w:after="0" w:line="260" w:lineRule="exact"/>
              <w:jc w:val="both"/>
              <w:rPr>
                <w:rFonts w:ascii="Times New Roman" w:hAnsi="Times New Roman" w:cs="Times New Roman"/>
                <w:b/>
                <w:bCs/>
                <w:sz w:val="24"/>
                <w:szCs w:val="24"/>
              </w:rPr>
            </w:pPr>
            <w:r w:rsidRPr="008D3E4E">
              <w:rPr>
                <w:rFonts w:ascii="Times New Roman" w:hAnsi="Times New Roman" w:cs="Times New Roman"/>
                <w:b/>
                <w:bCs/>
                <w:sz w:val="24"/>
                <w:szCs w:val="24"/>
              </w:rPr>
              <w:t>ACTIVITES</w:t>
            </w:r>
          </w:p>
        </w:tc>
        <w:tc>
          <w:tcPr>
            <w:tcW w:w="3709" w:type="dxa"/>
            <w:shd w:val="clear" w:color="auto" w:fill="E2EFD9" w:themeFill="accent6" w:themeFillTint="33"/>
          </w:tcPr>
          <w:p w14:paraId="0A4AC15D" w14:textId="6E1E16C1" w:rsidR="0024036F" w:rsidRPr="008D3E4E" w:rsidRDefault="006F22AE" w:rsidP="008D3E4E">
            <w:pPr>
              <w:spacing w:after="0" w:line="260" w:lineRule="exact"/>
              <w:jc w:val="both"/>
              <w:rPr>
                <w:rFonts w:ascii="Times New Roman" w:hAnsi="Times New Roman" w:cs="Times New Roman"/>
                <w:b/>
                <w:bCs/>
                <w:sz w:val="24"/>
                <w:szCs w:val="24"/>
              </w:rPr>
            </w:pPr>
            <w:r w:rsidRPr="008D3E4E">
              <w:rPr>
                <w:rFonts w:ascii="Times New Roman" w:hAnsi="Times New Roman" w:cs="Times New Roman"/>
                <w:b/>
                <w:bCs/>
                <w:sz w:val="24"/>
                <w:szCs w:val="24"/>
              </w:rPr>
              <w:t>OBSERVATIONS</w:t>
            </w:r>
          </w:p>
        </w:tc>
        <w:tc>
          <w:tcPr>
            <w:tcW w:w="3525" w:type="dxa"/>
            <w:shd w:val="clear" w:color="auto" w:fill="E2EFD9" w:themeFill="accent6" w:themeFillTint="33"/>
          </w:tcPr>
          <w:p w14:paraId="0F333630" w14:textId="771C9412" w:rsidR="0024036F" w:rsidRPr="008D3E4E" w:rsidRDefault="006F22AE" w:rsidP="008D3E4E">
            <w:pPr>
              <w:spacing w:after="0" w:line="260" w:lineRule="exact"/>
              <w:jc w:val="both"/>
              <w:rPr>
                <w:rFonts w:ascii="Times New Roman" w:hAnsi="Times New Roman" w:cs="Times New Roman"/>
                <w:b/>
                <w:bCs/>
                <w:sz w:val="24"/>
                <w:szCs w:val="24"/>
              </w:rPr>
            </w:pPr>
            <w:r w:rsidRPr="008D3E4E">
              <w:rPr>
                <w:rFonts w:ascii="Times New Roman" w:hAnsi="Times New Roman" w:cs="Times New Roman"/>
                <w:b/>
                <w:bCs/>
                <w:sz w:val="24"/>
                <w:szCs w:val="24"/>
              </w:rPr>
              <w:t>RISQUES/IMPACTS NEGATIFS</w:t>
            </w:r>
          </w:p>
        </w:tc>
      </w:tr>
      <w:tr w:rsidR="00E00C41" w:rsidRPr="00494567" w14:paraId="38D4E609" w14:textId="3AB280E4" w:rsidTr="00494567">
        <w:trPr>
          <w:trHeight w:hRule="exact" w:val="2130"/>
        </w:trPr>
        <w:tc>
          <w:tcPr>
            <w:tcW w:w="0" w:type="auto"/>
            <w:vMerge w:val="restart"/>
          </w:tcPr>
          <w:p w14:paraId="40A55BF5" w14:textId="77777777" w:rsidR="00E00C41" w:rsidRPr="008D3E4E" w:rsidRDefault="00E00C41" w:rsidP="00494567">
            <w:pPr>
              <w:spacing w:after="120" w:line="260" w:lineRule="exact"/>
              <w:jc w:val="both"/>
              <w:rPr>
                <w:rFonts w:ascii="Times New Roman" w:hAnsi="Times New Roman" w:cs="Times New Roman"/>
                <w:b/>
                <w:bCs/>
                <w:i/>
                <w:iCs/>
                <w:sz w:val="24"/>
                <w:szCs w:val="24"/>
                <w:lang w:val="fr"/>
              </w:rPr>
            </w:pPr>
          </w:p>
          <w:p w14:paraId="11897F0B" w14:textId="77777777" w:rsidR="00E00C41" w:rsidRPr="008D3E4E" w:rsidRDefault="00E00C41" w:rsidP="00494567">
            <w:pPr>
              <w:spacing w:after="120" w:line="260" w:lineRule="exact"/>
              <w:jc w:val="both"/>
              <w:rPr>
                <w:rFonts w:ascii="Times New Roman" w:hAnsi="Times New Roman" w:cs="Times New Roman"/>
                <w:b/>
                <w:bCs/>
                <w:i/>
                <w:iCs/>
                <w:sz w:val="24"/>
                <w:szCs w:val="24"/>
                <w:lang w:val="fr"/>
              </w:rPr>
            </w:pPr>
          </w:p>
          <w:p w14:paraId="1885482B" w14:textId="77777777" w:rsidR="00E00C41" w:rsidRPr="008D3E4E" w:rsidRDefault="00E00C41" w:rsidP="00494567">
            <w:pPr>
              <w:spacing w:after="120" w:line="260" w:lineRule="exact"/>
              <w:jc w:val="both"/>
              <w:rPr>
                <w:rFonts w:ascii="Times New Roman" w:hAnsi="Times New Roman" w:cs="Times New Roman"/>
                <w:b/>
                <w:bCs/>
                <w:i/>
                <w:iCs/>
                <w:sz w:val="24"/>
                <w:szCs w:val="24"/>
                <w:lang w:val="fr"/>
              </w:rPr>
            </w:pPr>
          </w:p>
          <w:p w14:paraId="27C38495" w14:textId="77777777" w:rsidR="00E00C41" w:rsidRPr="008D3E4E" w:rsidRDefault="00E00C41" w:rsidP="00494567">
            <w:pPr>
              <w:spacing w:after="120" w:line="260" w:lineRule="exact"/>
              <w:jc w:val="both"/>
              <w:rPr>
                <w:rFonts w:ascii="Times New Roman" w:hAnsi="Times New Roman" w:cs="Times New Roman"/>
                <w:b/>
                <w:bCs/>
                <w:i/>
                <w:iCs/>
                <w:sz w:val="24"/>
                <w:szCs w:val="24"/>
                <w:lang w:val="fr"/>
              </w:rPr>
            </w:pPr>
          </w:p>
          <w:p w14:paraId="3AD7CD33" w14:textId="77777777" w:rsidR="00E00C41" w:rsidRPr="008D3E4E" w:rsidRDefault="00E00C41" w:rsidP="00494567">
            <w:pPr>
              <w:spacing w:after="120" w:line="260" w:lineRule="exact"/>
              <w:jc w:val="both"/>
              <w:rPr>
                <w:rFonts w:ascii="Times New Roman" w:hAnsi="Times New Roman" w:cs="Times New Roman"/>
                <w:b/>
                <w:bCs/>
                <w:i/>
                <w:iCs/>
                <w:sz w:val="24"/>
                <w:szCs w:val="24"/>
                <w:lang w:val="fr"/>
              </w:rPr>
            </w:pPr>
          </w:p>
          <w:p w14:paraId="74D02567" w14:textId="77777777" w:rsidR="00E00C41" w:rsidRPr="008D3E4E" w:rsidRDefault="00E00C41" w:rsidP="00494567">
            <w:pPr>
              <w:spacing w:after="120" w:line="260" w:lineRule="exact"/>
              <w:jc w:val="both"/>
              <w:rPr>
                <w:rFonts w:ascii="Times New Roman" w:hAnsi="Times New Roman" w:cs="Times New Roman"/>
                <w:b/>
                <w:bCs/>
                <w:i/>
                <w:iCs/>
                <w:sz w:val="24"/>
                <w:szCs w:val="24"/>
                <w:lang w:val="fr"/>
              </w:rPr>
            </w:pPr>
          </w:p>
          <w:p w14:paraId="2B7A3C75" w14:textId="77777777" w:rsidR="00E00C41" w:rsidRPr="008D3E4E" w:rsidRDefault="00E00C41" w:rsidP="00494567">
            <w:pPr>
              <w:spacing w:after="120" w:line="260" w:lineRule="exact"/>
              <w:jc w:val="both"/>
              <w:rPr>
                <w:rFonts w:ascii="Times New Roman" w:hAnsi="Times New Roman" w:cs="Times New Roman"/>
                <w:b/>
                <w:bCs/>
                <w:i/>
                <w:iCs/>
                <w:sz w:val="24"/>
                <w:szCs w:val="24"/>
                <w:lang w:val="fr"/>
              </w:rPr>
            </w:pPr>
          </w:p>
          <w:p w14:paraId="1AF50EAA" w14:textId="77777777" w:rsidR="00E00C41" w:rsidRPr="008D3E4E" w:rsidRDefault="00E00C41" w:rsidP="00494567">
            <w:pPr>
              <w:spacing w:after="120" w:line="260" w:lineRule="exact"/>
              <w:jc w:val="both"/>
              <w:rPr>
                <w:rFonts w:ascii="Times New Roman" w:hAnsi="Times New Roman" w:cs="Times New Roman"/>
                <w:b/>
                <w:bCs/>
                <w:i/>
                <w:iCs/>
                <w:sz w:val="24"/>
                <w:szCs w:val="24"/>
                <w:lang w:val="fr"/>
              </w:rPr>
            </w:pPr>
          </w:p>
          <w:p w14:paraId="2B011F3A" w14:textId="77777777" w:rsidR="00E00C41" w:rsidRPr="008D3E4E" w:rsidRDefault="00E00C41" w:rsidP="00494567">
            <w:pPr>
              <w:spacing w:after="120" w:line="260" w:lineRule="exact"/>
              <w:jc w:val="both"/>
              <w:rPr>
                <w:rFonts w:ascii="Times New Roman" w:hAnsi="Times New Roman" w:cs="Times New Roman"/>
                <w:b/>
                <w:bCs/>
                <w:i/>
                <w:iCs/>
                <w:sz w:val="24"/>
                <w:szCs w:val="24"/>
                <w:lang w:val="fr"/>
              </w:rPr>
            </w:pPr>
          </w:p>
          <w:p w14:paraId="5D1AF720" w14:textId="77777777" w:rsidR="00E00C41" w:rsidRPr="008D3E4E" w:rsidRDefault="00E00C41" w:rsidP="00494567">
            <w:pPr>
              <w:spacing w:after="120" w:line="260" w:lineRule="exact"/>
              <w:jc w:val="both"/>
              <w:rPr>
                <w:rFonts w:ascii="Times New Roman" w:hAnsi="Times New Roman" w:cs="Times New Roman"/>
                <w:b/>
                <w:bCs/>
                <w:i/>
                <w:iCs/>
                <w:sz w:val="24"/>
                <w:szCs w:val="24"/>
                <w:lang w:val="fr"/>
              </w:rPr>
            </w:pPr>
          </w:p>
          <w:p w14:paraId="6378E2F9" w14:textId="77777777" w:rsidR="00E00C41" w:rsidRPr="008D3E4E" w:rsidRDefault="00E00C41" w:rsidP="00494567">
            <w:pPr>
              <w:spacing w:after="120" w:line="260" w:lineRule="exact"/>
              <w:jc w:val="both"/>
              <w:rPr>
                <w:rFonts w:ascii="Times New Roman" w:hAnsi="Times New Roman" w:cs="Times New Roman"/>
                <w:b/>
                <w:bCs/>
                <w:i/>
                <w:iCs/>
                <w:sz w:val="24"/>
                <w:szCs w:val="24"/>
                <w:lang w:val="fr"/>
              </w:rPr>
            </w:pPr>
          </w:p>
          <w:p w14:paraId="68C081B5" w14:textId="77777777" w:rsidR="00E00C41" w:rsidRPr="008D3E4E" w:rsidRDefault="00E00C41" w:rsidP="00494567">
            <w:pPr>
              <w:spacing w:after="120" w:line="260" w:lineRule="exact"/>
              <w:jc w:val="both"/>
              <w:rPr>
                <w:rFonts w:ascii="Times New Roman" w:hAnsi="Times New Roman" w:cs="Times New Roman"/>
                <w:b/>
                <w:bCs/>
                <w:i/>
                <w:iCs/>
                <w:sz w:val="24"/>
                <w:szCs w:val="24"/>
                <w:lang w:val="fr"/>
              </w:rPr>
            </w:pPr>
          </w:p>
          <w:p w14:paraId="05ADCF23" w14:textId="77777777" w:rsidR="00E00C41" w:rsidRPr="008D3E4E" w:rsidRDefault="00E00C41" w:rsidP="00494567">
            <w:pPr>
              <w:spacing w:after="120" w:line="260" w:lineRule="exact"/>
              <w:jc w:val="both"/>
              <w:rPr>
                <w:rFonts w:ascii="Times New Roman" w:hAnsi="Times New Roman" w:cs="Times New Roman"/>
                <w:b/>
                <w:bCs/>
                <w:i/>
                <w:iCs/>
                <w:sz w:val="24"/>
                <w:szCs w:val="24"/>
                <w:lang w:val="fr"/>
              </w:rPr>
            </w:pPr>
          </w:p>
          <w:p w14:paraId="009886D8" w14:textId="51B638A2" w:rsidR="00E00C41" w:rsidRPr="008D3E4E" w:rsidRDefault="00E00C41" w:rsidP="00494567">
            <w:pPr>
              <w:spacing w:after="120" w:line="260" w:lineRule="exact"/>
              <w:jc w:val="both"/>
              <w:rPr>
                <w:rFonts w:ascii="Times New Roman" w:hAnsi="Times New Roman" w:cs="Times New Roman"/>
                <w:spacing w:val="1"/>
                <w:sz w:val="24"/>
                <w:szCs w:val="24"/>
              </w:rPr>
            </w:pPr>
            <w:r w:rsidRPr="008D3E4E">
              <w:rPr>
                <w:rFonts w:ascii="Times New Roman" w:hAnsi="Times New Roman" w:cs="Times New Roman"/>
                <w:b/>
                <w:bCs/>
                <w:i/>
                <w:iCs/>
                <w:sz w:val="24"/>
                <w:szCs w:val="24"/>
                <w:lang w:val="fr"/>
              </w:rPr>
              <w:t>Reconstruction et Sécurisation Routière du Corridor</w:t>
            </w:r>
          </w:p>
        </w:tc>
        <w:tc>
          <w:tcPr>
            <w:tcW w:w="0" w:type="auto"/>
            <w:vMerge w:val="restart"/>
          </w:tcPr>
          <w:p w14:paraId="7FCB4285" w14:textId="5E1FAF64" w:rsidR="00E00C41" w:rsidRPr="008D3E4E" w:rsidRDefault="00E00C41" w:rsidP="00494567">
            <w:pPr>
              <w:spacing w:after="120" w:line="260" w:lineRule="exact"/>
              <w:jc w:val="both"/>
              <w:rPr>
                <w:rFonts w:ascii="Times New Roman" w:hAnsi="Times New Roman" w:cs="Times New Roman"/>
                <w:b/>
                <w:bCs/>
                <w:spacing w:val="1"/>
                <w:sz w:val="24"/>
                <w:szCs w:val="24"/>
              </w:rPr>
            </w:pPr>
          </w:p>
          <w:p w14:paraId="7BFBB5A6" w14:textId="5A40C428" w:rsidR="00E00C41" w:rsidRPr="008D3E4E" w:rsidRDefault="00E00C41" w:rsidP="00494567">
            <w:pPr>
              <w:spacing w:after="120" w:line="260" w:lineRule="exact"/>
              <w:jc w:val="both"/>
              <w:rPr>
                <w:rFonts w:ascii="Times New Roman" w:hAnsi="Times New Roman" w:cs="Times New Roman"/>
                <w:b/>
                <w:bCs/>
                <w:spacing w:val="1"/>
                <w:sz w:val="24"/>
                <w:szCs w:val="24"/>
              </w:rPr>
            </w:pPr>
          </w:p>
          <w:p w14:paraId="01B2113F" w14:textId="274C41C7" w:rsidR="00E00C41" w:rsidRPr="008D3E4E" w:rsidRDefault="00E00C41" w:rsidP="00494567">
            <w:pPr>
              <w:spacing w:after="120" w:line="260" w:lineRule="exact"/>
              <w:jc w:val="both"/>
              <w:rPr>
                <w:rFonts w:ascii="Times New Roman" w:hAnsi="Times New Roman" w:cs="Times New Roman"/>
                <w:b/>
                <w:bCs/>
                <w:spacing w:val="1"/>
                <w:sz w:val="24"/>
                <w:szCs w:val="24"/>
              </w:rPr>
            </w:pPr>
          </w:p>
          <w:p w14:paraId="3384495C" w14:textId="77777777" w:rsidR="00E00C41" w:rsidRPr="008D3E4E" w:rsidRDefault="00E00C41" w:rsidP="00494567">
            <w:pPr>
              <w:spacing w:after="120" w:line="260" w:lineRule="exact"/>
              <w:jc w:val="both"/>
              <w:rPr>
                <w:rFonts w:ascii="Times New Roman" w:hAnsi="Times New Roman" w:cs="Times New Roman"/>
                <w:b/>
                <w:bCs/>
                <w:spacing w:val="1"/>
                <w:sz w:val="24"/>
                <w:szCs w:val="24"/>
              </w:rPr>
            </w:pPr>
          </w:p>
          <w:p w14:paraId="33C3E4C6" w14:textId="337A7588" w:rsidR="00E00C41" w:rsidRPr="008D3E4E" w:rsidRDefault="00E00C41" w:rsidP="00494567">
            <w:pPr>
              <w:spacing w:after="120" w:line="260" w:lineRule="exact"/>
              <w:jc w:val="both"/>
              <w:rPr>
                <w:rFonts w:ascii="Times New Roman" w:hAnsi="Times New Roman" w:cs="Times New Roman"/>
                <w:b/>
                <w:bCs/>
                <w:sz w:val="24"/>
                <w:szCs w:val="24"/>
              </w:rPr>
            </w:pPr>
            <w:r w:rsidRPr="008D3E4E">
              <w:rPr>
                <w:rFonts w:ascii="Times New Roman" w:hAnsi="Times New Roman" w:cs="Times New Roman"/>
                <w:b/>
                <w:bCs/>
                <w:spacing w:val="1"/>
                <w:sz w:val="24"/>
                <w:szCs w:val="24"/>
              </w:rPr>
              <w:t>P</w:t>
            </w:r>
            <w:r w:rsidRPr="008D3E4E">
              <w:rPr>
                <w:rFonts w:ascii="Times New Roman" w:hAnsi="Times New Roman" w:cs="Times New Roman"/>
                <w:b/>
                <w:bCs/>
                <w:spacing w:val="-1"/>
                <w:sz w:val="24"/>
                <w:szCs w:val="24"/>
              </w:rPr>
              <w:t>ré</w:t>
            </w:r>
            <w:r w:rsidRPr="008D3E4E">
              <w:rPr>
                <w:rFonts w:ascii="Times New Roman" w:hAnsi="Times New Roman" w:cs="Times New Roman"/>
                <w:b/>
                <w:bCs/>
                <w:sz w:val="24"/>
                <w:szCs w:val="24"/>
              </w:rPr>
              <w:t>-</w:t>
            </w:r>
          </w:p>
          <w:p w14:paraId="7D2C4E87" w14:textId="77777777" w:rsidR="00E00C41" w:rsidRPr="008D3E4E" w:rsidRDefault="00E00C41" w:rsidP="00494567">
            <w:pPr>
              <w:spacing w:after="120"/>
              <w:jc w:val="both"/>
              <w:rPr>
                <w:rFonts w:ascii="Times New Roman" w:hAnsi="Times New Roman" w:cs="Times New Roman"/>
                <w:b/>
                <w:bCs/>
                <w:sz w:val="24"/>
                <w:szCs w:val="24"/>
              </w:rPr>
            </w:pPr>
            <w:r w:rsidRPr="008D3E4E">
              <w:rPr>
                <w:rFonts w:ascii="Times New Roman" w:hAnsi="Times New Roman" w:cs="Times New Roman"/>
                <w:b/>
                <w:bCs/>
                <w:spacing w:val="-1"/>
                <w:sz w:val="24"/>
                <w:szCs w:val="24"/>
              </w:rPr>
              <w:t>c</w:t>
            </w:r>
            <w:r w:rsidRPr="008D3E4E">
              <w:rPr>
                <w:rFonts w:ascii="Times New Roman" w:hAnsi="Times New Roman" w:cs="Times New Roman"/>
                <w:b/>
                <w:bCs/>
                <w:sz w:val="24"/>
                <w:szCs w:val="24"/>
              </w:rPr>
              <w:t>ons</w:t>
            </w:r>
            <w:r w:rsidRPr="008D3E4E">
              <w:rPr>
                <w:rFonts w:ascii="Times New Roman" w:hAnsi="Times New Roman" w:cs="Times New Roman"/>
                <w:b/>
                <w:bCs/>
                <w:spacing w:val="1"/>
                <w:sz w:val="24"/>
                <w:szCs w:val="24"/>
              </w:rPr>
              <w:t>t</w:t>
            </w:r>
            <w:r w:rsidRPr="008D3E4E">
              <w:rPr>
                <w:rFonts w:ascii="Times New Roman" w:hAnsi="Times New Roman" w:cs="Times New Roman"/>
                <w:b/>
                <w:bCs/>
                <w:spacing w:val="-1"/>
                <w:sz w:val="24"/>
                <w:szCs w:val="24"/>
              </w:rPr>
              <w:t>r</w:t>
            </w:r>
            <w:r w:rsidRPr="008D3E4E">
              <w:rPr>
                <w:rFonts w:ascii="Times New Roman" w:hAnsi="Times New Roman" w:cs="Times New Roman"/>
                <w:b/>
                <w:bCs/>
                <w:sz w:val="24"/>
                <w:szCs w:val="24"/>
              </w:rPr>
              <w:t>u</w:t>
            </w:r>
            <w:r w:rsidRPr="008D3E4E">
              <w:rPr>
                <w:rFonts w:ascii="Times New Roman" w:hAnsi="Times New Roman" w:cs="Times New Roman"/>
                <w:b/>
                <w:bCs/>
                <w:spacing w:val="-1"/>
                <w:sz w:val="24"/>
                <w:szCs w:val="24"/>
              </w:rPr>
              <w:t>c</w:t>
            </w:r>
            <w:r w:rsidRPr="008D3E4E">
              <w:rPr>
                <w:rFonts w:ascii="Times New Roman" w:hAnsi="Times New Roman" w:cs="Times New Roman"/>
                <w:b/>
                <w:bCs/>
                <w:spacing w:val="1"/>
                <w:sz w:val="24"/>
                <w:szCs w:val="24"/>
              </w:rPr>
              <w:t>ti</w:t>
            </w:r>
            <w:r w:rsidRPr="008D3E4E">
              <w:rPr>
                <w:rFonts w:ascii="Times New Roman" w:hAnsi="Times New Roman" w:cs="Times New Roman"/>
                <w:b/>
                <w:bCs/>
                <w:sz w:val="24"/>
                <w:szCs w:val="24"/>
              </w:rPr>
              <w:t>on</w:t>
            </w:r>
          </w:p>
        </w:tc>
        <w:tc>
          <w:tcPr>
            <w:tcW w:w="0" w:type="auto"/>
          </w:tcPr>
          <w:p w14:paraId="27CD7FA4" w14:textId="2F4838CB"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Recrutement de la main d’œuvre</w:t>
            </w:r>
          </w:p>
        </w:tc>
        <w:tc>
          <w:tcPr>
            <w:tcW w:w="3709" w:type="dxa"/>
          </w:tcPr>
          <w:p w14:paraId="11A66DF4" w14:textId="01AC0E45"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Il s’agit du personnel en gros devant être mobilisé par l’entreprise dans l’exercice de mise en œuvre du projet.</w:t>
            </w:r>
          </w:p>
        </w:tc>
        <w:tc>
          <w:tcPr>
            <w:tcW w:w="3525" w:type="dxa"/>
            <w:vMerge w:val="restart"/>
          </w:tcPr>
          <w:p w14:paraId="7B53C889" w14:textId="13E76C17"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Risques VBG/AES en phase de construction</w:t>
            </w:r>
          </w:p>
          <w:p w14:paraId="5B3890DB" w14:textId="77777777"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Discrimination sociale (</w:t>
            </w:r>
            <w:r w:rsidRPr="008D3E4E">
              <w:rPr>
                <w:rFonts w:ascii="Times New Roman" w:hAnsi="Times New Roman" w:cs="Times New Roman"/>
                <w:i/>
                <w:iCs/>
                <w:sz w:val="24"/>
                <w:szCs w:val="24"/>
              </w:rPr>
              <w:t>i.e. exclusion des handicapés physiques, …</w:t>
            </w:r>
            <w:r w:rsidRPr="008D3E4E">
              <w:rPr>
                <w:rFonts w:ascii="Times New Roman" w:hAnsi="Times New Roman" w:cs="Times New Roman"/>
                <w:sz w:val="24"/>
                <w:szCs w:val="24"/>
              </w:rPr>
              <w:t>)</w:t>
            </w:r>
          </w:p>
          <w:p w14:paraId="241A1B3F" w14:textId="590D3AC1" w:rsidR="00E00C41" w:rsidRPr="008D3E4E" w:rsidRDefault="00E00C41" w:rsidP="003926B7">
            <w:pPr>
              <w:spacing w:after="120" w:line="260" w:lineRule="exact"/>
              <w:ind w:left="57"/>
              <w:jc w:val="both"/>
              <w:rPr>
                <w:rFonts w:ascii="Times New Roman" w:hAnsi="Times New Roman" w:cs="Times New Roman"/>
                <w:spacing w:val="-3"/>
                <w:sz w:val="24"/>
                <w:szCs w:val="24"/>
              </w:rPr>
            </w:pPr>
            <w:r w:rsidRPr="008D3E4E">
              <w:rPr>
                <w:rFonts w:ascii="Times New Roman" w:hAnsi="Times New Roman" w:cs="Times New Roman"/>
                <w:spacing w:val="-3"/>
                <w:sz w:val="24"/>
                <w:szCs w:val="24"/>
              </w:rPr>
              <w:t>Risques de IST/VIH-SIDA/</w:t>
            </w:r>
          </w:p>
          <w:p w14:paraId="7656E0BD" w14:textId="77777777" w:rsidR="00E00C41" w:rsidRPr="008D3E4E" w:rsidRDefault="00E00C41" w:rsidP="003926B7">
            <w:pPr>
              <w:spacing w:after="120" w:line="260" w:lineRule="exact"/>
              <w:ind w:left="57"/>
              <w:jc w:val="both"/>
              <w:rPr>
                <w:rFonts w:ascii="Times New Roman" w:hAnsi="Times New Roman" w:cs="Times New Roman"/>
                <w:spacing w:val="-3"/>
                <w:sz w:val="24"/>
                <w:szCs w:val="24"/>
              </w:rPr>
            </w:pPr>
            <w:r w:rsidRPr="008D3E4E">
              <w:rPr>
                <w:rFonts w:ascii="Times New Roman" w:hAnsi="Times New Roman" w:cs="Times New Roman"/>
                <w:spacing w:val="-3"/>
                <w:sz w:val="24"/>
                <w:szCs w:val="24"/>
              </w:rPr>
              <w:t>Distanciation Sociale ;</w:t>
            </w:r>
          </w:p>
          <w:p w14:paraId="6D07802B" w14:textId="765E4D78"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pacing w:val="-3"/>
                <w:sz w:val="24"/>
                <w:szCs w:val="24"/>
              </w:rPr>
              <w:t>Risques de travail Forcé des mineurs</w:t>
            </w:r>
          </w:p>
        </w:tc>
      </w:tr>
      <w:tr w:rsidR="00E00C41" w:rsidRPr="00494567" w14:paraId="0709C722" w14:textId="53CCED8D" w:rsidTr="00494567">
        <w:trPr>
          <w:trHeight w:hRule="exact" w:val="1267"/>
        </w:trPr>
        <w:tc>
          <w:tcPr>
            <w:tcW w:w="0" w:type="auto"/>
            <w:vMerge/>
          </w:tcPr>
          <w:p w14:paraId="3624AB57" w14:textId="77777777" w:rsidR="00E00C41" w:rsidRPr="008D3E4E" w:rsidRDefault="00E00C41" w:rsidP="00494567">
            <w:pPr>
              <w:spacing w:after="120" w:line="260" w:lineRule="exact"/>
              <w:jc w:val="both"/>
              <w:rPr>
                <w:rFonts w:ascii="Times New Roman" w:hAnsi="Times New Roman" w:cs="Times New Roman"/>
                <w:spacing w:val="1"/>
                <w:sz w:val="24"/>
                <w:szCs w:val="24"/>
              </w:rPr>
            </w:pPr>
          </w:p>
        </w:tc>
        <w:tc>
          <w:tcPr>
            <w:tcW w:w="0" w:type="auto"/>
            <w:vMerge/>
          </w:tcPr>
          <w:p w14:paraId="51F92171" w14:textId="7679B514" w:rsidR="00E00C41" w:rsidRPr="008D3E4E" w:rsidRDefault="00E00C41" w:rsidP="00494567">
            <w:pPr>
              <w:spacing w:after="120" w:line="260" w:lineRule="exact"/>
              <w:jc w:val="both"/>
              <w:rPr>
                <w:rFonts w:ascii="Times New Roman" w:hAnsi="Times New Roman" w:cs="Times New Roman"/>
                <w:b/>
                <w:bCs/>
                <w:spacing w:val="1"/>
                <w:sz w:val="24"/>
                <w:szCs w:val="24"/>
              </w:rPr>
            </w:pPr>
          </w:p>
        </w:tc>
        <w:tc>
          <w:tcPr>
            <w:tcW w:w="0" w:type="auto"/>
          </w:tcPr>
          <w:p w14:paraId="5D84CCC9" w14:textId="74E5784E" w:rsidR="00E00C41" w:rsidRPr="008D3E4E" w:rsidRDefault="00E00C41" w:rsidP="003926B7">
            <w:pPr>
              <w:spacing w:after="120" w:line="260" w:lineRule="exact"/>
              <w:ind w:left="57"/>
              <w:jc w:val="both"/>
              <w:rPr>
                <w:rFonts w:ascii="Times New Roman" w:hAnsi="Times New Roman" w:cs="Times New Roman"/>
                <w:b/>
                <w:bCs/>
                <w:spacing w:val="-3"/>
                <w:sz w:val="24"/>
                <w:szCs w:val="24"/>
              </w:rPr>
            </w:pPr>
            <w:r w:rsidRPr="008D3E4E">
              <w:rPr>
                <w:rFonts w:ascii="Times New Roman" w:hAnsi="Times New Roman" w:cs="Times New Roman"/>
                <w:spacing w:val="-3"/>
                <w:sz w:val="24"/>
                <w:szCs w:val="24"/>
              </w:rPr>
              <w:t>I</w:t>
            </w:r>
            <w:r w:rsidRPr="008D3E4E">
              <w:rPr>
                <w:rFonts w:ascii="Times New Roman" w:hAnsi="Times New Roman" w:cs="Times New Roman"/>
                <w:sz w:val="24"/>
                <w:szCs w:val="24"/>
              </w:rPr>
              <w:t>ns</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ll</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ti</w:t>
            </w:r>
            <w:r w:rsidRPr="008D3E4E">
              <w:rPr>
                <w:rFonts w:ascii="Times New Roman" w:hAnsi="Times New Roman" w:cs="Times New Roman"/>
                <w:sz w:val="24"/>
                <w:szCs w:val="24"/>
              </w:rPr>
              <w:t>on 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xml:space="preserve">s </w:t>
            </w:r>
            <w:r w:rsidRPr="008D3E4E">
              <w:rPr>
                <w:rFonts w:ascii="Times New Roman" w:hAnsi="Times New Roman" w:cs="Times New Roman"/>
                <w:spacing w:val="-1"/>
                <w:sz w:val="24"/>
                <w:szCs w:val="24"/>
              </w:rPr>
              <w:t>c</w:t>
            </w:r>
            <w:r w:rsidRPr="008D3E4E">
              <w:rPr>
                <w:rFonts w:ascii="Times New Roman" w:hAnsi="Times New Roman" w:cs="Times New Roman"/>
                <w:spacing w:val="2"/>
                <w:sz w:val="24"/>
                <w:szCs w:val="24"/>
              </w:rPr>
              <w:t>h</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ti</w:t>
            </w:r>
            <w:r w:rsidRPr="008D3E4E">
              <w:rPr>
                <w:rFonts w:ascii="Times New Roman" w:hAnsi="Times New Roman" w:cs="Times New Roman"/>
                <w:spacing w:val="2"/>
                <w:sz w:val="24"/>
                <w:szCs w:val="24"/>
              </w:rPr>
              <w:t>e</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s</w:t>
            </w:r>
            <w:r w:rsidRPr="008D3E4E">
              <w:rPr>
                <w:rFonts w:ascii="Times New Roman" w:hAnsi="Times New Roman" w:cs="Times New Roman"/>
                <w:spacing w:val="27"/>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t 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
                <w:sz w:val="24"/>
                <w:szCs w:val="24"/>
              </w:rPr>
              <w:t xml:space="preserve"> </w:t>
            </w:r>
            <w:r w:rsidRPr="008D3E4E">
              <w:rPr>
                <w:rFonts w:ascii="Times New Roman" w:hAnsi="Times New Roman" w:cs="Times New Roman"/>
                <w:sz w:val="24"/>
                <w:szCs w:val="24"/>
              </w:rPr>
              <w:t>b</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3"/>
                <w:sz w:val="24"/>
                <w:szCs w:val="24"/>
              </w:rPr>
              <w:t xml:space="preserve"> </w:t>
            </w:r>
            <w:r w:rsidRPr="008D3E4E">
              <w:rPr>
                <w:rFonts w:ascii="Times New Roman" w:hAnsi="Times New Roman" w:cs="Times New Roman"/>
                <w:sz w:val="24"/>
                <w:szCs w:val="24"/>
              </w:rPr>
              <w:t>v</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e et des bases matériels</w:t>
            </w:r>
          </w:p>
        </w:tc>
        <w:tc>
          <w:tcPr>
            <w:tcW w:w="3709" w:type="dxa"/>
          </w:tcPr>
          <w:p w14:paraId="4AB1189B" w14:textId="18A38F5C" w:rsidR="00E00C41" w:rsidRPr="008D3E4E" w:rsidRDefault="00E00C41" w:rsidP="003926B7">
            <w:pPr>
              <w:spacing w:after="120" w:line="260" w:lineRule="exact"/>
              <w:ind w:left="57"/>
              <w:jc w:val="both"/>
              <w:rPr>
                <w:rFonts w:ascii="Times New Roman" w:hAnsi="Times New Roman" w:cs="Times New Roman"/>
                <w:spacing w:val="-3"/>
                <w:sz w:val="24"/>
                <w:szCs w:val="24"/>
              </w:rPr>
            </w:pPr>
            <w:r w:rsidRPr="008D3E4E">
              <w:rPr>
                <w:rFonts w:ascii="Times New Roman" w:hAnsi="Times New Roman" w:cs="Times New Roman"/>
                <w:spacing w:val="-3"/>
                <w:sz w:val="24"/>
                <w:szCs w:val="24"/>
              </w:rPr>
              <w:t>I</w:t>
            </w:r>
            <w:r w:rsidRPr="008D3E4E">
              <w:rPr>
                <w:rFonts w:ascii="Times New Roman" w:hAnsi="Times New Roman" w:cs="Times New Roman"/>
                <w:sz w:val="24"/>
                <w:szCs w:val="24"/>
              </w:rPr>
              <w:t>l</w:t>
            </w:r>
            <w:r w:rsidRPr="008D3E4E">
              <w:rPr>
                <w:rFonts w:ascii="Times New Roman" w:hAnsi="Times New Roman" w:cs="Times New Roman"/>
                <w:spacing w:val="26"/>
                <w:sz w:val="24"/>
                <w:szCs w:val="24"/>
              </w:rPr>
              <w:t xml:space="preserve"> </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g</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t</w:t>
            </w:r>
            <w:r w:rsidRPr="008D3E4E">
              <w:rPr>
                <w:rFonts w:ascii="Times New Roman" w:hAnsi="Times New Roman" w:cs="Times New Roman"/>
                <w:spacing w:val="24"/>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5"/>
                <w:sz w:val="24"/>
                <w:szCs w:val="24"/>
              </w:rPr>
              <w:t xml:space="preserve"> </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ns</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ll</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ti</w:t>
            </w:r>
            <w:r w:rsidRPr="008D3E4E">
              <w:rPr>
                <w:rFonts w:ascii="Times New Roman" w:hAnsi="Times New Roman" w:cs="Times New Roman"/>
                <w:sz w:val="24"/>
                <w:szCs w:val="24"/>
              </w:rPr>
              <w:t>ons</w:t>
            </w:r>
            <w:r w:rsidRPr="008D3E4E">
              <w:rPr>
                <w:rFonts w:ascii="Times New Roman" w:hAnsi="Times New Roman" w:cs="Times New Roman"/>
                <w:spacing w:val="22"/>
                <w:sz w:val="24"/>
                <w:szCs w:val="24"/>
              </w:rPr>
              <w:t xml:space="preserve"> </w:t>
            </w:r>
            <w:r w:rsidRPr="008D3E4E">
              <w:rPr>
                <w:rFonts w:ascii="Times New Roman" w:hAnsi="Times New Roman" w:cs="Times New Roman"/>
                <w:spacing w:val="-1"/>
                <w:sz w:val="24"/>
                <w:szCs w:val="24"/>
              </w:rPr>
              <w:t>f</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x</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4"/>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t</w:t>
            </w:r>
            <w:r w:rsidRPr="008D3E4E">
              <w:rPr>
                <w:rFonts w:ascii="Times New Roman" w:hAnsi="Times New Roman" w:cs="Times New Roman"/>
                <w:spacing w:val="27"/>
                <w:sz w:val="24"/>
                <w:szCs w:val="24"/>
              </w:rPr>
              <w:t xml:space="preserve"> </w:t>
            </w:r>
            <w:r w:rsidRPr="008D3E4E">
              <w:rPr>
                <w:rFonts w:ascii="Times New Roman" w:hAnsi="Times New Roman" w:cs="Times New Roman"/>
                <w:spacing w:val="1"/>
                <w:sz w:val="24"/>
                <w:szCs w:val="24"/>
              </w:rPr>
              <w:t>m</w:t>
            </w:r>
            <w:r w:rsidRPr="008D3E4E">
              <w:rPr>
                <w:rFonts w:ascii="Times New Roman" w:hAnsi="Times New Roman" w:cs="Times New Roman"/>
                <w:sz w:val="24"/>
                <w:szCs w:val="24"/>
              </w:rPr>
              <w:t>ob</w:t>
            </w:r>
            <w:r w:rsidRPr="008D3E4E">
              <w:rPr>
                <w:rFonts w:ascii="Times New Roman" w:hAnsi="Times New Roman" w:cs="Times New Roman"/>
                <w:spacing w:val="1"/>
                <w:sz w:val="24"/>
                <w:szCs w:val="24"/>
              </w:rPr>
              <w:t>il</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4"/>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e</w:t>
            </w:r>
            <w:r w:rsidRPr="008D3E4E">
              <w:rPr>
                <w:rFonts w:ascii="Times New Roman" w:hAnsi="Times New Roman" w:cs="Times New Roman"/>
                <w:spacing w:val="1"/>
                <w:sz w:val="24"/>
                <w:szCs w:val="24"/>
              </w:rPr>
              <w:t>li</w:t>
            </w:r>
            <w:r w:rsidRPr="008D3E4E">
              <w:rPr>
                <w:rFonts w:ascii="Times New Roman" w:hAnsi="Times New Roman" w:cs="Times New Roman"/>
                <w:spacing w:val="-1"/>
                <w:sz w:val="24"/>
                <w:szCs w:val="24"/>
              </w:rPr>
              <w:t>er</w:t>
            </w:r>
            <w:r w:rsidRPr="008D3E4E">
              <w:rPr>
                <w:rFonts w:ascii="Times New Roman" w:hAnsi="Times New Roman" w:cs="Times New Roman"/>
                <w:sz w:val="24"/>
                <w:szCs w:val="24"/>
              </w:rPr>
              <w:t>, g</w:t>
            </w:r>
            <w:r w:rsidRPr="008D3E4E">
              <w:rPr>
                <w:rFonts w:ascii="Times New Roman" w:hAnsi="Times New Roman" w:cs="Times New Roman"/>
                <w:spacing w:val="-1"/>
                <w:sz w:val="24"/>
                <w:szCs w:val="24"/>
              </w:rPr>
              <w:t>ara</w:t>
            </w:r>
            <w:r w:rsidRPr="008D3E4E">
              <w:rPr>
                <w:rFonts w:ascii="Times New Roman" w:hAnsi="Times New Roman" w:cs="Times New Roman"/>
                <w:sz w:val="24"/>
                <w:szCs w:val="24"/>
              </w:rPr>
              <w:t>g</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w:t>
            </w:r>
            <w:r w:rsidRPr="008D3E4E">
              <w:rPr>
                <w:rFonts w:ascii="Times New Roman" w:hAnsi="Times New Roman" w:cs="Times New Roman"/>
                <w:spacing w:val="-2"/>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ng</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ns,</w:t>
            </w:r>
            <w:r w:rsidRPr="008D3E4E">
              <w:rPr>
                <w:rFonts w:ascii="Times New Roman" w:hAnsi="Times New Roman" w:cs="Times New Roman"/>
                <w:spacing w:val="-5"/>
                <w:sz w:val="24"/>
                <w:szCs w:val="24"/>
              </w:rPr>
              <w:t xml:space="preserve"> </w:t>
            </w:r>
            <w:r w:rsidRPr="008D3E4E">
              <w:rPr>
                <w:rFonts w:ascii="Times New Roman" w:hAnsi="Times New Roman" w:cs="Times New Roman"/>
                <w:spacing w:val="1"/>
                <w:sz w:val="24"/>
                <w:szCs w:val="24"/>
              </w:rPr>
              <w:t>m</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g</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ns,</w:t>
            </w:r>
            <w:r w:rsidRPr="008D3E4E">
              <w:rPr>
                <w:rFonts w:ascii="Times New Roman" w:hAnsi="Times New Roman" w:cs="Times New Roman"/>
                <w:spacing w:val="-2"/>
                <w:sz w:val="24"/>
                <w:szCs w:val="24"/>
              </w:rPr>
              <w:t xml:space="preserve"> </w:t>
            </w:r>
            <w:r w:rsidRPr="008D3E4E">
              <w:rPr>
                <w:rFonts w:ascii="Times New Roman" w:hAnsi="Times New Roman" w:cs="Times New Roman"/>
                <w:sz w:val="24"/>
                <w:szCs w:val="24"/>
              </w:rPr>
              <w:t>p</w:t>
            </w:r>
            <w:r w:rsidRPr="008D3E4E">
              <w:rPr>
                <w:rFonts w:ascii="Times New Roman" w:hAnsi="Times New Roman" w:cs="Times New Roman"/>
                <w:spacing w:val="-1"/>
                <w:sz w:val="24"/>
                <w:szCs w:val="24"/>
              </w:rPr>
              <w:t>er</w:t>
            </w:r>
            <w:r w:rsidRPr="008D3E4E">
              <w:rPr>
                <w:rFonts w:ascii="Times New Roman" w:hAnsi="Times New Roman" w:cs="Times New Roman"/>
                <w:sz w:val="24"/>
                <w:szCs w:val="24"/>
              </w:rPr>
              <w:t>sonn</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l</w:t>
            </w:r>
            <w:r w:rsidRPr="008D3E4E">
              <w:rPr>
                <w:rFonts w:ascii="Times New Roman" w:hAnsi="Times New Roman" w:cs="Times New Roman"/>
                <w:spacing w:val="-7"/>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c</w:t>
            </w:r>
            <w:r w:rsidRPr="008D3E4E">
              <w:rPr>
                <w:rFonts w:ascii="Times New Roman" w:hAnsi="Times New Roman" w:cs="Times New Roman"/>
                <w:sz w:val="24"/>
                <w:szCs w:val="24"/>
              </w:rPr>
              <w:t>.</w:t>
            </w:r>
          </w:p>
        </w:tc>
        <w:tc>
          <w:tcPr>
            <w:tcW w:w="3525" w:type="dxa"/>
            <w:vMerge/>
          </w:tcPr>
          <w:p w14:paraId="77C224D8" w14:textId="26D52D53" w:rsidR="00E00C41" w:rsidRPr="008D3E4E" w:rsidRDefault="00E00C41" w:rsidP="003926B7">
            <w:pPr>
              <w:spacing w:after="120" w:line="260" w:lineRule="exact"/>
              <w:ind w:left="57"/>
              <w:jc w:val="both"/>
              <w:rPr>
                <w:rFonts w:ascii="Times New Roman" w:hAnsi="Times New Roman" w:cs="Times New Roman"/>
                <w:spacing w:val="-3"/>
                <w:sz w:val="24"/>
                <w:szCs w:val="24"/>
              </w:rPr>
            </w:pPr>
          </w:p>
        </w:tc>
      </w:tr>
      <w:tr w:rsidR="00E00C41" w:rsidRPr="00494567" w14:paraId="4298032D" w14:textId="6E0C5E83" w:rsidTr="00494567">
        <w:trPr>
          <w:trHeight w:hRule="exact" w:val="1848"/>
        </w:trPr>
        <w:tc>
          <w:tcPr>
            <w:tcW w:w="0" w:type="auto"/>
            <w:vMerge/>
          </w:tcPr>
          <w:p w14:paraId="747D29E1" w14:textId="77777777" w:rsidR="00E00C41" w:rsidRPr="008D3E4E" w:rsidRDefault="00E00C41" w:rsidP="00494567">
            <w:pPr>
              <w:spacing w:after="120"/>
              <w:jc w:val="both"/>
              <w:rPr>
                <w:rFonts w:ascii="Times New Roman" w:hAnsi="Times New Roman" w:cs="Times New Roman"/>
                <w:sz w:val="24"/>
                <w:szCs w:val="24"/>
              </w:rPr>
            </w:pPr>
          </w:p>
        </w:tc>
        <w:tc>
          <w:tcPr>
            <w:tcW w:w="0" w:type="auto"/>
            <w:vMerge/>
          </w:tcPr>
          <w:p w14:paraId="5A89AA2E" w14:textId="37CDFD5A" w:rsidR="00E00C41" w:rsidRPr="008D3E4E" w:rsidRDefault="00E00C41" w:rsidP="00494567">
            <w:pPr>
              <w:spacing w:after="120"/>
              <w:jc w:val="both"/>
              <w:rPr>
                <w:rFonts w:ascii="Times New Roman" w:hAnsi="Times New Roman" w:cs="Times New Roman"/>
                <w:b/>
                <w:bCs/>
                <w:sz w:val="24"/>
                <w:szCs w:val="24"/>
              </w:rPr>
            </w:pPr>
          </w:p>
        </w:tc>
        <w:tc>
          <w:tcPr>
            <w:tcW w:w="0" w:type="auto"/>
          </w:tcPr>
          <w:p w14:paraId="6E52886A" w14:textId="7F411C4A"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pacing w:val="-3"/>
                <w:sz w:val="24"/>
                <w:szCs w:val="24"/>
              </w:rPr>
              <w:t>L</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b</w:t>
            </w:r>
            <w:r w:rsidRPr="008D3E4E">
              <w:rPr>
                <w:rFonts w:ascii="Times New Roman" w:hAnsi="Times New Roman" w:cs="Times New Roman"/>
                <w:spacing w:val="2"/>
                <w:sz w:val="24"/>
                <w:szCs w:val="24"/>
              </w:rPr>
              <w:t>é</w:t>
            </w:r>
            <w:r w:rsidRPr="008D3E4E">
              <w:rPr>
                <w:rFonts w:ascii="Times New Roman" w:hAnsi="Times New Roman" w:cs="Times New Roman"/>
                <w:spacing w:val="-1"/>
                <w:sz w:val="24"/>
                <w:szCs w:val="24"/>
              </w:rPr>
              <w:t>ra</w:t>
            </w:r>
            <w:r w:rsidRPr="008D3E4E">
              <w:rPr>
                <w:rFonts w:ascii="Times New Roman" w:hAnsi="Times New Roman" w:cs="Times New Roman"/>
                <w:spacing w:val="1"/>
                <w:sz w:val="24"/>
                <w:szCs w:val="24"/>
              </w:rPr>
              <w:t>ti</w:t>
            </w:r>
            <w:r w:rsidRPr="008D3E4E">
              <w:rPr>
                <w:rFonts w:ascii="Times New Roman" w:hAnsi="Times New Roman" w:cs="Times New Roman"/>
                <w:sz w:val="24"/>
                <w:szCs w:val="24"/>
              </w:rPr>
              <w:t>on</w:t>
            </w:r>
            <w:r w:rsidRPr="008D3E4E">
              <w:rPr>
                <w:rFonts w:ascii="Times New Roman" w:hAnsi="Times New Roman" w:cs="Times New Roman"/>
                <w:spacing w:val="46"/>
                <w:sz w:val="24"/>
                <w:szCs w:val="24"/>
              </w:rPr>
              <w:t xml:space="preserve"> </w:t>
            </w:r>
            <w:r w:rsidRPr="008D3E4E">
              <w:rPr>
                <w:rFonts w:ascii="Times New Roman" w:hAnsi="Times New Roman" w:cs="Times New Roman"/>
                <w:sz w:val="24"/>
                <w:szCs w:val="24"/>
              </w:rPr>
              <w:t xml:space="preserve">de </w:t>
            </w:r>
            <w:r w:rsidRPr="008D3E4E">
              <w:rPr>
                <w:rFonts w:ascii="Times New Roman" w:hAnsi="Times New Roman" w:cs="Times New Roman"/>
                <w:spacing w:val="1"/>
                <w:sz w:val="24"/>
                <w:szCs w:val="24"/>
              </w:rPr>
              <w:t>l</w:t>
            </w:r>
            <w:r w:rsidRPr="008D3E4E">
              <w:rPr>
                <w:rFonts w:ascii="Times New Roman" w:hAnsi="Times New Roman" w:cs="Times New Roman"/>
                <w:spacing w:val="-1"/>
                <w:sz w:val="24"/>
                <w:szCs w:val="24"/>
              </w:rPr>
              <w:t>’e</w:t>
            </w:r>
            <w:r w:rsidRPr="008D3E4E">
              <w:rPr>
                <w:rFonts w:ascii="Times New Roman" w:hAnsi="Times New Roman" w:cs="Times New Roman"/>
                <w:spacing w:val="3"/>
                <w:sz w:val="24"/>
                <w:szCs w:val="24"/>
              </w:rPr>
              <w:t>m</w:t>
            </w:r>
            <w:r w:rsidRPr="008D3E4E">
              <w:rPr>
                <w:rFonts w:ascii="Times New Roman" w:hAnsi="Times New Roman" w:cs="Times New Roman"/>
                <w:sz w:val="24"/>
                <w:szCs w:val="24"/>
              </w:rPr>
              <w:t>p</w:t>
            </w:r>
            <w:r w:rsidRPr="008D3E4E">
              <w:rPr>
                <w:rFonts w:ascii="Times New Roman" w:hAnsi="Times New Roman" w:cs="Times New Roman"/>
                <w:spacing w:val="-1"/>
                <w:sz w:val="24"/>
                <w:szCs w:val="24"/>
              </w:rPr>
              <w:t>r</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d</w:t>
            </w:r>
            <w:r w:rsidRPr="008D3E4E">
              <w:rPr>
                <w:rFonts w:ascii="Times New Roman" w:hAnsi="Times New Roman" w:cs="Times New Roman"/>
                <w:spacing w:val="-1"/>
                <w:sz w:val="24"/>
                <w:szCs w:val="24"/>
              </w:rPr>
              <w:t>é</w:t>
            </w:r>
            <w:r w:rsidRPr="008D3E4E">
              <w:rPr>
                <w:rFonts w:ascii="Times New Roman" w:hAnsi="Times New Roman" w:cs="Times New Roman"/>
                <w:sz w:val="24"/>
                <w:szCs w:val="24"/>
              </w:rPr>
              <w:t>b</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ouss</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ill</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ge</w:t>
            </w:r>
            <w:r w:rsidRPr="008D3E4E">
              <w:rPr>
                <w:rFonts w:ascii="Times New Roman" w:hAnsi="Times New Roman" w:cs="Times New Roman"/>
                <w:spacing w:val="-10"/>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xml:space="preserve">t </w:t>
            </w:r>
            <w:r w:rsidRPr="008D3E4E">
              <w:rPr>
                <w:rFonts w:ascii="Times New Roman" w:hAnsi="Times New Roman" w:cs="Times New Roman"/>
                <w:spacing w:val="2"/>
                <w:sz w:val="24"/>
                <w:szCs w:val="24"/>
              </w:rPr>
              <w:t>n</w:t>
            </w:r>
            <w:r w:rsidRPr="008D3E4E">
              <w:rPr>
                <w:rFonts w:ascii="Times New Roman" w:hAnsi="Times New Roman" w:cs="Times New Roman"/>
                <w:spacing w:val="-1"/>
                <w:sz w:val="24"/>
                <w:szCs w:val="24"/>
              </w:rPr>
              <w:t>e</w:t>
            </w:r>
            <w:r w:rsidRPr="008D3E4E">
              <w:rPr>
                <w:rFonts w:ascii="Times New Roman" w:hAnsi="Times New Roman" w:cs="Times New Roman"/>
                <w:spacing w:val="1"/>
                <w:sz w:val="24"/>
                <w:szCs w:val="24"/>
              </w:rPr>
              <w:t>tt</w:t>
            </w:r>
            <w:r w:rsidRPr="008D3E4E">
              <w:rPr>
                <w:rFonts w:ascii="Times New Roman" w:hAnsi="Times New Roman" w:cs="Times New Roman"/>
                <w:spacing w:val="2"/>
                <w:sz w:val="24"/>
                <w:szCs w:val="24"/>
              </w:rPr>
              <w:t>o</w:t>
            </w:r>
            <w:r w:rsidRPr="008D3E4E">
              <w:rPr>
                <w:rFonts w:ascii="Times New Roman" w:hAnsi="Times New Roman" w:cs="Times New Roman"/>
                <w:spacing w:val="-2"/>
                <w:sz w:val="24"/>
                <w:szCs w:val="24"/>
              </w:rPr>
              <w:t>y</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ge</w:t>
            </w:r>
          </w:p>
        </w:tc>
        <w:tc>
          <w:tcPr>
            <w:tcW w:w="3709" w:type="dxa"/>
          </w:tcPr>
          <w:p w14:paraId="6F484550" w14:textId="77777777"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pacing w:val="-3"/>
                <w:sz w:val="24"/>
                <w:szCs w:val="24"/>
              </w:rPr>
              <w:t>I</w:t>
            </w:r>
            <w:r w:rsidRPr="008D3E4E">
              <w:rPr>
                <w:rFonts w:ascii="Times New Roman" w:hAnsi="Times New Roman" w:cs="Times New Roman"/>
                <w:sz w:val="24"/>
                <w:szCs w:val="24"/>
              </w:rPr>
              <w:t>l</w:t>
            </w:r>
            <w:r w:rsidRPr="008D3E4E">
              <w:rPr>
                <w:rFonts w:ascii="Times New Roman" w:hAnsi="Times New Roman" w:cs="Times New Roman"/>
                <w:spacing w:val="7"/>
                <w:sz w:val="24"/>
                <w:szCs w:val="24"/>
              </w:rPr>
              <w:t xml:space="preserve"> </w:t>
            </w:r>
            <w:r w:rsidRPr="008D3E4E">
              <w:rPr>
                <w:rFonts w:ascii="Times New Roman" w:hAnsi="Times New Roman" w:cs="Times New Roman"/>
                <w:spacing w:val="3"/>
                <w:sz w:val="24"/>
                <w:szCs w:val="24"/>
              </w:rPr>
              <w:t>s</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g</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t</w:t>
            </w:r>
            <w:r w:rsidRPr="008D3E4E">
              <w:rPr>
                <w:rFonts w:ascii="Times New Roman" w:hAnsi="Times New Roman" w:cs="Times New Roman"/>
                <w:spacing w:val="5"/>
                <w:sz w:val="24"/>
                <w:szCs w:val="24"/>
              </w:rPr>
              <w:t xml:space="preserve"> </w:t>
            </w:r>
            <w:r w:rsidRPr="008D3E4E">
              <w:rPr>
                <w:rFonts w:ascii="Times New Roman" w:hAnsi="Times New Roman" w:cs="Times New Roman"/>
                <w:sz w:val="24"/>
                <w:szCs w:val="24"/>
              </w:rPr>
              <w:t>de</w:t>
            </w:r>
            <w:r w:rsidRPr="008D3E4E">
              <w:rPr>
                <w:rFonts w:ascii="Times New Roman" w:hAnsi="Times New Roman" w:cs="Times New Roman"/>
                <w:spacing w:val="8"/>
                <w:sz w:val="24"/>
                <w:szCs w:val="24"/>
              </w:rPr>
              <w:t xml:space="preserve"> </w:t>
            </w:r>
            <w:r w:rsidRPr="008D3E4E">
              <w:rPr>
                <w:rFonts w:ascii="Times New Roman" w:hAnsi="Times New Roman" w:cs="Times New Roman"/>
                <w:spacing w:val="-1"/>
                <w:sz w:val="24"/>
                <w:szCs w:val="24"/>
              </w:rPr>
              <w:t>fa</w:t>
            </w:r>
            <w:r w:rsidRPr="008D3E4E">
              <w:rPr>
                <w:rFonts w:ascii="Times New Roman" w:hAnsi="Times New Roman" w:cs="Times New Roman"/>
                <w:spacing w:val="1"/>
                <w:sz w:val="24"/>
                <w:szCs w:val="24"/>
              </w:rPr>
              <w:t>i</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e</w:t>
            </w:r>
            <w:r w:rsidRPr="008D3E4E">
              <w:rPr>
                <w:rFonts w:ascii="Times New Roman" w:hAnsi="Times New Roman" w:cs="Times New Roman"/>
                <w:spacing w:val="7"/>
                <w:sz w:val="24"/>
                <w:szCs w:val="24"/>
              </w:rPr>
              <w:t xml:space="preserve"> </w:t>
            </w:r>
            <w:r w:rsidRPr="008D3E4E">
              <w:rPr>
                <w:rFonts w:ascii="Times New Roman" w:hAnsi="Times New Roman" w:cs="Times New Roman"/>
                <w:spacing w:val="1"/>
                <w:sz w:val="24"/>
                <w:szCs w:val="24"/>
              </w:rPr>
              <w:t>li</w:t>
            </w:r>
            <w:r w:rsidRPr="008D3E4E">
              <w:rPr>
                <w:rFonts w:ascii="Times New Roman" w:hAnsi="Times New Roman" w:cs="Times New Roman"/>
                <w:sz w:val="24"/>
                <w:szCs w:val="24"/>
              </w:rPr>
              <w:t>b</w:t>
            </w:r>
            <w:r w:rsidRPr="008D3E4E">
              <w:rPr>
                <w:rFonts w:ascii="Times New Roman" w:hAnsi="Times New Roman" w:cs="Times New Roman"/>
                <w:spacing w:val="-1"/>
                <w:sz w:val="24"/>
                <w:szCs w:val="24"/>
              </w:rPr>
              <w:t>ér</w:t>
            </w:r>
            <w:r w:rsidRPr="008D3E4E">
              <w:rPr>
                <w:rFonts w:ascii="Times New Roman" w:hAnsi="Times New Roman" w:cs="Times New Roman"/>
                <w:spacing w:val="2"/>
                <w:sz w:val="24"/>
                <w:szCs w:val="24"/>
              </w:rPr>
              <w:t>e</w:t>
            </w:r>
            <w:r w:rsidRPr="008D3E4E">
              <w:rPr>
                <w:rFonts w:ascii="Times New Roman" w:hAnsi="Times New Roman" w:cs="Times New Roman"/>
                <w:sz w:val="24"/>
                <w:szCs w:val="24"/>
              </w:rPr>
              <w:t>r</w:t>
            </w:r>
            <w:r w:rsidRPr="008D3E4E">
              <w:rPr>
                <w:rFonts w:ascii="Times New Roman" w:hAnsi="Times New Roman" w:cs="Times New Roman"/>
                <w:spacing w:val="4"/>
                <w:sz w:val="24"/>
                <w:szCs w:val="24"/>
              </w:rPr>
              <w:t xml:space="preserve"> </w:t>
            </w:r>
            <w:r w:rsidRPr="008D3E4E">
              <w:rPr>
                <w:rFonts w:ascii="Times New Roman" w:hAnsi="Times New Roman" w:cs="Times New Roman"/>
                <w:spacing w:val="3"/>
                <w:sz w:val="24"/>
                <w:szCs w:val="24"/>
              </w:rPr>
              <w:t>l</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6"/>
                <w:sz w:val="24"/>
                <w:szCs w:val="24"/>
              </w:rPr>
              <w:t xml:space="preserve"> </w:t>
            </w:r>
            <w:r w:rsidRPr="008D3E4E">
              <w:rPr>
                <w:rFonts w:ascii="Times New Roman" w:hAnsi="Times New Roman" w:cs="Times New Roman"/>
                <w:sz w:val="24"/>
                <w:szCs w:val="24"/>
              </w:rPr>
              <w:t>vo</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g</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xml:space="preserve">s </w:t>
            </w:r>
            <w:r w:rsidRPr="008D3E4E">
              <w:rPr>
                <w:rFonts w:ascii="Times New Roman" w:hAnsi="Times New Roman" w:cs="Times New Roman"/>
                <w:spacing w:val="1"/>
                <w:sz w:val="24"/>
                <w:szCs w:val="24"/>
              </w:rPr>
              <w:t>imm</w:t>
            </w:r>
            <w:r w:rsidRPr="008D3E4E">
              <w:rPr>
                <w:rFonts w:ascii="Times New Roman" w:hAnsi="Times New Roman" w:cs="Times New Roman"/>
                <w:spacing w:val="-1"/>
                <w:sz w:val="24"/>
                <w:szCs w:val="24"/>
              </w:rPr>
              <w:t>é</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i</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t</w:t>
            </w:r>
            <w:r w:rsidRPr="008D3E4E">
              <w:rPr>
                <w:rFonts w:ascii="Times New Roman" w:hAnsi="Times New Roman" w:cs="Times New Roman"/>
                <w:sz w:val="24"/>
                <w:szCs w:val="24"/>
              </w:rPr>
              <w:t>s</w:t>
            </w:r>
            <w:r w:rsidRPr="008D3E4E">
              <w:rPr>
                <w:rFonts w:ascii="Times New Roman" w:hAnsi="Times New Roman" w:cs="Times New Roman"/>
                <w:spacing w:val="8"/>
                <w:sz w:val="24"/>
                <w:szCs w:val="24"/>
              </w:rPr>
              <w:t xml:space="preserve"> </w:t>
            </w:r>
            <w:r w:rsidRPr="008D3E4E">
              <w:rPr>
                <w:rFonts w:ascii="Times New Roman" w:hAnsi="Times New Roman" w:cs="Times New Roman"/>
                <w:sz w:val="24"/>
                <w:szCs w:val="24"/>
              </w:rPr>
              <w:t xml:space="preserve">de </w:t>
            </w:r>
            <w:r w:rsidRPr="008D3E4E">
              <w:rPr>
                <w:rFonts w:ascii="Times New Roman" w:hAnsi="Times New Roman" w:cs="Times New Roman"/>
                <w:spacing w:val="1"/>
                <w:sz w:val="24"/>
                <w:szCs w:val="24"/>
              </w:rPr>
              <w:t>l</w:t>
            </w:r>
            <w:r w:rsidRPr="008D3E4E">
              <w:rPr>
                <w:rFonts w:ascii="Times New Roman" w:hAnsi="Times New Roman" w:cs="Times New Roman"/>
                <w:sz w:val="24"/>
                <w:szCs w:val="24"/>
              </w:rPr>
              <w:t>a</w:t>
            </w:r>
            <w:r w:rsidRPr="008D3E4E">
              <w:rPr>
                <w:rFonts w:ascii="Times New Roman" w:hAnsi="Times New Roman" w:cs="Times New Roman"/>
                <w:spacing w:val="-1"/>
                <w:sz w:val="24"/>
                <w:szCs w:val="24"/>
              </w:rPr>
              <w:t xml:space="preserve"> </w:t>
            </w:r>
            <w:r w:rsidRPr="008D3E4E">
              <w:rPr>
                <w:rFonts w:ascii="Times New Roman" w:hAnsi="Times New Roman" w:cs="Times New Roman"/>
                <w:spacing w:val="2"/>
                <w:sz w:val="24"/>
                <w:szCs w:val="24"/>
              </w:rPr>
              <w:t>z</w:t>
            </w:r>
            <w:r w:rsidRPr="008D3E4E">
              <w:rPr>
                <w:rFonts w:ascii="Times New Roman" w:hAnsi="Times New Roman" w:cs="Times New Roman"/>
                <w:sz w:val="24"/>
                <w:szCs w:val="24"/>
              </w:rPr>
              <w:t>one</w:t>
            </w:r>
            <w:r w:rsidRPr="008D3E4E">
              <w:rPr>
                <w:rFonts w:ascii="Times New Roman" w:hAnsi="Times New Roman" w:cs="Times New Roman"/>
                <w:spacing w:val="-3"/>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
                <w:sz w:val="24"/>
                <w:szCs w:val="24"/>
              </w:rPr>
              <w:t xml:space="preserve"> </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ra</w:t>
            </w:r>
            <w:r w:rsidRPr="008D3E4E">
              <w:rPr>
                <w:rFonts w:ascii="Times New Roman" w:hAnsi="Times New Roman" w:cs="Times New Roman"/>
                <w:sz w:val="24"/>
                <w:szCs w:val="24"/>
              </w:rPr>
              <w:t>v</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 xml:space="preserve">ux, </w:t>
            </w:r>
            <w:r w:rsidRPr="008D3E4E">
              <w:rPr>
                <w:rFonts w:ascii="Times New Roman" w:hAnsi="Times New Roman" w:cs="Times New Roman"/>
                <w:spacing w:val="1"/>
                <w:sz w:val="24"/>
                <w:szCs w:val="24"/>
              </w:rPr>
              <w:t>l</w:t>
            </w:r>
            <w:r w:rsidRPr="008D3E4E">
              <w:rPr>
                <w:rFonts w:ascii="Times New Roman" w:hAnsi="Times New Roman" w:cs="Times New Roman"/>
                <w:sz w:val="24"/>
                <w:szCs w:val="24"/>
              </w:rPr>
              <w:t>a</w:t>
            </w:r>
            <w:r w:rsidRPr="008D3E4E">
              <w:rPr>
                <w:rFonts w:ascii="Times New Roman" w:hAnsi="Times New Roman" w:cs="Times New Roman"/>
                <w:spacing w:val="2"/>
                <w:sz w:val="24"/>
                <w:szCs w:val="24"/>
              </w:rPr>
              <w:t xml:space="preserve"> </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e</w:t>
            </w:r>
            <w:r w:rsidRPr="008D3E4E">
              <w:rPr>
                <w:rFonts w:ascii="Times New Roman" w:hAnsi="Times New Roman" w:cs="Times New Roman"/>
                <w:spacing w:val="1"/>
                <w:sz w:val="24"/>
                <w:szCs w:val="24"/>
              </w:rPr>
              <w:t>tt</w:t>
            </w:r>
            <w:r w:rsidRPr="008D3E4E">
              <w:rPr>
                <w:rFonts w:ascii="Times New Roman" w:hAnsi="Times New Roman" w:cs="Times New Roman"/>
                <w:spacing w:val="2"/>
                <w:sz w:val="24"/>
                <w:szCs w:val="24"/>
              </w:rPr>
              <w:t>o</w:t>
            </w:r>
            <w:r w:rsidRPr="008D3E4E">
              <w:rPr>
                <w:rFonts w:ascii="Times New Roman" w:hAnsi="Times New Roman" w:cs="Times New Roman"/>
                <w:spacing w:val="-5"/>
                <w:sz w:val="24"/>
                <w:szCs w:val="24"/>
              </w:rPr>
              <w:t>y</w:t>
            </w:r>
            <w:r w:rsidRPr="008D3E4E">
              <w:rPr>
                <w:rFonts w:ascii="Times New Roman" w:hAnsi="Times New Roman" w:cs="Times New Roman"/>
                <w:spacing w:val="2"/>
                <w:sz w:val="24"/>
                <w:szCs w:val="24"/>
              </w:rPr>
              <w:t>e</w:t>
            </w:r>
            <w:r w:rsidRPr="008D3E4E">
              <w:rPr>
                <w:rFonts w:ascii="Times New Roman" w:hAnsi="Times New Roman" w:cs="Times New Roman"/>
                <w:sz w:val="24"/>
                <w:szCs w:val="24"/>
              </w:rPr>
              <w:t>r et la sécuriser.</w:t>
            </w:r>
          </w:p>
        </w:tc>
        <w:tc>
          <w:tcPr>
            <w:tcW w:w="3525" w:type="dxa"/>
          </w:tcPr>
          <w:p w14:paraId="6B92C518" w14:textId="1E1CA781" w:rsidR="00E00C41" w:rsidRPr="008D3E4E" w:rsidRDefault="00E00C41" w:rsidP="003926B7">
            <w:pPr>
              <w:spacing w:after="120" w:line="260" w:lineRule="exact"/>
              <w:ind w:left="57"/>
              <w:jc w:val="both"/>
              <w:rPr>
                <w:rFonts w:ascii="Times New Roman" w:hAnsi="Times New Roman" w:cs="Times New Roman"/>
                <w:spacing w:val="-3"/>
                <w:sz w:val="24"/>
                <w:szCs w:val="24"/>
              </w:rPr>
            </w:pPr>
            <w:r w:rsidRPr="008D3E4E">
              <w:rPr>
                <w:rFonts w:ascii="Times New Roman" w:hAnsi="Times New Roman" w:cs="Times New Roman"/>
                <w:sz w:val="24"/>
                <w:szCs w:val="24"/>
              </w:rPr>
              <w:t>Pertes de biens ou d’actifs agricoles/pastoraux et sources de revenus (</w:t>
            </w:r>
            <w:r w:rsidRPr="008D3E4E">
              <w:rPr>
                <w:rFonts w:ascii="Times New Roman" w:hAnsi="Times New Roman" w:cs="Times New Roman"/>
                <w:i/>
                <w:iCs/>
                <w:sz w:val="24"/>
                <w:szCs w:val="24"/>
              </w:rPr>
              <w:t>échoppes, cantines, kiosques, etc.</w:t>
            </w:r>
            <w:r w:rsidRPr="008D3E4E">
              <w:rPr>
                <w:rFonts w:ascii="Times New Roman" w:hAnsi="Times New Roman" w:cs="Times New Roman"/>
                <w:sz w:val="24"/>
                <w:szCs w:val="24"/>
              </w:rPr>
              <w:t>) en phase de construction</w:t>
            </w:r>
          </w:p>
        </w:tc>
      </w:tr>
      <w:tr w:rsidR="00E00C41" w:rsidRPr="00494567" w14:paraId="02B3F01D" w14:textId="78A00D25" w:rsidTr="00494567">
        <w:trPr>
          <w:trHeight w:hRule="exact" w:val="2141"/>
        </w:trPr>
        <w:tc>
          <w:tcPr>
            <w:tcW w:w="0" w:type="auto"/>
            <w:vMerge/>
          </w:tcPr>
          <w:p w14:paraId="5ACD0A1D" w14:textId="77777777" w:rsidR="00E00C41" w:rsidRPr="008D3E4E" w:rsidRDefault="00E00C41" w:rsidP="00494567">
            <w:pPr>
              <w:spacing w:after="120" w:line="260" w:lineRule="exact"/>
              <w:jc w:val="both"/>
              <w:rPr>
                <w:rFonts w:ascii="Times New Roman" w:hAnsi="Times New Roman" w:cs="Times New Roman"/>
                <w:spacing w:val="1"/>
                <w:sz w:val="24"/>
                <w:szCs w:val="24"/>
              </w:rPr>
            </w:pPr>
          </w:p>
        </w:tc>
        <w:tc>
          <w:tcPr>
            <w:tcW w:w="0" w:type="auto"/>
            <w:vMerge w:val="restart"/>
          </w:tcPr>
          <w:p w14:paraId="5CBEAB97" w14:textId="00BC81D2" w:rsidR="00E00C41" w:rsidRPr="008D3E4E" w:rsidRDefault="00E00C41" w:rsidP="00494567">
            <w:pPr>
              <w:spacing w:after="120" w:line="260" w:lineRule="exact"/>
              <w:jc w:val="both"/>
              <w:rPr>
                <w:rFonts w:ascii="Times New Roman" w:hAnsi="Times New Roman" w:cs="Times New Roman"/>
                <w:b/>
                <w:bCs/>
                <w:spacing w:val="1"/>
                <w:sz w:val="24"/>
                <w:szCs w:val="24"/>
              </w:rPr>
            </w:pPr>
          </w:p>
          <w:p w14:paraId="19C99C52" w14:textId="77777777" w:rsidR="00E00C41" w:rsidRPr="008D3E4E" w:rsidRDefault="00E00C41" w:rsidP="00494567">
            <w:pPr>
              <w:spacing w:after="120" w:line="260" w:lineRule="exact"/>
              <w:jc w:val="both"/>
              <w:rPr>
                <w:rFonts w:ascii="Times New Roman" w:hAnsi="Times New Roman" w:cs="Times New Roman"/>
                <w:b/>
                <w:bCs/>
                <w:spacing w:val="1"/>
                <w:sz w:val="24"/>
                <w:szCs w:val="24"/>
              </w:rPr>
            </w:pPr>
          </w:p>
          <w:p w14:paraId="667EAECF" w14:textId="77777777" w:rsidR="00E00C41" w:rsidRPr="008D3E4E" w:rsidRDefault="00E00C41" w:rsidP="00494567">
            <w:pPr>
              <w:spacing w:after="120" w:line="260" w:lineRule="exact"/>
              <w:jc w:val="both"/>
              <w:rPr>
                <w:rFonts w:ascii="Times New Roman" w:hAnsi="Times New Roman" w:cs="Times New Roman"/>
                <w:b/>
                <w:bCs/>
                <w:spacing w:val="1"/>
                <w:sz w:val="24"/>
                <w:szCs w:val="24"/>
              </w:rPr>
            </w:pPr>
          </w:p>
          <w:p w14:paraId="25051DCF" w14:textId="77777777" w:rsidR="00E00C41" w:rsidRPr="008D3E4E" w:rsidRDefault="00E00C41" w:rsidP="00494567">
            <w:pPr>
              <w:spacing w:after="120" w:line="260" w:lineRule="exact"/>
              <w:jc w:val="both"/>
              <w:rPr>
                <w:rFonts w:ascii="Times New Roman" w:hAnsi="Times New Roman" w:cs="Times New Roman"/>
                <w:b/>
                <w:bCs/>
                <w:sz w:val="24"/>
                <w:szCs w:val="24"/>
              </w:rPr>
            </w:pPr>
            <w:r w:rsidRPr="008D3E4E">
              <w:rPr>
                <w:rFonts w:ascii="Times New Roman" w:hAnsi="Times New Roman" w:cs="Times New Roman"/>
                <w:b/>
                <w:bCs/>
                <w:spacing w:val="1"/>
                <w:sz w:val="24"/>
                <w:szCs w:val="24"/>
              </w:rPr>
              <w:t>C</w:t>
            </w:r>
            <w:r w:rsidRPr="008D3E4E">
              <w:rPr>
                <w:rFonts w:ascii="Times New Roman" w:hAnsi="Times New Roman" w:cs="Times New Roman"/>
                <w:b/>
                <w:bCs/>
                <w:sz w:val="24"/>
                <w:szCs w:val="24"/>
              </w:rPr>
              <w:t>ons</w:t>
            </w:r>
            <w:r w:rsidRPr="008D3E4E">
              <w:rPr>
                <w:rFonts w:ascii="Times New Roman" w:hAnsi="Times New Roman" w:cs="Times New Roman"/>
                <w:b/>
                <w:bCs/>
                <w:spacing w:val="1"/>
                <w:sz w:val="24"/>
                <w:szCs w:val="24"/>
              </w:rPr>
              <w:t>t</w:t>
            </w:r>
            <w:r w:rsidRPr="008D3E4E">
              <w:rPr>
                <w:rFonts w:ascii="Times New Roman" w:hAnsi="Times New Roman" w:cs="Times New Roman"/>
                <w:b/>
                <w:bCs/>
                <w:spacing w:val="-1"/>
                <w:sz w:val="24"/>
                <w:szCs w:val="24"/>
              </w:rPr>
              <w:t>r</w:t>
            </w:r>
            <w:r w:rsidRPr="008D3E4E">
              <w:rPr>
                <w:rFonts w:ascii="Times New Roman" w:hAnsi="Times New Roman" w:cs="Times New Roman"/>
                <w:b/>
                <w:bCs/>
                <w:sz w:val="24"/>
                <w:szCs w:val="24"/>
              </w:rPr>
              <w:t>u</w:t>
            </w:r>
            <w:r w:rsidRPr="008D3E4E">
              <w:rPr>
                <w:rFonts w:ascii="Times New Roman" w:hAnsi="Times New Roman" w:cs="Times New Roman"/>
                <w:b/>
                <w:bCs/>
                <w:spacing w:val="-1"/>
                <w:sz w:val="24"/>
                <w:szCs w:val="24"/>
              </w:rPr>
              <w:t>c</w:t>
            </w:r>
            <w:r w:rsidRPr="008D3E4E">
              <w:rPr>
                <w:rFonts w:ascii="Times New Roman" w:hAnsi="Times New Roman" w:cs="Times New Roman"/>
                <w:b/>
                <w:bCs/>
                <w:spacing w:val="1"/>
                <w:sz w:val="24"/>
                <w:szCs w:val="24"/>
              </w:rPr>
              <w:t>ti</w:t>
            </w:r>
            <w:r w:rsidRPr="008D3E4E">
              <w:rPr>
                <w:rFonts w:ascii="Times New Roman" w:hAnsi="Times New Roman" w:cs="Times New Roman"/>
                <w:b/>
                <w:bCs/>
                <w:sz w:val="24"/>
                <w:szCs w:val="24"/>
              </w:rPr>
              <w:t>on/</w:t>
            </w:r>
          </w:p>
          <w:p w14:paraId="5055432C" w14:textId="77777777" w:rsidR="00E00C41" w:rsidRPr="008D3E4E" w:rsidRDefault="00E00C41" w:rsidP="00494567">
            <w:pPr>
              <w:spacing w:after="120" w:line="260" w:lineRule="exact"/>
              <w:jc w:val="both"/>
              <w:rPr>
                <w:rFonts w:ascii="Times New Roman" w:hAnsi="Times New Roman" w:cs="Times New Roman"/>
                <w:b/>
                <w:bCs/>
                <w:sz w:val="24"/>
                <w:szCs w:val="24"/>
              </w:rPr>
            </w:pPr>
            <w:r w:rsidRPr="008D3E4E">
              <w:rPr>
                <w:rFonts w:ascii="Times New Roman" w:hAnsi="Times New Roman" w:cs="Times New Roman"/>
                <w:b/>
                <w:bCs/>
                <w:sz w:val="24"/>
                <w:szCs w:val="24"/>
              </w:rPr>
              <w:t>Réhabilitation</w:t>
            </w:r>
          </w:p>
        </w:tc>
        <w:tc>
          <w:tcPr>
            <w:tcW w:w="0" w:type="auto"/>
          </w:tcPr>
          <w:p w14:paraId="71FED8EE" w14:textId="0D78740E"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T</w:t>
            </w:r>
            <w:r w:rsidRPr="008D3E4E">
              <w:rPr>
                <w:rFonts w:ascii="Times New Roman" w:hAnsi="Times New Roman" w:cs="Times New Roman"/>
                <w:spacing w:val="-1"/>
                <w:sz w:val="24"/>
                <w:szCs w:val="24"/>
              </w:rPr>
              <w:t>erra</w:t>
            </w:r>
            <w:r w:rsidRPr="008D3E4E">
              <w:rPr>
                <w:rFonts w:ascii="Times New Roman" w:hAnsi="Times New Roman" w:cs="Times New Roman"/>
                <w:sz w:val="24"/>
                <w:szCs w:val="24"/>
              </w:rPr>
              <w:t>s</w:t>
            </w:r>
            <w:r w:rsidRPr="008D3E4E">
              <w:rPr>
                <w:rFonts w:ascii="Times New Roman" w:hAnsi="Times New Roman" w:cs="Times New Roman"/>
                <w:spacing w:val="3"/>
                <w:sz w:val="24"/>
                <w:szCs w:val="24"/>
              </w:rPr>
              <w:t>s</w:t>
            </w:r>
            <w:r w:rsidRPr="008D3E4E">
              <w:rPr>
                <w:rFonts w:ascii="Times New Roman" w:hAnsi="Times New Roman" w:cs="Times New Roman"/>
                <w:spacing w:val="-1"/>
                <w:sz w:val="24"/>
                <w:szCs w:val="24"/>
              </w:rPr>
              <w:t>e</w:t>
            </w:r>
            <w:r w:rsidRPr="008D3E4E">
              <w:rPr>
                <w:rFonts w:ascii="Times New Roman" w:hAnsi="Times New Roman" w:cs="Times New Roman"/>
                <w:spacing w:val="1"/>
                <w:sz w:val="24"/>
                <w:szCs w:val="24"/>
              </w:rPr>
              <w:t>m</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nt-</w:t>
            </w:r>
            <w:r w:rsidRPr="008D3E4E">
              <w:rPr>
                <w:rFonts w:ascii="Times New Roman" w:hAnsi="Times New Roman" w:cs="Times New Roman"/>
                <w:spacing w:val="32"/>
                <w:sz w:val="24"/>
                <w:szCs w:val="24"/>
              </w:rPr>
              <w:t xml:space="preserve"> </w:t>
            </w:r>
            <w:r w:rsidRPr="008D3E4E">
              <w:rPr>
                <w:rFonts w:ascii="Times New Roman" w:hAnsi="Times New Roman" w:cs="Times New Roman"/>
                <w:sz w:val="24"/>
                <w:szCs w:val="24"/>
              </w:rPr>
              <w:t>Ouv</w:t>
            </w:r>
            <w:r w:rsidRPr="008D3E4E">
              <w:rPr>
                <w:rFonts w:ascii="Times New Roman" w:hAnsi="Times New Roman" w:cs="Times New Roman"/>
                <w:spacing w:val="2"/>
                <w:sz w:val="24"/>
                <w:szCs w:val="24"/>
              </w:rPr>
              <w:t>e</w:t>
            </w:r>
            <w:r w:rsidRPr="008D3E4E">
              <w:rPr>
                <w:rFonts w:ascii="Times New Roman" w:hAnsi="Times New Roman" w:cs="Times New Roman"/>
                <w:spacing w:val="-1"/>
                <w:sz w:val="24"/>
                <w:szCs w:val="24"/>
              </w:rPr>
              <w:t>r</w:t>
            </w:r>
            <w:r w:rsidRPr="008D3E4E">
              <w:rPr>
                <w:rFonts w:ascii="Times New Roman" w:hAnsi="Times New Roman" w:cs="Times New Roman"/>
                <w:spacing w:val="1"/>
                <w:sz w:val="24"/>
                <w:szCs w:val="24"/>
              </w:rPr>
              <w:t>t</w:t>
            </w:r>
            <w:r w:rsidRPr="008D3E4E">
              <w:rPr>
                <w:rFonts w:ascii="Times New Roman" w:hAnsi="Times New Roman" w:cs="Times New Roman"/>
                <w:sz w:val="24"/>
                <w:szCs w:val="24"/>
              </w:rPr>
              <w:t>u</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e</w:t>
            </w:r>
            <w:r w:rsidRPr="008D3E4E">
              <w:rPr>
                <w:rFonts w:ascii="Times New Roman" w:hAnsi="Times New Roman" w:cs="Times New Roman"/>
                <w:spacing w:val="26"/>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xml:space="preserve">t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xp</w:t>
            </w:r>
            <w:r w:rsidRPr="008D3E4E">
              <w:rPr>
                <w:rFonts w:ascii="Times New Roman" w:hAnsi="Times New Roman" w:cs="Times New Roman"/>
                <w:spacing w:val="1"/>
                <w:sz w:val="24"/>
                <w:szCs w:val="24"/>
              </w:rPr>
              <w:t>l</w:t>
            </w:r>
            <w:r w:rsidRPr="008D3E4E">
              <w:rPr>
                <w:rFonts w:ascii="Times New Roman" w:hAnsi="Times New Roman" w:cs="Times New Roman"/>
                <w:sz w:val="24"/>
                <w:szCs w:val="24"/>
              </w:rPr>
              <w:t>o</w:t>
            </w:r>
            <w:r w:rsidRPr="008D3E4E">
              <w:rPr>
                <w:rFonts w:ascii="Times New Roman" w:hAnsi="Times New Roman" w:cs="Times New Roman"/>
                <w:spacing w:val="1"/>
                <w:sz w:val="24"/>
                <w:szCs w:val="24"/>
              </w:rPr>
              <w:t>it</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ti</w:t>
            </w:r>
            <w:r w:rsidRPr="008D3E4E">
              <w:rPr>
                <w:rFonts w:ascii="Times New Roman" w:hAnsi="Times New Roman" w:cs="Times New Roman"/>
                <w:sz w:val="24"/>
                <w:szCs w:val="24"/>
              </w:rPr>
              <w:t>on 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xml:space="preserve">s </w:t>
            </w:r>
            <w:r w:rsidRPr="008D3E4E">
              <w:rPr>
                <w:rFonts w:ascii="Times New Roman" w:hAnsi="Times New Roman" w:cs="Times New Roman"/>
                <w:spacing w:val="-1"/>
                <w:sz w:val="24"/>
                <w:szCs w:val="24"/>
              </w:rPr>
              <w:t>c</w:t>
            </w:r>
            <w:r w:rsidRPr="008D3E4E">
              <w:rPr>
                <w:rFonts w:ascii="Times New Roman" w:hAnsi="Times New Roman" w:cs="Times New Roman"/>
                <w:spacing w:val="2"/>
                <w:sz w:val="24"/>
                <w:szCs w:val="24"/>
              </w:rPr>
              <w:t>a</w:t>
            </w:r>
            <w:r w:rsidRPr="008D3E4E">
              <w:rPr>
                <w:rFonts w:ascii="Times New Roman" w:hAnsi="Times New Roman" w:cs="Times New Roman"/>
                <w:spacing w:val="-1"/>
                <w:sz w:val="24"/>
                <w:szCs w:val="24"/>
              </w:rPr>
              <w:t>rr</w:t>
            </w:r>
            <w:r w:rsidRPr="008D3E4E">
              <w:rPr>
                <w:rFonts w:ascii="Times New Roman" w:hAnsi="Times New Roman" w:cs="Times New Roman"/>
                <w:spacing w:val="1"/>
                <w:sz w:val="24"/>
                <w:szCs w:val="24"/>
              </w:rPr>
              <w:t>i</w:t>
            </w:r>
            <w:r w:rsidRPr="008D3E4E">
              <w:rPr>
                <w:rFonts w:ascii="Times New Roman" w:hAnsi="Times New Roman" w:cs="Times New Roman"/>
                <w:spacing w:val="-1"/>
                <w:sz w:val="24"/>
                <w:szCs w:val="24"/>
              </w:rPr>
              <w:t>è</w:t>
            </w:r>
            <w:r w:rsidRPr="008D3E4E">
              <w:rPr>
                <w:rFonts w:ascii="Times New Roman" w:hAnsi="Times New Roman" w:cs="Times New Roman"/>
                <w:spacing w:val="2"/>
                <w:sz w:val="24"/>
                <w:szCs w:val="24"/>
              </w:rPr>
              <w:t>r</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19"/>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xml:space="preserve">t </w:t>
            </w:r>
            <w:r w:rsidRPr="008D3E4E">
              <w:rPr>
                <w:rFonts w:ascii="Times New Roman" w:hAnsi="Times New Roman" w:cs="Times New Roman"/>
                <w:spacing w:val="-1"/>
                <w:sz w:val="24"/>
                <w:szCs w:val="24"/>
              </w:rPr>
              <w:t>e</w:t>
            </w:r>
            <w:r w:rsidRPr="008D3E4E">
              <w:rPr>
                <w:rFonts w:ascii="Times New Roman" w:hAnsi="Times New Roman" w:cs="Times New Roman"/>
                <w:spacing w:val="1"/>
                <w:sz w:val="24"/>
                <w:szCs w:val="24"/>
              </w:rPr>
              <w:t>m</w:t>
            </w:r>
            <w:r w:rsidRPr="008D3E4E">
              <w:rPr>
                <w:rFonts w:ascii="Times New Roman" w:hAnsi="Times New Roman" w:cs="Times New Roman"/>
                <w:sz w:val="24"/>
                <w:szCs w:val="24"/>
              </w:rPr>
              <w:t>p</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un</w:t>
            </w:r>
            <w:r w:rsidRPr="008D3E4E">
              <w:rPr>
                <w:rFonts w:ascii="Times New Roman" w:hAnsi="Times New Roman" w:cs="Times New Roman"/>
                <w:spacing w:val="1"/>
                <w:sz w:val="24"/>
                <w:szCs w:val="24"/>
              </w:rPr>
              <w:t>t</w:t>
            </w:r>
            <w:r w:rsidRPr="008D3E4E">
              <w:rPr>
                <w:rFonts w:ascii="Times New Roman" w:hAnsi="Times New Roman" w:cs="Times New Roman"/>
                <w:sz w:val="24"/>
                <w:szCs w:val="24"/>
              </w:rPr>
              <w:t>s</w:t>
            </w:r>
          </w:p>
        </w:tc>
        <w:tc>
          <w:tcPr>
            <w:tcW w:w="3709" w:type="dxa"/>
          </w:tcPr>
          <w:p w14:paraId="58D51C85" w14:textId="77777777"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pacing w:val="-3"/>
                <w:sz w:val="24"/>
                <w:szCs w:val="24"/>
              </w:rPr>
              <w:t>I</w:t>
            </w:r>
            <w:r w:rsidRPr="008D3E4E">
              <w:rPr>
                <w:rFonts w:ascii="Times New Roman" w:hAnsi="Times New Roman" w:cs="Times New Roman"/>
                <w:sz w:val="24"/>
                <w:szCs w:val="24"/>
              </w:rPr>
              <w:t>l</w:t>
            </w:r>
            <w:r w:rsidRPr="008D3E4E">
              <w:rPr>
                <w:rFonts w:ascii="Times New Roman" w:hAnsi="Times New Roman" w:cs="Times New Roman"/>
                <w:spacing w:val="9"/>
                <w:sz w:val="24"/>
                <w:szCs w:val="24"/>
              </w:rPr>
              <w:t xml:space="preserve"> </w:t>
            </w:r>
            <w:r w:rsidRPr="008D3E4E">
              <w:rPr>
                <w:rFonts w:ascii="Times New Roman" w:hAnsi="Times New Roman" w:cs="Times New Roman"/>
                <w:sz w:val="24"/>
                <w:szCs w:val="24"/>
              </w:rPr>
              <w:t>s</w:t>
            </w:r>
            <w:r w:rsidRPr="008D3E4E">
              <w:rPr>
                <w:rFonts w:ascii="Times New Roman" w:hAnsi="Times New Roman" w:cs="Times New Roman"/>
                <w:spacing w:val="2"/>
                <w:sz w:val="24"/>
                <w:szCs w:val="24"/>
              </w:rPr>
              <w:t>’</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g</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t</w:t>
            </w:r>
            <w:r w:rsidRPr="008D3E4E">
              <w:rPr>
                <w:rFonts w:ascii="Times New Roman" w:hAnsi="Times New Roman" w:cs="Times New Roman"/>
                <w:spacing w:val="7"/>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pacing w:val="2"/>
                <w:sz w:val="24"/>
                <w:szCs w:val="24"/>
              </w:rPr>
              <w:t>f</w:t>
            </w:r>
            <w:r w:rsidRPr="008D3E4E">
              <w:rPr>
                <w:rFonts w:ascii="Times New Roman" w:hAnsi="Times New Roman" w:cs="Times New Roman"/>
                <w:spacing w:val="-1"/>
                <w:sz w:val="24"/>
                <w:szCs w:val="24"/>
              </w:rPr>
              <w:t>f</w:t>
            </w:r>
            <w:r w:rsidRPr="008D3E4E">
              <w:rPr>
                <w:rFonts w:ascii="Times New Roman" w:hAnsi="Times New Roman" w:cs="Times New Roman"/>
                <w:spacing w:val="2"/>
                <w:sz w:val="24"/>
                <w:szCs w:val="24"/>
              </w:rPr>
              <w:t>e</w:t>
            </w:r>
            <w:r w:rsidRPr="008D3E4E">
              <w:rPr>
                <w:rFonts w:ascii="Times New Roman" w:hAnsi="Times New Roman" w:cs="Times New Roman"/>
                <w:spacing w:val="-1"/>
                <w:sz w:val="24"/>
                <w:szCs w:val="24"/>
              </w:rPr>
              <w:t>c</w:t>
            </w:r>
            <w:r w:rsidRPr="008D3E4E">
              <w:rPr>
                <w:rFonts w:ascii="Times New Roman" w:hAnsi="Times New Roman" w:cs="Times New Roman"/>
                <w:spacing w:val="1"/>
                <w:sz w:val="24"/>
                <w:szCs w:val="24"/>
              </w:rPr>
              <w:t>t</w:t>
            </w:r>
            <w:r w:rsidRPr="008D3E4E">
              <w:rPr>
                <w:rFonts w:ascii="Times New Roman" w:hAnsi="Times New Roman" w:cs="Times New Roman"/>
                <w:sz w:val="24"/>
                <w:szCs w:val="24"/>
              </w:rPr>
              <w:t>u</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r</w:t>
            </w:r>
            <w:r w:rsidRPr="008D3E4E">
              <w:rPr>
                <w:rFonts w:ascii="Times New Roman" w:hAnsi="Times New Roman" w:cs="Times New Roman"/>
                <w:spacing w:val="5"/>
                <w:sz w:val="24"/>
                <w:szCs w:val="24"/>
              </w:rPr>
              <w:t xml:space="preserve"> </w:t>
            </w:r>
            <w:r w:rsidRPr="008D3E4E">
              <w:rPr>
                <w:rFonts w:ascii="Times New Roman" w:hAnsi="Times New Roman" w:cs="Times New Roman"/>
                <w:sz w:val="24"/>
                <w:szCs w:val="24"/>
              </w:rPr>
              <w:t>à</w:t>
            </w:r>
            <w:r w:rsidRPr="008D3E4E">
              <w:rPr>
                <w:rFonts w:ascii="Times New Roman" w:hAnsi="Times New Roman" w:cs="Times New Roman"/>
                <w:spacing w:val="9"/>
                <w:sz w:val="24"/>
                <w:szCs w:val="24"/>
              </w:rPr>
              <w:t xml:space="preserve"> </w:t>
            </w:r>
            <w:r w:rsidRPr="008D3E4E">
              <w:rPr>
                <w:rFonts w:ascii="Times New Roman" w:hAnsi="Times New Roman" w:cs="Times New Roman"/>
                <w:spacing w:val="1"/>
                <w:sz w:val="24"/>
                <w:szCs w:val="24"/>
              </w:rPr>
              <w:t>l</w:t>
            </w:r>
            <w:r w:rsidRPr="008D3E4E">
              <w:rPr>
                <w:rFonts w:ascii="Times New Roman" w:hAnsi="Times New Roman" w:cs="Times New Roman"/>
                <w:spacing w:val="-1"/>
                <w:sz w:val="24"/>
                <w:szCs w:val="24"/>
              </w:rPr>
              <w:t>’a</w:t>
            </w:r>
            <w:r w:rsidRPr="008D3E4E">
              <w:rPr>
                <w:rFonts w:ascii="Times New Roman" w:hAnsi="Times New Roman" w:cs="Times New Roman"/>
                <w:spacing w:val="3"/>
                <w:sz w:val="24"/>
                <w:szCs w:val="24"/>
              </w:rPr>
              <w:t>i</w:t>
            </w:r>
            <w:r w:rsidRPr="008D3E4E">
              <w:rPr>
                <w:rFonts w:ascii="Times New Roman" w:hAnsi="Times New Roman" w:cs="Times New Roman"/>
                <w:sz w:val="24"/>
                <w:szCs w:val="24"/>
              </w:rPr>
              <w:t>de</w:t>
            </w:r>
            <w:r w:rsidRPr="008D3E4E">
              <w:rPr>
                <w:rFonts w:ascii="Times New Roman" w:hAnsi="Times New Roman" w:cs="Times New Roman"/>
                <w:spacing w:val="7"/>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ng</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ns</w:t>
            </w:r>
            <w:r w:rsidRPr="008D3E4E">
              <w:rPr>
                <w:rFonts w:ascii="Times New Roman" w:hAnsi="Times New Roman" w:cs="Times New Roman"/>
                <w:spacing w:val="3"/>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8"/>
                <w:sz w:val="24"/>
                <w:szCs w:val="24"/>
              </w:rPr>
              <w:t xml:space="preserve"> </w:t>
            </w:r>
            <w:r w:rsidRPr="008D3E4E">
              <w:rPr>
                <w:rFonts w:ascii="Times New Roman" w:hAnsi="Times New Roman" w:cs="Times New Roman"/>
                <w:sz w:val="24"/>
                <w:szCs w:val="24"/>
              </w:rPr>
              <w:t>o</w:t>
            </w:r>
            <w:r w:rsidRPr="008D3E4E">
              <w:rPr>
                <w:rFonts w:ascii="Times New Roman" w:hAnsi="Times New Roman" w:cs="Times New Roman"/>
                <w:spacing w:val="2"/>
                <w:sz w:val="24"/>
                <w:szCs w:val="24"/>
              </w:rPr>
              <w:t>p</w:t>
            </w:r>
            <w:r w:rsidRPr="008D3E4E">
              <w:rPr>
                <w:rFonts w:ascii="Times New Roman" w:hAnsi="Times New Roman" w:cs="Times New Roman"/>
                <w:spacing w:val="-1"/>
                <w:sz w:val="24"/>
                <w:szCs w:val="24"/>
              </w:rPr>
              <w:t>éra</w:t>
            </w:r>
            <w:r w:rsidRPr="008D3E4E">
              <w:rPr>
                <w:rFonts w:ascii="Times New Roman" w:hAnsi="Times New Roman" w:cs="Times New Roman"/>
                <w:spacing w:val="1"/>
                <w:sz w:val="24"/>
                <w:szCs w:val="24"/>
              </w:rPr>
              <w:t>ti</w:t>
            </w:r>
            <w:r w:rsidRPr="008D3E4E">
              <w:rPr>
                <w:rFonts w:ascii="Times New Roman" w:hAnsi="Times New Roman" w:cs="Times New Roman"/>
                <w:spacing w:val="2"/>
                <w:sz w:val="24"/>
                <w:szCs w:val="24"/>
              </w:rPr>
              <w:t>o</w:t>
            </w:r>
            <w:r w:rsidRPr="008D3E4E">
              <w:rPr>
                <w:rFonts w:ascii="Times New Roman" w:hAnsi="Times New Roman" w:cs="Times New Roman"/>
                <w:sz w:val="24"/>
                <w:szCs w:val="24"/>
              </w:rPr>
              <w:t>ns de</w:t>
            </w:r>
            <w:r w:rsidRPr="008D3E4E">
              <w:rPr>
                <w:rFonts w:ascii="Times New Roman" w:hAnsi="Times New Roman" w:cs="Times New Roman"/>
                <w:spacing w:val="29"/>
                <w:sz w:val="24"/>
                <w:szCs w:val="24"/>
              </w:rPr>
              <w:t xml:space="preserve"> </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erra</w:t>
            </w:r>
            <w:r w:rsidRPr="008D3E4E">
              <w:rPr>
                <w:rFonts w:ascii="Times New Roman" w:hAnsi="Times New Roman" w:cs="Times New Roman"/>
                <w:sz w:val="24"/>
                <w:szCs w:val="24"/>
              </w:rPr>
              <w:t>s</w:t>
            </w:r>
            <w:r w:rsidRPr="008D3E4E">
              <w:rPr>
                <w:rFonts w:ascii="Times New Roman" w:hAnsi="Times New Roman" w:cs="Times New Roman"/>
                <w:spacing w:val="3"/>
                <w:sz w:val="24"/>
                <w:szCs w:val="24"/>
              </w:rPr>
              <w:t>s</w:t>
            </w:r>
            <w:r w:rsidRPr="008D3E4E">
              <w:rPr>
                <w:rFonts w:ascii="Times New Roman" w:hAnsi="Times New Roman" w:cs="Times New Roman"/>
                <w:spacing w:val="-1"/>
                <w:sz w:val="24"/>
                <w:szCs w:val="24"/>
              </w:rPr>
              <w:t>e</w:t>
            </w:r>
            <w:r w:rsidRPr="008D3E4E">
              <w:rPr>
                <w:rFonts w:ascii="Times New Roman" w:hAnsi="Times New Roman" w:cs="Times New Roman"/>
                <w:spacing w:val="1"/>
                <w:sz w:val="24"/>
                <w:szCs w:val="24"/>
              </w:rPr>
              <w:t>m</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t</w:t>
            </w:r>
            <w:r w:rsidRPr="008D3E4E">
              <w:rPr>
                <w:rFonts w:ascii="Times New Roman" w:hAnsi="Times New Roman" w:cs="Times New Roman"/>
                <w:sz w:val="24"/>
                <w:szCs w:val="24"/>
              </w:rPr>
              <w:t>,</w:t>
            </w:r>
            <w:r w:rsidRPr="008D3E4E">
              <w:rPr>
                <w:rFonts w:ascii="Times New Roman" w:hAnsi="Times New Roman" w:cs="Times New Roman"/>
                <w:spacing w:val="26"/>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9"/>
                <w:sz w:val="24"/>
                <w:szCs w:val="24"/>
              </w:rPr>
              <w:t xml:space="preserve"> </w:t>
            </w:r>
            <w:r w:rsidRPr="008D3E4E">
              <w:rPr>
                <w:rFonts w:ascii="Times New Roman" w:hAnsi="Times New Roman" w:cs="Times New Roman"/>
                <w:spacing w:val="-1"/>
                <w:sz w:val="24"/>
                <w:szCs w:val="24"/>
              </w:rPr>
              <w:t>f</w:t>
            </w:r>
            <w:r w:rsidRPr="008D3E4E">
              <w:rPr>
                <w:rFonts w:ascii="Times New Roman" w:hAnsi="Times New Roman" w:cs="Times New Roman"/>
                <w:sz w:val="24"/>
                <w:szCs w:val="24"/>
              </w:rPr>
              <w:t>o</w:t>
            </w:r>
            <w:r w:rsidRPr="008D3E4E">
              <w:rPr>
                <w:rFonts w:ascii="Times New Roman" w:hAnsi="Times New Roman" w:cs="Times New Roman"/>
                <w:spacing w:val="2"/>
                <w:sz w:val="24"/>
                <w:szCs w:val="24"/>
              </w:rPr>
              <w:t>u</w:t>
            </w:r>
            <w:r w:rsidRPr="008D3E4E">
              <w:rPr>
                <w:rFonts w:ascii="Times New Roman" w:hAnsi="Times New Roman" w:cs="Times New Roman"/>
                <w:spacing w:val="1"/>
                <w:sz w:val="24"/>
                <w:szCs w:val="24"/>
              </w:rPr>
              <w:t>ill</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6"/>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9"/>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é</w:t>
            </w:r>
            <w:r w:rsidRPr="008D3E4E">
              <w:rPr>
                <w:rFonts w:ascii="Times New Roman" w:hAnsi="Times New Roman" w:cs="Times New Roman"/>
                <w:sz w:val="24"/>
                <w:szCs w:val="24"/>
              </w:rPr>
              <w:t>b</w:t>
            </w:r>
            <w:r w:rsidRPr="008D3E4E">
              <w:rPr>
                <w:rFonts w:ascii="Times New Roman" w:hAnsi="Times New Roman" w:cs="Times New Roman"/>
                <w:spacing w:val="1"/>
                <w:sz w:val="24"/>
                <w:szCs w:val="24"/>
              </w:rPr>
              <w:t>l</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s</w:t>
            </w:r>
            <w:r w:rsidRPr="008D3E4E">
              <w:rPr>
                <w:rFonts w:ascii="Times New Roman" w:hAnsi="Times New Roman" w:cs="Times New Roman"/>
                <w:spacing w:val="28"/>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t</w:t>
            </w:r>
            <w:r w:rsidRPr="008D3E4E">
              <w:rPr>
                <w:rFonts w:ascii="Times New Roman" w:hAnsi="Times New Roman" w:cs="Times New Roman"/>
                <w:spacing w:val="32"/>
                <w:sz w:val="24"/>
                <w:szCs w:val="24"/>
              </w:rPr>
              <w:t xml:space="preserve"> </w:t>
            </w:r>
            <w:r w:rsidRPr="008D3E4E">
              <w:rPr>
                <w:rFonts w:ascii="Times New Roman" w:hAnsi="Times New Roman" w:cs="Times New Roman"/>
                <w:spacing w:val="1"/>
                <w:sz w:val="24"/>
                <w:szCs w:val="24"/>
              </w:rPr>
              <w:t>m</w:t>
            </w:r>
            <w:r w:rsidRPr="008D3E4E">
              <w:rPr>
                <w:rFonts w:ascii="Times New Roman" w:hAnsi="Times New Roman" w:cs="Times New Roman"/>
                <w:spacing w:val="-1"/>
                <w:sz w:val="24"/>
                <w:szCs w:val="24"/>
              </w:rPr>
              <w:t>e</w:t>
            </w:r>
            <w:r w:rsidRPr="008D3E4E">
              <w:rPr>
                <w:rFonts w:ascii="Times New Roman" w:hAnsi="Times New Roman" w:cs="Times New Roman"/>
                <w:spacing w:val="1"/>
                <w:sz w:val="24"/>
                <w:szCs w:val="24"/>
              </w:rPr>
              <w:t>t</w:t>
            </w:r>
            <w:r w:rsidRPr="008D3E4E">
              <w:rPr>
                <w:rFonts w:ascii="Times New Roman" w:hAnsi="Times New Roman" w:cs="Times New Roman"/>
                <w:spacing w:val="-2"/>
                <w:sz w:val="24"/>
                <w:szCs w:val="24"/>
              </w:rPr>
              <w:t>t</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 xml:space="preserve">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 xml:space="preserve"> e</w:t>
            </w:r>
            <w:r w:rsidRPr="008D3E4E">
              <w:rPr>
                <w:rFonts w:ascii="Times New Roman" w:hAnsi="Times New Roman" w:cs="Times New Roman"/>
                <w:sz w:val="24"/>
                <w:szCs w:val="24"/>
              </w:rPr>
              <w:t>xp</w:t>
            </w:r>
            <w:r w:rsidRPr="008D3E4E">
              <w:rPr>
                <w:rFonts w:ascii="Times New Roman" w:hAnsi="Times New Roman" w:cs="Times New Roman"/>
                <w:spacing w:val="1"/>
                <w:sz w:val="24"/>
                <w:szCs w:val="24"/>
              </w:rPr>
              <w:t>l</w:t>
            </w:r>
            <w:r w:rsidRPr="008D3E4E">
              <w:rPr>
                <w:rFonts w:ascii="Times New Roman" w:hAnsi="Times New Roman" w:cs="Times New Roman"/>
                <w:sz w:val="24"/>
                <w:szCs w:val="24"/>
              </w:rPr>
              <w:t>o</w:t>
            </w:r>
            <w:r w:rsidRPr="008D3E4E">
              <w:rPr>
                <w:rFonts w:ascii="Times New Roman" w:hAnsi="Times New Roman" w:cs="Times New Roman"/>
                <w:spacing w:val="1"/>
                <w:sz w:val="24"/>
                <w:szCs w:val="24"/>
              </w:rPr>
              <w:t>it</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ti</w:t>
            </w:r>
            <w:r w:rsidRPr="008D3E4E">
              <w:rPr>
                <w:rFonts w:ascii="Times New Roman" w:hAnsi="Times New Roman" w:cs="Times New Roman"/>
                <w:sz w:val="24"/>
                <w:szCs w:val="24"/>
              </w:rPr>
              <w:t>on</w:t>
            </w:r>
            <w:r w:rsidRPr="008D3E4E">
              <w:rPr>
                <w:rFonts w:ascii="Times New Roman" w:hAnsi="Times New Roman" w:cs="Times New Roman"/>
                <w:spacing w:val="-6"/>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
                <w:sz w:val="24"/>
                <w:szCs w:val="24"/>
              </w:rPr>
              <w:t xml:space="preserve"> </w:t>
            </w:r>
            <w:r w:rsidRPr="008D3E4E">
              <w:rPr>
                <w:rFonts w:ascii="Times New Roman" w:hAnsi="Times New Roman" w:cs="Times New Roman"/>
                <w:spacing w:val="-1"/>
                <w:sz w:val="24"/>
                <w:szCs w:val="24"/>
              </w:rPr>
              <w:t>c</w:t>
            </w:r>
            <w:r w:rsidRPr="008D3E4E">
              <w:rPr>
                <w:rFonts w:ascii="Times New Roman" w:hAnsi="Times New Roman" w:cs="Times New Roman"/>
                <w:spacing w:val="2"/>
                <w:sz w:val="24"/>
                <w:szCs w:val="24"/>
              </w:rPr>
              <w:t>a</w:t>
            </w:r>
            <w:r w:rsidRPr="008D3E4E">
              <w:rPr>
                <w:rFonts w:ascii="Times New Roman" w:hAnsi="Times New Roman" w:cs="Times New Roman"/>
                <w:spacing w:val="-1"/>
                <w:sz w:val="24"/>
                <w:szCs w:val="24"/>
              </w:rPr>
              <w:t>rr</w:t>
            </w:r>
            <w:r w:rsidRPr="008D3E4E">
              <w:rPr>
                <w:rFonts w:ascii="Times New Roman" w:hAnsi="Times New Roman" w:cs="Times New Roman"/>
                <w:spacing w:val="1"/>
                <w:sz w:val="24"/>
                <w:szCs w:val="24"/>
              </w:rPr>
              <w:t>i</w:t>
            </w:r>
            <w:r w:rsidRPr="008D3E4E">
              <w:rPr>
                <w:rFonts w:ascii="Times New Roman" w:hAnsi="Times New Roman" w:cs="Times New Roman"/>
                <w:spacing w:val="2"/>
                <w:sz w:val="24"/>
                <w:szCs w:val="24"/>
              </w:rPr>
              <w:t>è</w:t>
            </w:r>
            <w:r w:rsidRPr="008D3E4E">
              <w:rPr>
                <w:rFonts w:ascii="Times New Roman" w:hAnsi="Times New Roman" w:cs="Times New Roman"/>
                <w:spacing w:val="-1"/>
                <w:sz w:val="24"/>
                <w:szCs w:val="24"/>
              </w:rPr>
              <w:t>re</w:t>
            </w:r>
            <w:r w:rsidRPr="008D3E4E">
              <w:rPr>
                <w:rFonts w:ascii="Times New Roman" w:hAnsi="Times New Roman" w:cs="Times New Roman"/>
                <w:sz w:val="24"/>
                <w:szCs w:val="24"/>
              </w:rPr>
              <w:t>s</w:t>
            </w:r>
            <w:r w:rsidRPr="008D3E4E">
              <w:rPr>
                <w:rFonts w:ascii="Times New Roman" w:hAnsi="Times New Roman" w:cs="Times New Roman"/>
                <w:spacing w:val="-3"/>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xml:space="preserve">t </w:t>
            </w:r>
            <w:r w:rsidRPr="008D3E4E">
              <w:rPr>
                <w:rFonts w:ascii="Times New Roman" w:hAnsi="Times New Roman" w:cs="Times New Roman"/>
                <w:spacing w:val="-1"/>
                <w:sz w:val="24"/>
                <w:szCs w:val="24"/>
              </w:rPr>
              <w:t>e</w:t>
            </w:r>
            <w:r w:rsidRPr="008D3E4E">
              <w:rPr>
                <w:rFonts w:ascii="Times New Roman" w:hAnsi="Times New Roman" w:cs="Times New Roman"/>
                <w:spacing w:val="1"/>
                <w:sz w:val="24"/>
                <w:szCs w:val="24"/>
              </w:rPr>
              <w:t>m</w:t>
            </w:r>
            <w:r w:rsidRPr="008D3E4E">
              <w:rPr>
                <w:rFonts w:ascii="Times New Roman" w:hAnsi="Times New Roman" w:cs="Times New Roman"/>
                <w:sz w:val="24"/>
                <w:szCs w:val="24"/>
              </w:rPr>
              <w:t>p</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un</w:t>
            </w:r>
            <w:r w:rsidRPr="008D3E4E">
              <w:rPr>
                <w:rFonts w:ascii="Times New Roman" w:hAnsi="Times New Roman" w:cs="Times New Roman"/>
                <w:spacing w:val="1"/>
                <w:sz w:val="24"/>
                <w:szCs w:val="24"/>
              </w:rPr>
              <w:t>t</w:t>
            </w:r>
            <w:r w:rsidRPr="008D3E4E">
              <w:rPr>
                <w:rFonts w:ascii="Times New Roman" w:hAnsi="Times New Roman" w:cs="Times New Roman"/>
                <w:sz w:val="24"/>
                <w:szCs w:val="24"/>
              </w:rPr>
              <w:t>s</w:t>
            </w:r>
          </w:p>
        </w:tc>
        <w:tc>
          <w:tcPr>
            <w:tcW w:w="3525" w:type="dxa"/>
          </w:tcPr>
          <w:p w14:paraId="73798116" w14:textId="77777777" w:rsidR="00E00C41" w:rsidRPr="008D3E4E" w:rsidRDefault="00E00C41" w:rsidP="003926B7">
            <w:pPr>
              <w:spacing w:after="120" w:line="260" w:lineRule="exact"/>
              <w:ind w:left="57"/>
              <w:jc w:val="both"/>
              <w:rPr>
                <w:rFonts w:ascii="Times New Roman" w:hAnsi="Times New Roman" w:cs="Times New Roman"/>
                <w:sz w:val="24"/>
                <w:szCs w:val="24"/>
              </w:rPr>
            </w:pPr>
          </w:p>
          <w:p w14:paraId="2F254625" w14:textId="7D6DAC57" w:rsidR="00E00C41" w:rsidRPr="008D3E4E" w:rsidRDefault="00E00C41" w:rsidP="003926B7">
            <w:pPr>
              <w:spacing w:after="120" w:line="260" w:lineRule="exact"/>
              <w:ind w:left="57"/>
              <w:jc w:val="both"/>
              <w:rPr>
                <w:rFonts w:ascii="Times New Roman" w:hAnsi="Times New Roman" w:cs="Times New Roman"/>
                <w:spacing w:val="-3"/>
                <w:sz w:val="24"/>
                <w:szCs w:val="24"/>
              </w:rPr>
            </w:pPr>
            <w:r w:rsidRPr="008D3E4E">
              <w:rPr>
                <w:rFonts w:ascii="Times New Roman" w:hAnsi="Times New Roman" w:cs="Times New Roman"/>
                <w:sz w:val="24"/>
                <w:szCs w:val="24"/>
              </w:rPr>
              <w:t>Perturbation de la végétation, des sols, de l’atmosphère locale en phase de construction</w:t>
            </w:r>
          </w:p>
        </w:tc>
      </w:tr>
      <w:tr w:rsidR="00E00C41" w:rsidRPr="00494567" w14:paraId="3C18C819" w14:textId="4400BD1A" w:rsidTr="00494567">
        <w:trPr>
          <w:trHeight w:hRule="exact" w:val="3468"/>
        </w:trPr>
        <w:tc>
          <w:tcPr>
            <w:tcW w:w="0" w:type="auto"/>
            <w:vMerge/>
          </w:tcPr>
          <w:p w14:paraId="1F78A043" w14:textId="77777777" w:rsidR="00E00C41" w:rsidRPr="008D3E4E" w:rsidRDefault="00E00C41" w:rsidP="008D3E4E">
            <w:pPr>
              <w:spacing w:after="0" w:line="260" w:lineRule="exact"/>
              <w:jc w:val="both"/>
              <w:rPr>
                <w:rFonts w:ascii="Times New Roman" w:hAnsi="Times New Roman" w:cs="Times New Roman"/>
                <w:spacing w:val="1"/>
                <w:sz w:val="24"/>
                <w:szCs w:val="24"/>
              </w:rPr>
            </w:pPr>
          </w:p>
        </w:tc>
        <w:tc>
          <w:tcPr>
            <w:tcW w:w="0" w:type="auto"/>
            <w:vMerge/>
          </w:tcPr>
          <w:p w14:paraId="7100B33A" w14:textId="0709D68D" w:rsidR="00E00C41" w:rsidRPr="008D3E4E" w:rsidRDefault="00E00C41" w:rsidP="008D3E4E">
            <w:pPr>
              <w:spacing w:after="0" w:line="260" w:lineRule="exact"/>
              <w:jc w:val="both"/>
              <w:rPr>
                <w:rFonts w:ascii="Times New Roman" w:hAnsi="Times New Roman" w:cs="Times New Roman"/>
                <w:b/>
                <w:bCs/>
                <w:spacing w:val="1"/>
                <w:sz w:val="24"/>
                <w:szCs w:val="24"/>
              </w:rPr>
            </w:pPr>
          </w:p>
        </w:tc>
        <w:tc>
          <w:tcPr>
            <w:tcW w:w="0" w:type="auto"/>
            <w:vAlign w:val="center"/>
          </w:tcPr>
          <w:p w14:paraId="42E8B55A" w14:textId="3A9ACDA5" w:rsidR="00E00C41" w:rsidRPr="008D3E4E" w:rsidRDefault="00E00C41" w:rsidP="003926B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Stockage des déblais issus des travaux de décapage, d’excavation, de fouille</w:t>
            </w:r>
          </w:p>
        </w:tc>
        <w:tc>
          <w:tcPr>
            <w:tcW w:w="3709" w:type="dxa"/>
          </w:tcPr>
          <w:p w14:paraId="74820C24" w14:textId="7A6CB697" w:rsidR="00E00C41" w:rsidRPr="008D3E4E" w:rsidRDefault="00E00C41" w:rsidP="003926B7">
            <w:pPr>
              <w:spacing w:after="120" w:line="260" w:lineRule="exact"/>
              <w:ind w:left="57"/>
              <w:jc w:val="both"/>
              <w:rPr>
                <w:rFonts w:ascii="Times New Roman" w:hAnsi="Times New Roman" w:cs="Times New Roman"/>
                <w:spacing w:val="-3"/>
                <w:sz w:val="24"/>
                <w:szCs w:val="24"/>
              </w:rPr>
            </w:pPr>
            <w:r w:rsidRPr="008D3E4E">
              <w:rPr>
                <w:rFonts w:ascii="Times New Roman" w:hAnsi="Times New Roman" w:cs="Times New Roman"/>
                <w:spacing w:val="-3"/>
                <w:sz w:val="24"/>
                <w:szCs w:val="24"/>
              </w:rPr>
              <w:t xml:space="preserve">Il s’agit de s’assurer de la bonne gestion des déchets </w:t>
            </w:r>
            <w:r w:rsidRPr="008D3E4E">
              <w:rPr>
                <w:rFonts w:ascii="Times New Roman" w:hAnsi="Times New Roman" w:cs="Times New Roman"/>
                <w:sz w:val="24"/>
                <w:szCs w:val="24"/>
              </w:rPr>
              <w:t>générés au cours des travaux</w:t>
            </w:r>
            <w:r w:rsidRPr="008D3E4E">
              <w:rPr>
                <w:rFonts w:ascii="Times New Roman" w:hAnsi="Times New Roman" w:cs="Times New Roman"/>
                <w:spacing w:val="-3"/>
                <w:sz w:val="24"/>
                <w:szCs w:val="24"/>
              </w:rPr>
              <w:t xml:space="preserve"> de chantiers en vue de leur traitement approprié (i.e. s</w:t>
            </w:r>
            <w:r w:rsidRPr="008D3E4E">
              <w:rPr>
                <w:rFonts w:ascii="Times New Roman" w:hAnsi="Times New Roman" w:cs="Times New Roman"/>
                <w:sz w:val="24"/>
                <w:szCs w:val="24"/>
              </w:rPr>
              <w:t>tockage, triage, et traitement).</w:t>
            </w:r>
          </w:p>
        </w:tc>
        <w:tc>
          <w:tcPr>
            <w:tcW w:w="3525" w:type="dxa"/>
            <w:vMerge w:val="restart"/>
          </w:tcPr>
          <w:p w14:paraId="31D12FF9" w14:textId="23C58BEB" w:rsidR="00E00C41" w:rsidRPr="008D3E4E" w:rsidRDefault="00E00C41" w:rsidP="003926B7">
            <w:pPr>
              <w:spacing w:after="120" w:line="260" w:lineRule="exact"/>
              <w:ind w:left="57"/>
              <w:jc w:val="both"/>
              <w:rPr>
                <w:rFonts w:ascii="Times New Roman" w:hAnsi="Times New Roman" w:cs="Times New Roman"/>
                <w:spacing w:val="-3"/>
                <w:sz w:val="24"/>
                <w:szCs w:val="24"/>
              </w:rPr>
            </w:pPr>
            <w:r w:rsidRPr="008D3E4E">
              <w:rPr>
                <w:rFonts w:ascii="Times New Roman" w:hAnsi="Times New Roman" w:cs="Times New Roman"/>
                <w:spacing w:val="-3"/>
                <w:sz w:val="24"/>
                <w:szCs w:val="24"/>
              </w:rPr>
              <w:t>Risques de pollution tant de surface que des aquifères (Sous-sol) avec les huiles usées, les déchets liquides et solides (</w:t>
            </w:r>
            <w:r w:rsidRPr="008D3E4E">
              <w:rPr>
                <w:rFonts w:ascii="Times New Roman" w:hAnsi="Times New Roman" w:cs="Times New Roman"/>
                <w:i/>
                <w:iCs/>
                <w:spacing w:val="-3"/>
                <w:sz w:val="24"/>
                <w:szCs w:val="24"/>
              </w:rPr>
              <w:t>lavage d’engins et de materiaux de travail, etc</w:t>
            </w:r>
            <w:r w:rsidRPr="008D3E4E">
              <w:rPr>
                <w:rFonts w:ascii="Times New Roman" w:hAnsi="Times New Roman" w:cs="Times New Roman"/>
                <w:spacing w:val="-3"/>
                <w:sz w:val="24"/>
                <w:szCs w:val="24"/>
              </w:rPr>
              <w:t>.)</w:t>
            </w:r>
          </w:p>
          <w:p w14:paraId="412A2458" w14:textId="350922EF"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Perturbation du paysage en phase de construction ;</w:t>
            </w:r>
          </w:p>
          <w:p w14:paraId="67437A90" w14:textId="51AC9D71"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Risques VBG/AES en phase de construction</w:t>
            </w:r>
          </w:p>
          <w:p w14:paraId="22C1C7F2" w14:textId="77777777"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Discrimination sociale (</w:t>
            </w:r>
            <w:r w:rsidRPr="008D3E4E">
              <w:rPr>
                <w:rFonts w:ascii="Times New Roman" w:hAnsi="Times New Roman" w:cs="Times New Roman"/>
                <w:i/>
                <w:iCs/>
                <w:sz w:val="24"/>
                <w:szCs w:val="24"/>
              </w:rPr>
              <w:t>i.e. exclusion des handicapés physiques, …</w:t>
            </w:r>
            <w:r w:rsidRPr="008D3E4E">
              <w:rPr>
                <w:rFonts w:ascii="Times New Roman" w:hAnsi="Times New Roman" w:cs="Times New Roman"/>
                <w:sz w:val="24"/>
                <w:szCs w:val="24"/>
              </w:rPr>
              <w:t>)</w:t>
            </w:r>
          </w:p>
          <w:p w14:paraId="7F205C63" w14:textId="6B93E8A9" w:rsidR="00E00C41" w:rsidRPr="008D3E4E" w:rsidRDefault="00E00C41" w:rsidP="003926B7">
            <w:pPr>
              <w:spacing w:after="120" w:line="260" w:lineRule="exact"/>
              <w:ind w:left="57"/>
              <w:jc w:val="both"/>
              <w:rPr>
                <w:rFonts w:ascii="Times New Roman" w:hAnsi="Times New Roman" w:cs="Times New Roman"/>
                <w:spacing w:val="-3"/>
                <w:sz w:val="24"/>
                <w:szCs w:val="24"/>
              </w:rPr>
            </w:pPr>
            <w:r w:rsidRPr="008D3E4E">
              <w:rPr>
                <w:rFonts w:ascii="Times New Roman" w:hAnsi="Times New Roman" w:cs="Times New Roman"/>
                <w:spacing w:val="-3"/>
                <w:sz w:val="24"/>
                <w:szCs w:val="24"/>
              </w:rPr>
              <w:t>Risques de contamination IST/VIH-SIDA/</w:t>
            </w:r>
          </w:p>
          <w:p w14:paraId="17853B20" w14:textId="77777777" w:rsidR="00E00C41" w:rsidRPr="008D3E4E" w:rsidRDefault="00E00C41" w:rsidP="003926B7">
            <w:pPr>
              <w:spacing w:after="120" w:line="260" w:lineRule="exact"/>
              <w:ind w:left="57"/>
              <w:jc w:val="both"/>
              <w:rPr>
                <w:rFonts w:ascii="Times New Roman" w:hAnsi="Times New Roman" w:cs="Times New Roman"/>
                <w:spacing w:val="-3"/>
                <w:sz w:val="24"/>
                <w:szCs w:val="24"/>
              </w:rPr>
            </w:pPr>
            <w:r w:rsidRPr="008D3E4E">
              <w:rPr>
                <w:rFonts w:ascii="Times New Roman" w:hAnsi="Times New Roman" w:cs="Times New Roman"/>
                <w:spacing w:val="-3"/>
                <w:sz w:val="24"/>
                <w:szCs w:val="24"/>
              </w:rPr>
              <w:t>Distanciation Sociale ;</w:t>
            </w:r>
          </w:p>
          <w:p w14:paraId="755C0BF4" w14:textId="6D3A0986"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pacing w:val="-3"/>
                <w:sz w:val="24"/>
                <w:szCs w:val="24"/>
              </w:rPr>
              <w:t>Risques de travail Forcé des mineurs</w:t>
            </w:r>
          </w:p>
          <w:p w14:paraId="6B63691B" w14:textId="08861AFF" w:rsidR="00E00C41" w:rsidRPr="008D3E4E" w:rsidRDefault="00E00C41" w:rsidP="003926B7">
            <w:pPr>
              <w:spacing w:after="120" w:line="260" w:lineRule="exact"/>
              <w:ind w:left="57"/>
              <w:jc w:val="both"/>
              <w:rPr>
                <w:rFonts w:ascii="Times New Roman" w:hAnsi="Times New Roman" w:cs="Times New Roman"/>
                <w:spacing w:val="-3"/>
                <w:sz w:val="24"/>
                <w:szCs w:val="24"/>
              </w:rPr>
            </w:pPr>
            <w:r w:rsidRPr="008D3E4E">
              <w:rPr>
                <w:rFonts w:ascii="Times New Roman" w:hAnsi="Times New Roman" w:cs="Times New Roman"/>
                <w:sz w:val="24"/>
                <w:szCs w:val="24"/>
              </w:rPr>
              <w:t>Risques d’accidents en phase de construction</w:t>
            </w:r>
          </w:p>
        </w:tc>
      </w:tr>
      <w:tr w:rsidR="00E00C41" w:rsidRPr="00494567" w14:paraId="32FFC5CD" w14:textId="5FC428C4" w:rsidTr="00C11E6D">
        <w:trPr>
          <w:trHeight w:hRule="exact" w:val="2127"/>
        </w:trPr>
        <w:tc>
          <w:tcPr>
            <w:tcW w:w="0" w:type="auto"/>
            <w:vMerge/>
          </w:tcPr>
          <w:p w14:paraId="7A23C0A0" w14:textId="77777777" w:rsidR="00E00C41" w:rsidRPr="008D3E4E" w:rsidRDefault="00E00C41" w:rsidP="008D3E4E">
            <w:pPr>
              <w:spacing w:after="0"/>
              <w:jc w:val="both"/>
              <w:rPr>
                <w:rFonts w:ascii="Times New Roman" w:hAnsi="Times New Roman" w:cs="Times New Roman"/>
                <w:sz w:val="24"/>
                <w:szCs w:val="24"/>
              </w:rPr>
            </w:pPr>
          </w:p>
        </w:tc>
        <w:tc>
          <w:tcPr>
            <w:tcW w:w="0" w:type="auto"/>
            <w:vMerge/>
          </w:tcPr>
          <w:p w14:paraId="4C0F3B30" w14:textId="71A8F74A" w:rsidR="00E00C41" w:rsidRPr="008D3E4E" w:rsidRDefault="00E00C41" w:rsidP="008D3E4E">
            <w:pPr>
              <w:spacing w:after="0"/>
              <w:jc w:val="both"/>
              <w:rPr>
                <w:rFonts w:ascii="Times New Roman" w:hAnsi="Times New Roman" w:cs="Times New Roman"/>
                <w:b/>
                <w:bCs/>
                <w:sz w:val="24"/>
                <w:szCs w:val="24"/>
              </w:rPr>
            </w:pPr>
          </w:p>
        </w:tc>
        <w:tc>
          <w:tcPr>
            <w:tcW w:w="0" w:type="auto"/>
          </w:tcPr>
          <w:p w14:paraId="7F5E722F" w14:textId="77777777" w:rsidR="00E00C41" w:rsidRPr="008D3E4E" w:rsidRDefault="00E00C41" w:rsidP="003926B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pacing w:val="1"/>
                <w:sz w:val="24"/>
                <w:szCs w:val="24"/>
              </w:rPr>
              <w:t>C</w:t>
            </w:r>
            <w:r w:rsidRPr="008D3E4E">
              <w:rPr>
                <w:rFonts w:ascii="Times New Roman" w:hAnsi="Times New Roman" w:cs="Times New Roman"/>
                <w:sz w:val="24"/>
                <w:szCs w:val="24"/>
              </w:rPr>
              <w:t>ons</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u</w:t>
            </w:r>
            <w:r w:rsidRPr="008D3E4E">
              <w:rPr>
                <w:rFonts w:ascii="Times New Roman" w:hAnsi="Times New Roman" w:cs="Times New Roman"/>
                <w:spacing w:val="-1"/>
                <w:sz w:val="24"/>
                <w:szCs w:val="24"/>
              </w:rPr>
              <w:t>c</w:t>
            </w:r>
            <w:r w:rsidRPr="008D3E4E">
              <w:rPr>
                <w:rFonts w:ascii="Times New Roman" w:hAnsi="Times New Roman" w:cs="Times New Roman"/>
                <w:spacing w:val="1"/>
                <w:sz w:val="24"/>
                <w:szCs w:val="24"/>
              </w:rPr>
              <w:t>ti</w:t>
            </w:r>
            <w:r w:rsidRPr="008D3E4E">
              <w:rPr>
                <w:rFonts w:ascii="Times New Roman" w:hAnsi="Times New Roman" w:cs="Times New Roman"/>
                <w:sz w:val="24"/>
                <w:szCs w:val="24"/>
              </w:rPr>
              <w:t>on</w:t>
            </w:r>
            <w:r w:rsidRPr="008D3E4E">
              <w:rPr>
                <w:rFonts w:ascii="Times New Roman" w:hAnsi="Times New Roman" w:cs="Times New Roman"/>
                <w:spacing w:val="-8"/>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
                <w:sz w:val="24"/>
                <w:szCs w:val="24"/>
              </w:rPr>
              <w:t xml:space="preserve"> </w:t>
            </w:r>
            <w:r w:rsidRPr="008D3E4E">
              <w:rPr>
                <w:rFonts w:ascii="Times New Roman" w:hAnsi="Times New Roman" w:cs="Times New Roman"/>
                <w:sz w:val="24"/>
                <w:szCs w:val="24"/>
              </w:rPr>
              <w:t>ouv</w:t>
            </w:r>
            <w:r w:rsidRPr="008D3E4E">
              <w:rPr>
                <w:rFonts w:ascii="Times New Roman" w:hAnsi="Times New Roman" w:cs="Times New Roman"/>
                <w:spacing w:val="-1"/>
                <w:sz w:val="24"/>
                <w:szCs w:val="24"/>
              </w:rPr>
              <w:t>ra</w:t>
            </w:r>
            <w:r w:rsidRPr="008D3E4E">
              <w:rPr>
                <w:rFonts w:ascii="Times New Roman" w:hAnsi="Times New Roman" w:cs="Times New Roman"/>
                <w:sz w:val="24"/>
                <w:szCs w:val="24"/>
              </w:rPr>
              <w:t>g</w:t>
            </w:r>
            <w:r w:rsidRPr="008D3E4E">
              <w:rPr>
                <w:rFonts w:ascii="Times New Roman" w:hAnsi="Times New Roman" w:cs="Times New Roman"/>
                <w:spacing w:val="2"/>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7"/>
                <w:sz w:val="24"/>
                <w:szCs w:val="24"/>
              </w:rPr>
              <w:t xml:space="preserve"> </w:t>
            </w:r>
            <w:r w:rsidRPr="008D3E4E">
              <w:rPr>
                <w:rFonts w:ascii="Times New Roman" w:hAnsi="Times New Roman" w:cs="Times New Roman"/>
                <w:sz w:val="24"/>
                <w:szCs w:val="24"/>
              </w:rPr>
              <w:t xml:space="preserve">de </w:t>
            </w:r>
            <w:r w:rsidRPr="008D3E4E">
              <w:rPr>
                <w:rFonts w:ascii="Times New Roman" w:hAnsi="Times New Roman" w:cs="Times New Roman"/>
                <w:spacing w:val="-1"/>
                <w:sz w:val="24"/>
                <w:szCs w:val="24"/>
              </w:rPr>
              <w:t>fra</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c</w:t>
            </w:r>
            <w:r w:rsidRPr="008D3E4E">
              <w:rPr>
                <w:rFonts w:ascii="Times New Roman" w:hAnsi="Times New Roman" w:cs="Times New Roman"/>
                <w:sz w:val="24"/>
                <w:szCs w:val="24"/>
              </w:rPr>
              <w:t>h</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ss</w:t>
            </w:r>
            <w:r w:rsidRPr="008D3E4E">
              <w:rPr>
                <w:rFonts w:ascii="Times New Roman" w:hAnsi="Times New Roman" w:cs="Times New Roman"/>
                <w:spacing w:val="-1"/>
                <w:sz w:val="24"/>
                <w:szCs w:val="24"/>
              </w:rPr>
              <w:t>e</w:t>
            </w:r>
            <w:r w:rsidRPr="008D3E4E">
              <w:rPr>
                <w:rFonts w:ascii="Times New Roman" w:hAnsi="Times New Roman" w:cs="Times New Roman"/>
                <w:spacing w:val="3"/>
                <w:sz w:val="24"/>
                <w:szCs w:val="24"/>
              </w:rPr>
              <w:t>m</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xml:space="preserve">nt et d’assainissement </w:t>
            </w:r>
          </w:p>
        </w:tc>
        <w:tc>
          <w:tcPr>
            <w:tcW w:w="3709" w:type="dxa"/>
          </w:tcPr>
          <w:p w14:paraId="7041187B" w14:textId="77777777"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pacing w:val="-3"/>
                <w:sz w:val="24"/>
                <w:szCs w:val="24"/>
              </w:rPr>
              <w:t>I</w:t>
            </w:r>
            <w:r w:rsidRPr="008D3E4E">
              <w:rPr>
                <w:rFonts w:ascii="Times New Roman" w:hAnsi="Times New Roman" w:cs="Times New Roman"/>
                <w:sz w:val="24"/>
                <w:szCs w:val="24"/>
              </w:rPr>
              <w:t>l</w:t>
            </w:r>
            <w:r w:rsidRPr="008D3E4E">
              <w:rPr>
                <w:rFonts w:ascii="Times New Roman" w:hAnsi="Times New Roman" w:cs="Times New Roman"/>
                <w:spacing w:val="14"/>
                <w:sz w:val="24"/>
                <w:szCs w:val="24"/>
              </w:rPr>
              <w:t xml:space="preserve"> </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g</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t</w:t>
            </w:r>
            <w:r w:rsidRPr="008D3E4E">
              <w:rPr>
                <w:rFonts w:ascii="Times New Roman" w:hAnsi="Times New Roman" w:cs="Times New Roman"/>
                <w:spacing w:val="12"/>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13"/>
                <w:sz w:val="24"/>
                <w:szCs w:val="24"/>
              </w:rPr>
              <w:t xml:space="preserve"> </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ra</w:t>
            </w:r>
            <w:r w:rsidRPr="008D3E4E">
              <w:rPr>
                <w:rFonts w:ascii="Times New Roman" w:hAnsi="Times New Roman" w:cs="Times New Roman"/>
                <w:sz w:val="24"/>
                <w:szCs w:val="24"/>
              </w:rPr>
              <w:t>v</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ux</w:t>
            </w:r>
            <w:r w:rsidRPr="008D3E4E">
              <w:rPr>
                <w:rFonts w:ascii="Times New Roman" w:hAnsi="Times New Roman" w:cs="Times New Roman"/>
                <w:spacing w:val="10"/>
                <w:sz w:val="24"/>
                <w:szCs w:val="24"/>
              </w:rPr>
              <w:t xml:space="preserve"> </w:t>
            </w:r>
            <w:r w:rsidRPr="008D3E4E">
              <w:rPr>
                <w:rFonts w:ascii="Times New Roman" w:hAnsi="Times New Roman" w:cs="Times New Roman"/>
                <w:sz w:val="24"/>
                <w:szCs w:val="24"/>
              </w:rPr>
              <w:t>de</w:t>
            </w:r>
            <w:r w:rsidRPr="008D3E4E">
              <w:rPr>
                <w:rFonts w:ascii="Times New Roman" w:hAnsi="Times New Roman" w:cs="Times New Roman"/>
                <w:spacing w:val="15"/>
                <w:sz w:val="24"/>
                <w:szCs w:val="24"/>
              </w:rPr>
              <w:t xml:space="preserve"> </w:t>
            </w:r>
            <w:r w:rsidRPr="008D3E4E">
              <w:rPr>
                <w:rFonts w:ascii="Times New Roman" w:hAnsi="Times New Roman" w:cs="Times New Roman"/>
                <w:spacing w:val="1"/>
                <w:sz w:val="24"/>
                <w:szCs w:val="24"/>
              </w:rPr>
              <w:t>m</w:t>
            </w:r>
            <w:r w:rsidRPr="008D3E4E">
              <w:rPr>
                <w:rFonts w:ascii="Times New Roman" w:hAnsi="Times New Roman" w:cs="Times New Roman"/>
                <w:spacing w:val="-1"/>
                <w:sz w:val="24"/>
                <w:szCs w:val="24"/>
              </w:rPr>
              <w:t>aç</w:t>
            </w:r>
            <w:r w:rsidRPr="008D3E4E">
              <w:rPr>
                <w:rFonts w:ascii="Times New Roman" w:hAnsi="Times New Roman" w:cs="Times New Roman"/>
                <w:sz w:val="24"/>
                <w:szCs w:val="24"/>
              </w:rPr>
              <w:t>onn</w:t>
            </w:r>
            <w:r w:rsidRPr="008D3E4E">
              <w:rPr>
                <w:rFonts w:ascii="Times New Roman" w:hAnsi="Times New Roman" w:cs="Times New Roman"/>
                <w:spacing w:val="-1"/>
                <w:sz w:val="24"/>
                <w:szCs w:val="24"/>
              </w:rPr>
              <w:t>er</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e</w:t>
            </w:r>
            <w:r w:rsidRPr="008D3E4E">
              <w:rPr>
                <w:rFonts w:ascii="Times New Roman" w:hAnsi="Times New Roman" w:cs="Times New Roman"/>
                <w:spacing w:val="10"/>
                <w:sz w:val="24"/>
                <w:szCs w:val="24"/>
              </w:rPr>
              <w:t xml:space="preserve"> </w:t>
            </w:r>
            <w:r w:rsidRPr="008D3E4E">
              <w:rPr>
                <w:rFonts w:ascii="Times New Roman" w:hAnsi="Times New Roman" w:cs="Times New Roman"/>
                <w:sz w:val="24"/>
                <w:szCs w:val="24"/>
              </w:rPr>
              <w:t>pour</w:t>
            </w:r>
            <w:r w:rsidRPr="008D3E4E">
              <w:rPr>
                <w:rFonts w:ascii="Times New Roman" w:hAnsi="Times New Roman" w:cs="Times New Roman"/>
                <w:spacing w:val="10"/>
                <w:sz w:val="24"/>
                <w:szCs w:val="24"/>
              </w:rPr>
              <w:t xml:space="preserve"> </w:t>
            </w:r>
            <w:r w:rsidRPr="008D3E4E">
              <w:rPr>
                <w:rFonts w:ascii="Times New Roman" w:hAnsi="Times New Roman" w:cs="Times New Roman"/>
                <w:spacing w:val="1"/>
                <w:sz w:val="24"/>
                <w:szCs w:val="24"/>
              </w:rPr>
              <w:t>l</w:t>
            </w:r>
            <w:r w:rsidRPr="008D3E4E">
              <w:rPr>
                <w:rFonts w:ascii="Times New Roman" w:hAnsi="Times New Roman" w:cs="Times New Roman"/>
                <w:sz w:val="24"/>
                <w:szCs w:val="24"/>
              </w:rPr>
              <w:t>a</w:t>
            </w:r>
            <w:r w:rsidRPr="008D3E4E">
              <w:rPr>
                <w:rFonts w:ascii="Times New Roman" w:hAnsi="Times New Roman" w:cs="Times New Roman"/>
                <w:spacing w:val="14"/>
                <w:sz w:val="24"/>
                <w:szCs w:val="24"/>
              </w:rPr>
              <w:t xml:space="preserve"> </w:t>
            </w:r>
            <w:r w:rsidRPr="008D3E4E">
              <w:rPr>
                <w:rFonts w:ascii="Times New Roman" w:hAnsi="Times New Roman" w:cs="Times New Roman"/>
                <w:spacing w:val="1"/>
                <w:sz w:val="24"/>
                <w:szCs w:val="24"/>
              </w:rPr>
              <w:t>mi</w:t>
            </w:r>
            <w:r w:rsidRPr="008D3E4E">
              <w:rPr>
                <w:rFonts w:ascii="Times New Roman" w:hAnsi="Times New Roman" w:cs="Times New Roman"/>
                <w:sz w:val="24"/>
                <w:szCs w:val="24"/>
              </w:rPr>
              <w:t>se</w:t>
            </w:r>
            <w:r w:rsidRPr="008D3E4E">
              <w:rPr>
                <w:rFonts w:ascii="Times New Roman" w:hAnsi="Times New Roman" w:cs="Times New Roman"/>
                <w:spacing w:val="15"/>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 p</w:t>
            </w:r>
            <w:r w:rsidRPr="008D3E4E">
              <w:rPr>
                <w:rFonts w:ascii="Times New Roman" w:hAnsi="Times New Roman" w:cs="Times New Roman"/>
                <w:spacing w:val="1"/>
                <w:sz w:val="24"/>
                <w:szCs w:val="24"/>
              </w:rPr>
              <w:t>l</w:t>
            </w:r>
            <w:r w:rsidRPr="008D3E4E">
              <w:rPr>
                <w:rFonts w:ascii="Times New Roman" w:hAnsi="Times New Roman" w:cs="Times New Roman"/>
                <w:spacing w:val="-1"/>
                <w:sz w:val="24"/>
                <w:szCs w:val="24"/>
              </w:rPr>
              <w:t>ac</w:t>
            </w:r>
            <w:r w:rsidRPr="008D3E4E">
              <w:rPr>
                <w:rFonts w:ascii="Times New Roman" w:hAnsi="Times New Roman" w:cs="Times New Roman"/>
                <w:sz w:val="24"/>
                <w:szCs w:val="24"/>
              </w:rPr>
              <w:t>e</w:t>
            </w:r>
            <w:r w:rsidRPr="008D3E4E">
              <w:rPr>
                <w:rFonts w:ascii="Times New Roman" w:hAnsi="Times New Roman" w:cs="Times New Roman"/>
                <w:spacing w:val="-2"/>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w:t>
            </w:r>
            <w:r w:rsidRPr="008D3E4E">
              <w:rPr>
                <w:rFonts w:ascii="Times New Roman" w:hAnsi="Times New Roman" w:cs="Times New Roman"/>
                <w:sz w:val="24"/>
                <w:szCs w:val="24"/>
              </w:rPr>
              <w:t>ou</w:t>
            </w:r>
            <w:r w:rsidRPr="008D3E4E">
              <w:rPr>
                <w:rFonts w:ascii="Times New Roman" w:hAnsi="Times New Roman" w:cs="Times New Roman"/>
                <w:spacing w:val="2"/>
                <w:sz w:val="24"/>
                <w:szCs w:val="24"/>
              </w:rPr>
              <w:t>v</w:t>
            </w:r>
            <w:r w:rsidRPr="008D3E4E">
              <w:rPr>
                <w:rFonts w:ascii="Times New Roman" w:hAnsi="Times New Roman" w:cs="Times New Roman"/>
                <w:spacing w:val="-1"/>
                <w:sz w:val="24"/>
                <w:szCs w:val="24"/>
              </w:rPr>
              <w:t>ra</w:t>
            </w:r>
            <w:r w:rsidRPr="008D3E4E">
              <w:rPr>
                <w:rFonts w:ascii="Times New Roman" w:hAnsi="Times New Roman" w:cs="Times New Roman"/>
                <w:sz w:val="24"/>
                <w:szCs w:val="24"/>
              </w:rPr>
              <w:t>g</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9"/>
                <w:sz w:val="24"/>
                <w:szCs w:val="24"/>
              </w:rPr>
              <w:t xml:space="preserve"> </w:t>
            </w:r>
            <w:r w:rsidRPr="008D3E4E">
              <w:rPr>
                <w:rFonts w:ascii="Times New Roman" w:hAnsi="Times New Roman" w:cs="Times New Roman"/>
                <w:spacing w:val="2"/>
                <w:sz w:val="24"/>
                <w:szCs w:val="24"/>
              </w:rPr>
              <w:t>d</w:t>
            </w:r>
            <w:r w:rsidRPr="008D3E4E">
              <w:rPr>
                <w:rFonts w:ascii="Times New Roman" w:hAnsi="Times New Roman" w:cs="Times New Roman"/>
                <w:spacing w:val="-1"/>
                <w:sz w:val="24"/>
                <w:szCs w:val="24"/>
              </w:rPr>
              <w:t>’ar</w:t>
            </w:r>
            <w:r w:rsidRPr="008D3E4E">
              <w:rPr>
                <w:rFonts w:ascii="Times New Roman" w:hAnsi="Times New Roman" w:cs="Times New Roman"/>
                <w:sz w:val="24"/>
                <w:szCs w:val="24"/>
              </w:rPr>
              <w:t>t</w:t>
            </w:r>
            <w:r w:rsidRPr="008D3E4E">
              <w:rPr>
                <w:rFonts w:ascii="Times New Roman" w:hAnsi="Times New Roman" w:cs="Times New Roman"/>
                <w:spacing w:val="-3"/>
                <w:sz w:val="24"/>
                <w:szCs w:val="24"/>
              </w:rPr>
              <w:t xml:space="preserve"> </w:t>
            </w:r>
            <w:r w:rsidRPr="008D3E4E">
              <w:rPr>
                <w:rFonts w:ascii="Times New Roman" w:hAnsi="Times New Roman" w:cs="Times New Roman"/>
                <w:sz w:val="24"/>
                <w:szCs w:val="24"/>
              </w:rPr>
              <w:t>s</w:t>
            </w:r>
            <w:r w:rsidRPr="008D3E4E">
              <w:rPr>
                <w:rFonts w:ascii="Times New Roman" w:hAnsi="Times New Roman" w:cs="Times New Roman"/>
                <w:spacing w:val="2"/>
                <w:sz w:val="24"/>
                <w:szCs w:val="24"/>
              </w:rPr>
              <w:t>e</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v</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nt</w:t>
            </w:r>
            <w:r w:rsidRPr="008D3E4E">
              <w:rPr>
                <w:rFonts w:ascii="Times New Roman" w:hAnsi="Times New Roman" w:cs="Times New Roman"/>
                <w:spacing w:val="-4"/>
                <w:sz w:val="24"/>
                <w:szCs w:val="24"/>
              </w:rPr>
              <w:t xml:space="preserve"> </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u</w:t>
            </w:r>
            <w:r w:rsidRPr="008D3E4E">
              <w:rPr>
                <w:rFonts w:ascii="Times New Roman" w:hAnsi="Times New Roman" w:cs="Times New Roman"/>
                <w:spacing w:val="-1"/>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2"/>
                <w:sz w:val="24"/>
                <w:szCs w:val="24"/>
              </w:rPr>
              <w:t>r</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ge</w:t>
            </w:r>
          </w:p>
          <w:p w14:paraId="39DE62EB" w14:textId="77777777" w:rsidR="00E00C41" w:rsidRPr="008D3E4E" w:rsidRDefault="00E00C41" w:rsidP="003926B7">
            <w:pPr>
              <w:spacing w:after="120" w:line="260" w:lineRule="exact"/>
              <w:ind w:left="57"/>
              <w:jc w:val="both"/>
              <w:rPr>
                <w:rFonts w:ascii="Times New Roman" w:hAnsi="Times New Roman" w:cs="Times New Roman"/>
                <w:sz w:val="24"/>
                <w:szCs w:val="24"/>
              </w:rPr>
            </w:pPr>
          </w:p>
          <w:p w14:paraId="5A92E1F3" w14:textId="77777777" w:rsidR="00E00C41" w:rsidRPr="008D3E4E" w:rsidRDefault="00E00C41" w:rsidP="003926B7">
            <w:pPr>
              <w:spacing w:after="120" w:line="260" w:lineRule="exact"/>
              <w:ind w:left="57"/>
              <w:jc w:val="both"/>
              <w:rPr>
                <w:rFonts w:ascii="Times New Roman" w:hAnsi="Times New Roman" w:cs="Times New Roman"/>
                <w:sz w:val="24"/>
                <w:szCs w:val="24"/>
              </w:rPr>
            </w:pPr>
          </w:p>
          <w:p w14:paraId="3CA91D97" w14:textId="77777777" w:rsidR="00E00C41" w:rsidRDefault="00E00C41" w:rsidP="003926B7">
            <w:pPr>
              <w:spacing w:after="120" w:line="260" w:lineRule="exact"/>
              <w:ind w:left="57"/>
              <w:jc w:val="both"/>
              <w:rPr>
                <w:rFonts w:ascii="Times New Roman" w:hAnsi="Times New Roman" w:cs="Times New Roman"/>
                <w:sz w:val="24"/>
                <w:szCs w:val="24"/>
              </w:rPr>
            </w:pPr>
          </w:p>
          <w:p w14:paraId="198E9F63" w14:textId="77777777" w:rsidR="00C11E6D" w:rsidRDefault="00C11E6D" w:rsidP="003926B7">
            <w:pPr>
              <w:spacing w:after="120" w:line="260" w:lineRule="exact"/>
              <w:ind w:left="57"/>
              <w:jc w:val="both"/>
              <w:rPr>
                <w:rFonts w:ascii="Times New Roman" w:hAnsi="Times New Roman" w:cs="Times New Roman"/>
                <w:sz w:val="24"/>
                <w:szCs w:val="24"/>
              </w:rPr>
            </w:pPr>
          </w:p>
          <w:p w14:paraId="079E9F0E" w14:textId="77777777" w:rsidR="00C11E6D" w:rsidRPr="008D3E4E" w:rsidRDefault="00C11E6D" w:rsidP="003926B7">
            <w:pPr>
              <w:spacing w:after="120" w:line="260" w:lineRule="exact"/>
              <w:ind w:left="57"/>
              <w:jc w:val="both"/>
              <w:rPr>
                <w:rFonts w:ascii="Times New Roman" w:hAnsi="Times New Roman" w:cs="Times New Roman"/>
                <w:sz w:val="24"/>
                <w:szCs w:val="24"/>
              </w:rPr>
            </w:pPr>
          </w:p>
          <w:p w14:paraId="5A1DEC69" w14:textId="77777777" w:rsidR="00E00C41" w:rsidRPr="008D3E4E" w:rsidRDefault="00E00C41" w:rsidP="003926B7">
            <w:pPr>
              <w:spacing w:after="120" w:line="260" w:lineRule="exact"/>
              <w:ind w:left="57"/>
              <w:jc w:val="both"/>
              <w:rPr>
                <w:rFonts w:ascii="Times New Roman" w:hAnsi="Times New Roman" w:cs="Times New Roman"/>
                <w:sz w:val="24"/>
                <w:szCs w:val="24"/>
              </w:rPr>
            </w:pPr>
          </w:p>
          <w:p w14:paraId="654F6C6F" w14:textId="77777777" w:rsidR="00E00C41" w:rsidRPr="008D3E4E" w:rsidRDefault="00E00C41" w:rsidP="003926B7">
            <w:pPr>
              <w:spacing w:after="120" w:line="260" w:lineRule="exact"/>
              <w:ind w:left="57"/>
              <w:jc w:val="both"/>
              <w:rPr>
                <w:rFonts w:ascii="Times New Roman" w:hAnsi="Times New Roman" w:cs="Times New Roman"/>
                <w:sz w:val="24"/>
                <w:szCs w:val="24"/>
              </w:rPr>
            </w:pPr>
          </w:p>
        </w:tc>
        <w:tc>
          <w:tcPr>
            <w:tcW w:w="3525" w:type="dxa"/>
            <w:vMerge/>
          </w:tcPr>
          <w:p w14:paraId="035CE011" w14:textId="46C4D758" w:rsidR="00E00C41" w:rsidRPr="008D3E4E" w:rsidRDefault="00E00C41" w:rsidP="008D3E4E">
            <w:pPr>
              <w:spacing w:after="0" w:line="260" w:lineRule="exact"/>
              <w:jc w:val="both"/>
              <w:rPr>
                <w:rFonts w:ascii="Times New Roman" w:hAnsi="Times New Roman" w:cs="Times New Roman"/>
                <w:spacing w:val="-3"/>
                <w:sz w:val="24"/>
                <w:szCs w:val="24"/>
              </w:rPr>
            </w:pPr>
          </w:p>
        </w:tc>
      </w:tr>
      <w:tr w:rsidR="00E00C41" w:rsidRPr="00494567" w14:paraId="66CBAC24" w14:textId="1D0C9F21" w:rsidTr="00494567">
        <w:trPr>
          <w:trHeight w:hRule="exact" w:val="2371"/>
        </w:trPr>
        <w:tc>
          <w:tcPr>
            <w:tcW w:w="0" w:type="auto"/>
            <w:vMerge/>
          </w:tcPr>
          <w:p w14:paraId="7C681D70" w14:textId="77777777" w:rsidR="00E00C41" w:rsidRPr="008D3E4E" w:rsidRDefault="00E00C41" w:rsidP="008D3E4E">
            <w:pPr>
              <w:spacing w:after="0"/>
              <w:jc w:val="both"/>
              <w:rPr>
                <w:rFonts w:ascii="Times New Roman" w:hAnsi="Times New Roman" w:cs="Times New Roman"/>
                <w:sz w:val="24"/>
                <w:szCs w:val="24"/>
              </w:rPr>
            </w:pPr>
          </w:p>
        </w:tc>
        <w:tc>
          <w:tcPr>
            <w:tcW w:w="0" w:type="auto"/>
            <w:vMerge/>
          </w:tcPr>
          <w:p w14:paraId="19541D65" w14:textId="48A1A5F2" w:rsidR="00E00C41" w:rsidRPr="008D3E4E" w:rsidRDefault="00E00C41" w:rsidP="008D3E4E">
            <w:pPr>
              <w:spacing w:after="0"/>
              <w:jc w:val="both"/>
              <w:rPr>
                <w:rFonts w:ascii="Times New Roman" w:hAnsi="Times New Roman" w:cs="Times New Roman"/>
                <w:b/>
                <w:bCs/>
                <w:sz w:val="24"/>
                <w:szCs w:val="24"/>
              </w:rPr>
            </w:pPr>
          </w:p>
        </w:tc>
        <w:tc>
          <w:tcPr>
            <w:tcW w:w="0" w:type="auto"/>
          </w:tcPr>
          <w:p w14:paraId="4AF86FF3" w14:textId="77777777" w:rsidR="00E00C41" w:rsidRPr="008D3E4E" w:rsidRDefault="00E00C41" w:rsidP="003926B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pacing w:val="1"/>
                <w:sz w:val="24"/>
                <w:szCs w:val="24"/>
              </w:rPr>
              <w:t>P</w:t>
            </w:r>
            <w:r w:rsidRPr="008D3E4E">
              <w:rPr>
                <w:rFonts w:ascii="Times New Roman" w:hAnsi="Times New Roman" w:cs="Times New Roman"/>
                <w:sz w:val="24"/>
                <w:szCs w:val="24"/>
              </w:rPr>
              <w:t xml:space="preserve">ose du </w:t>
            </w:r>
            <w:r w:rsidRPr="008D3E4E">
              <w:rPr>
                <w:rFonts w:ascii="Times New Roman" w:hAnsi="Times New Roman" w:cs="Times New Roman"/>
                <w:spacing w:val="-1"/>
                <w:sz w:val="24"/>
                <w:szCs w:val="24"/>
              </w:rPr>
              <w:t>re</w:t>
            </w:r>
            <w:r w:rsidRPr="008D3E4E">
              <w:rPr>
                <w:rFonts w:ascii="Times New Roman" w:hAnsi="Times New Roman" w:cs="Times New Roman"/>
                <w:sz w:val="24"/>
                <w:szCs w:val="24"/>
              </w:rPr>
              <w:t>v</w:t>
            </w:r>
            <w:r w:rsidRPr="008D3E4E">
              <w:rPr>
                <w:rFonts w:ascii="Times New Roman" w:hAnsi="Times New Roman" w:cs="Times New Roman"/>
                <w:spacing w:val="-1"/>
                <w:sz w:val="24"/>
                <w:szCs w:val="24"/>
              </w:rPr>
              <w:t>ê</w:t>
            </w:r>
            <w:r w:rsidRPr="008D3E4E">
              <w:rPr>
                <w:rFonts w:ascii="Times New Roman" w:hAnsi="Times New Roman" w:cs="Times New Roman"/>
                <w:spacing w:val="1"/>
                <w:sz w:val="24"/>
                <w:szCs w:val="24"/>
              </w:rPr>
              <w:t>t</w:t>
            </w:r>
            <w:r w:rsidRPr="008D3E4E">
              <w:rPr>
                <w:rFonts w:ascii="Times New Roman" w:hAnsi="Times New Roman" w:cs="Times New Roman"/>
                <w:spacing w:val="2"/>
                <w:sz w:val="24"/>
                <w:szCs w:val="24"/>
              </w:rPr>
              <w:t>e</w:t>
            </w:r>
            <w:r w:rsidRPr="008D3E4E">
              <w:rPr>
                <w:rFonts w:ascii="Times New Roman" w:hAnsi="Times New Roman" w:cs="Times New Roman"/>
                <w:spacing w:val="1"/>
                <w:sz w:val="24"/>
                <w:szCs w:val="24"/>
              </w:rPr>
              <w:t>m</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nt b</w:t>
            </w:r>
            <w:r w:rsidRPr="008D3E4E">
              <w:rPr>
                <w:rFonts w:ascii="Times New Roman" w:hAnsi="Times New Roman" w:cs="Times New Roman"/>
                <w:spacing w:val="1"/>
                <w:sz w:val="24"/>
                <w:szCs w:val="24"/>
              </w:rPr>
              <w:t>it</w:t>
            </w:r>
            <w:r w:rsidRPr="008D3E4E">
              <w:rPr>
                <w:rFonts w:ascii="Times New Roman" w:hAnsi="Times New Roman" w:cs="Times New Roman"/>
                <w:sz w:val="24"/>
                <w:szCs w:val="24"/>
              </w:rPr>
              <w:t>u</w:t>
            </w:r>
            <w:r w:rsidRPr="008D3E4E">
              <w:rPr>
                <w:rFonts w:ascii="Times New Roman" w:hAnsi="Times New Roman" w:cs="Times New Roman"/>
                <w:spacing w:val="1"/>
                <w:sz w:val="24"/>
                <w:szCs w:val="24"/>
              </w:rPr>
              <w:t>mi</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ux</w:t>
            </w:r>
          </w:p>
        </w:tc>
        <w:tc>
          <w:tcPr>
            <w:tcW w:w="3709" w:type="dxa"/>
          </w:tcPr>
          <w:p w14:paraId="37EBA953" w14:textId="77777777"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pacing w:val="-3"/>
                <w:sz w:val="24"/>
                <w:szCs w:val="24"/>
              </w:rPr>
              <w:t>I</w:t>
            </w:r>
            <w:r w:rsidRPr="008D3E4E">
              <w:rPr>
                <w:rFonts w:ascii="Times New Roman" w:hAnsi="Times New Roman" w:cs="Times New Roman"/>
                <w:sz w:val="24"/>
                <w:szCs w:val="24"/>
              </w:rPr>
              <w:t>l s</w:t>
            </w:r>
            <w:r w:rsidRPr="008D3E4E">
              <w:rPr>
                <w:rFonts w:ascii="Times New Roman" w:hAnsi="Times New Roman" w:cs="Times New Roman"/>
                <w:spacing w:val="2"/>
                <w:sz w:val="24"/>
                <w:szCs w:val="24"/>
              </w:rPr>
              <w:t>’</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g</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t 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 t</w:t>
            </w:r>
            <w:r w:rsidRPr="008D3E4E">
              <w:rPr>
                <w:rFonts w:ascii="Times New Roman" w:hAnsi="Times New Roman" w:cs="Times New Roman"/>
                <w:spacing w:val="2"/>
                <w:sz w:val="24"/>
                <w:szCs w:val="24"/>
              </w:rPr>
              <w:t>r</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v</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ux de p</w:t>
            </w:r>
            <w:r w:rsidRPr="008D3E4E">
              <w:rPr>
                <w:rFonts w:ascii="Times New Roman" w:hAnsi="Times New Roman" w:cs="Times New Roman"/>
                <w:spacing w:val="-1"/>
                <w:sz w:val="24"/>
                <w:szCs w:val="24"/>
              </w:rPr>
              <w:t>ré</w:t>
            </w:r>
            <w:r w:rsidRPr="008D3E4E">
              <w:rPr>
                <w:rFonts w:ascii="Times New Roman" w:hAnsi="Times New Roman" w:cs="Times New Roman"/>
                <w:spacing w:val="2"/>
                <w:sz w:val="24"/>
                <w:szCs w:val="24"/>
              </w:rPr>
              <w:t>p</w:t>
            </w:r>
            <w:r w:rsidRPr="008D3E4E">
              <w:rPr>
                <w:rFonts w:ascii="Times New Roman" w:hAnsi="Times New Roman" w:cs="Times New Roman"/>
                <w:spacing w:val="-1"/>
                <w:sz w:val="24"/>
                <w:szCs w:val="24"/>
              </w:rPr>
              <w:t>ara</w:t>
            </w:r>
            <w:r w:rsidRPr="008D3E4E">
              <w:rPr>
                <w:rFonts w:ascii="Times New Roman" w:hAnsi="Times New Roman" w:cs="Times New Roman"/>
                <w:spacing w:val="1"/>
                <w:sz w:val="24"/>
                <w:szCs w:val="24"/>
              </w:rPr>
              <w:t>ti</w:t>
            </w:r>
            <w:r w:rsidRPr="008D3E4E">
              <w:rPr>
                <w:rFonts w:ascii="Times New Roman" w:hAnsi="Times New Roman" w:cs="Times New Roman"/>
                <w:sz w:val="24"/>
                <w:szCs w:val="24"/>
              </w:rPr>
              <w:t xml:space="preserve">on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xml:space="preserve">t de </w:t>
            </w:r>
            <w:r w:rsidRPr="008D3E4E">
              <w:rPr>
                <w:rFonts w:ascii="Times New Roman" w:hAnsi="Times New Roman" w:cs="Times New Roman"/>
                <w:spacing w:val="1"/>
                <w:sz w:val="24"/>
                <w:szCs w:val="24"/>
              </w:rPr>
              <w:t>l</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pp</w:t>
            </w:r>
            <w:r w:rsidRPr="008D3E4E">
              <w:rPr>
                <w:rFonts w:ascii="Times New Roman" w:hAnsi="Times New Roman" w:cs="Times New Roman"/>
                <w:spacing w:val="1"/>
                <w:sz w:val="24"/>
                <w:szCs w:val="24"/>
              </w:rPr>
              <w:t>li</w:t>
            </w:r>
            <w:r w:rsidRPr="008D3E4E">
              <w:rPr>
                <w:rFonts w:ascii="Times New Roman" w:hAnsi="Times New Roman" w:cs="Times New Roman"/>
                <w:spacing w:val="-1"/>
                <w:sz w:val="24"/>
                <w:szCs w:val="24"/>
              </w:rPr>
              <w:t>ca</w:t>
            </w:r>
            <w:r w:rsidRPr="008D3E4E">
              <w:rPr>
                <w:rFonts w:ascii="Times New Roman" w:hAnsi="Times New Roman" w:cs="Times New Roman"/>
                <w:spacing w:val="1"/>
                <w:sz w:val="24"/>
                <w:szCs w:val="24"/>
              </w:rPr>
              <w:t>ti</w:t>
            </w:r>
            <w:r w:rsidRPr="008D3E4E">
              <w:rPr>
                <w:rFonts w:ascii="Times New Roman" w:hAnsi="Times New Roman" w:cs="Times New Roman"/>
                <w:sz w:val="24"/>
                <w:szCs w:val="24"/>
              </w:rPr>
              <w:t>on</w:t>
            </w:r>
            <w:r w:rsidRPr="008D3E4E">
              <w:rPr>
                <w:rFonts w:ascii="Times New Roman" w:hAnsi="Times New Roman" w:cs="Times New Roman"/>
                <w:spacing w:val="-6"/>
                <w:sz w:val="24"/>
                <w:szCs w:val="24"/>
              </w:rPr>
              <w:t xml:space="preserve"> </w:t>
            </w:r>
            <w:r w:rsidRPr="008D3E4E">
              <w:rPr>
                <w:rFonts w:ascii="Times New Roman" w:hAnsi="Times New Roman" w:cs="Times New Roman"/>
                <w:sz w:val="24"/>
                <w:szCs w:val="24"/>
              </w:rPr>
              <w:t>du</w:t>
            </w:r>
            <w:r w:rsidRPr="008D3E4E">
              <w:rPr>
                <w:rFonts w:ascii="Times New Roman" w:hAnsi="Times New Roman" w:cs="Times New Roman"/>
                <w:spacing w:val="-2"/>
                <w:sz w:val="24"/>
                <w:szCs w:val="24"/>
              </w:rPr>
              <w:t xml:space="preserve"> </w:t>
            </w:r>
            <w:r w:rsidRPr="008D3E4E">
              <w:rPr>
                <w:rFonts w:ascii="Times New Roman" w:hAnsi="Times New Roman" w:cs="Times New Roman"/>
                <w:sz w:val="24"/>
                <w:szCs w:val="24"/>
              </w:rPr>
              <w:t>b</w:t>
            </w:r>
            <w:r w:rsidRPr="008D3E4E">
              <w:rPr>
                <w:rFonts w:ascii="Times New Roman" w:hAnsi="Times New Roman" w:cs="Times New Roman"/>
                <w:spacing w:val="1"/>
                <w:sz w:val="24"/>
                <w:szCs w:val="24"/>
              </w:rPr>
              <w:t>it</w:t>
            </w:r>
            <w:r w:rsidRPr="008D3E4E">
              <w:rPr>
                <w:rFonts w:ascii="Times New Roman" w:hAnsi="Times New Roman" w:cs="Times New Roman"/>
                <w:sz w:val="24"/>
                <w:szCs w:val="24"/>
              </w:rPr>
              <w:t>u</w:t>
            </w:r>
            <w:r w:rsidRPr="008D3E4E">
              <w:rPr>
                <w:rFonts w:ascii="Times New Roman" w:hAnsi="Times New Roman" w:cs="Times New Roman"/>
                <w:spacing w:val="1"/>
                <w:sz w:val="24"/>
                <w:szCs w:val="24"/>
              </w:rPr>
              <w:t>m</w:t>
            </w:r>
            <w:r w:rsidRPr="008D3E4E">
              <w:rPr>
                <w:rFonts w:ascii="Times New Roman" w:hAnsi="Times New Roman" w:cs="Times New Roman"/>
                <w:sz w:val="24"/>
                <w:szCs w:val="24"/>
              </w:rPr>
              <w:t>e</w:t>
            </w:r>
          </w:p>
        </w:tc>
        <w:tc>
          <w:tcPr>
            <w:tcW w:w="3525" w:type="dxa"/>
            <w:vMerge/>
          </w:tcPr>
          <w:p w14:paraId="08417C40" w14:textId="18D0B626" w:rsidR="00E00C41" w:rsidRPr="008D3E4E" w:rsidRDefault="00E00C41" w:rsidP="008D3E4E">
            <w:pPr>
              <w:spacing w:after="0" w:line="260" w:lineRule="exact"/>
              <w:jc w:val="both"/>
              <w:rPr>
                <w:rFonts w:ascii="Times New Roman" w:hAnsi="Times New Roman" w:cs="Times New Roman"/>
                <w:spacing w:val="-3"/>
                <w:sz w:val="24"/>
                <w:szCs w:val="24"/>
              </w:rPr>
            </w:pPr>
          </w:p>
        </w:tc>
      </w:tr>
      <w:tr w:rsidR="00E00C41" w:rsidRPr="00494567" w14:paraId="4BE58FB5" w14:textId="53484CC2" w:rsidTr="00494567">
        <w:trPr>
          <w:trHeight w:hRule="exact" w:val="1088"/>
        </w:trPr>
        <w:tc>
          <w:tcPr>
            <w:tcW w:w="0" w:type="auto"/>
            <w:vMerge/>
          </w:tcPr>
          <w:p w14:paraId="0B54B222" w14:textId="77777777" w:rsidR="00E00C41" w:rsidRPr="008D3E4E" w:rsidRDefault="00E00C41" w:rsidP="008D3E4E">
            <w:pPr>
              <w:spacing w:after="0" w:line="260" w:lineRule="exact"/>
              <w:jc w:val="both"/>
              <w:rPr>
                <w:rFonts w:ascii="Times New Roman" w:hAnsi="Times New Roman" w:cs="Times New Roman"/>
                <w:sz w:val="24"/>
                <w:szCs w:val="24"/>
              </w:rPr>
            </w:pPr>
          </w:p>
        </w:tc>
        <w:tc>
          <w:tcPr>
            <w:tcW w:w="0" w:type="auto"/>
            <w:vMerge w:val="restart"/>
          </w:tcPr>
          <w:p w14:paraId="2E97DCDC" w14:textId="413E3A70" w:rsidR="00E00C41" w:rsidRPr="008D3E4E" w:rsidRDefault="00E00C41" w:rsidP="008D3E4E">
            <w:pPr>
              <w:spacing w:after="0" w:line="260" w:lineRule="exact"/>
              <w:jc w:val="both"/>
              <w:rPr>
                <w:rFonts w:ascii="Times New Roman" w:hAnsi="Times New Roman" w:cs="Times New Roman"/>
                <w:b/>
                <w:bCs/>
                <w:sz w:val="24"/>
                <w:szCs w:val="24"/>
              </w:rPr>
            </w:pPr>
          </w:p>
          <w:p w14:paraId="1300C076" w14:textId="77777777" w:rsidR="00E00C41" w:rsidRPr="008D3E4E" w:rsidRDefault="00E00C41" w:rsidP="008D3E4E">
            <w:pPr>
              <w:spacing w:after="0" w:line="260" w:lineRule="exact"/>
              <w:jc w:val="both"/>
              <w:rPr>
                <w:rFonts w:ascii="Times New Roman" w:hAnsi="Times New Roman" w:cs="Times New Roman"/>
                <w:b/>
                <w:bCs/>
                <w:sz w:val="24"/>
                <w:szCs w:val="24"/>
              </w:rPr>
            </w:pPr>
            <w:r w:rsidRPr="008D3E4E">
              <w:rPr>
                <w:rFonts w:ascii="Times New Roman" w:hAnsi="Times New Roman" w:cs="Times New Roman"/>
                <w:b/>
                <w:bCs/>
                <w:sz w:val="24"/>
                <w:szCs w:val="24"/>
              </w:rPr>
              <w:t>Vérification et Exp</w:t>
            </w:r>
            <w:r w:rsidRPr="008D3E4E">
              <w:rPr>
                <w:rFonts w:ascii="Times New Roman" w:hAnsi="Times New Roman" w:cs="Times New Roman"/>
                <w:b/>
                <w:bCs/>
                <w:spacing w:val="1"/>
                <w:sz w:val="24"/>
                <w:szCs w:val="24"/>
              </w:rPr>
              <w:t>l</w:t>
            </w:r>
            <w:r w:rsidRPr="008D3E4E">
              <w:rPr>
                <w:rFonts w:ascii="Times New Roman" w:hAnsi="Times New Roman" w:cs="Times New Roman"/>
                <w:b/>
                <w:bCs/>
                <w:sz w:val="24"/>
                <w:szCs w:val="24"/>
              </w:rPr>
              <w:t>o</w:t>
            </w:r>
            <w:r w:rsidRPr="008D3E4E">
              <w:rPr>
                <w:rFonts w:ascii="Times New Roman" w:hAnsi="Times New Roman" w:cs="Times New Roman"/>
                <w:b/>
                <w:bCs/>
                <w:spacing w:val="1"/>
                <w:sz w:val="24"/>
                <w:szCs w:val="24"/>
              </w:rPr>
              <w:t>it</w:t>
            </w:r>
            <w:r w:rsidRPr="008D3E4E">
              <w:rPr>
                <w:rFonts w:ascii="Times New Roman" w:hAnsi="Times New Roman" w:cs="Times New Roman"/>
                <w:b/>
                <w:bCs/>
                <w:spacing w:val="-1"/>
                <w:sz w:val="24"/>
                <w:szCs w:val="24"/>
              </w:rPr>
              <w:t>a</w:t>
            </w:r>
            <w:r w:rsidRPr="008D3E4E">
              <w:rPr>
                <w:rFonts w:ascii="Times New Roman" w:hAnsi="Times New Roman" w:cs="Times New Roman"/>
                <w:b/>
                <w:bCs/>
                <w:spacing w:val="1"/>
                <w:sz w:val="24"/>
                <w:szCs w:val="24"/>
              </w:rPr>
              <w:t>ti</w:t>
            </w:r>
            <w:r w:rsidRPr="008D3E4E">
              <w:rPr>
                <w:rFonts w:ascii="Times New Roman" w:hAnsi="Times New Roman" w:cs="Times New Roman"/>
                <w:b/>
                <w:bCs/>
                <w:sz w:val="24"/>
                <w:szCs w:val="24"/>
              </w:rPr>
              <w:t>on</w:t>
            </w:r>
          </w:p>
        </w:tc>
        <w:tc>
          <w:tcPr>
            <w:tcW w:w="0" w:type="auto"/>
          </w:tcPr>
          <w:p w14:paraId="1EE42EDC" w14:textId="77777777" w:rsidR="00E00C41" w:rsidRPr="008D3E4E" w:rsidRDefault="00E00C41"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pacing w:val="1"/>
                <w:sz w:val="24"/>
                <w:szCs w:val="24"/>
              </w:rPr>
              <w:t>P</w:t>
            </w:r>
            <w:r w:rsidRPr="008D3E4E">
              <w:rPr>
                <w:rFonts w:ascii="Times New Roman" w:hAnsi="Times New Roman" w:cs="Times New Roman"/>
                <w:spacing w:val="-1"/>
                <w:sz w:val="24"/>
                <w:szCs w:val="24"/>
              </w:rPr>
              <w:t>ré</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c</w:t>
            </w:r>
            <w:r w:rsidRPr="008D3E4E">
              <w:rPr>
                <w:rFonts w:ascii="Times New Roman" w:hAnsi="Times New Roman" w:cs="Times New Roman"/>
                <w:sz w:val="24"/>
                <w:szCs w:val="24"/>
              </w:rPr>
              <w:t>e</w:t>
            </w:r>
            <w:r w:rsidRPr="008D3E4E">
              <w:rPr>
                <w:rFonts w:ascii="Times New Roman" w:hAnsi="Times New Roman" w:cs="Times New Roman"/>
                <w:spacing w:val="17"/>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t</w:t>
            </w:r>
            <w:r w:rsidRPr="008D3E4E">
              <w:rPr>
                <w:rFonts w:ascii="Times New Roman" w:hAnsi="Times New Roman" w:cs="Times New Roman"/>
                <w:spacing w:val="22"/>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xp</w:t>
            </w:r>
            <w:r w:rsidRPr="008D3E4E">
              <w:rPr>
                <w:rFonts w:ascii="Times New Roman" w:hAnsi="Times New Roman" w:cs="Times New Roman"/>
                <w:spacing w:val="1"/>
                <w:sz w:val="24"/>
                <w:szCs w:val="24"/>
              </w:rPr>
              <w:t>l</w:t>
            </w:r>
            <w:r w:rsidRPr="008D3E4E">
              <w:rPr>
                <w:rFonts w:ascii="Times New Roman" w:hAnsi="Times New Roman" w:cs="Times New Roman"/>
                <w:sz w:val="24"/>
                <w:szCs w:val="24"/>
              </w:rPr>
              <w:t>o</w:t>
            </w:r>
            <w:r w:rsidRPr="008D3E4E">
              <w:rPr>
                <w:rFonts w:ascii="Times New Roman" w:hAnsi="Times New Roman" w:cs="Times New Roman"/>
                <w:spacing w:val="1"/>
                <w:sz w:val="24"/>
                <w:szCs w:val="24"/>
              </w:rPr>
              <w:t>it</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ti</w:t>
            </w:r>
            <w:r w:rsidRPr="008D3E4E">
              <w:rPr>
                <w:rFonts w:ascii="Times New Roman" w:hAnsi="Times New Roman" w:cs="Times New Roman"/>
                <w:sz w:val="24"/>
                <w:szCs w:val="24"/>
              </w:rPr>
              <w:t>on</w:t>
            </w:r>
            <w:r w:rsidRPr="008D3E4E">
              <w:rPr>
                <w:rFonts w:ascii="Times New Roman" w:hAnsi="Times New Roman" w:cs="Times New Roman"/>
                <w:spacing w:val="13"/>
                <w:sz w:val="24"/>
                <w:szCs w:val="24"/>
              </w:rPr>
              <w:t xml:space="preserve"> </w:t>
            </w:r>
            <w:r w:rsidRPr="008D3E4E">
              <w:rPr>
                <w:rFonts w:ascii="Times New Roman" w:hAnsi="Times New Roman" w:cs="Times New Roman"/>
                <w:sz w:val="24"/>
                <w:szCs w:val="24"/>
              </w:rPr>
              <w:t>de</w:t>
            </w:r>
            <w:r w:rsidRPr="008D3E4E">
              <w:rPr>
                <w:rFonts w:ascii="Times New Roman" w:hAnsi="Times New Roman" w:cs="Times New Roman"/>
                <w:spacing w:val="17"/>
                <w:sz w:val="24"/>
                <w:szCs w:val="24"/>
              </w:rPr>
              <w:t xml:space="preserve"> </w:t>
            </w:r>
            <w:r w:rsidRPr="008D3E4E">
              <w:rPr>
                <w:rFonts w:ascii="Times New Roman" w:hAnsi="Times New Roman" w:cs="Times New Roman"/>
                <w:spacing w:val="1"/>
                <w:sz w:val="24"/>
                <w:szCs w:val="24"/>
              </w:rPr>
              <w:t>l</w:t>
            </w:r>
            <w:r w:rsidRPr="008D3E4E">
              <w:rPr>
                <w:rFonts w:ascii="Times New Roman" w:hAnsi="Times New Roman" w:cs="Times New Roman"/>
                <w:sz w:val="24"/>
                <w:szCs w:val="24"/>
              </w:rPr>
              <w:t xml:space="preserve">a </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ou</w:t>
            </w:r>
            <w:r w:rsidRPr="008D3E4E">
              <w:rPr>
                <w:rFonts w:ascii="Times New Roman" w:hAnsi="Times New Roman" w:cs="Times New Roman"/>
                <w:spacing w:val="1"/>
                <w:sz w:val="24"/>
                <w:szCs w:val="24"/>
              </w:rPr>
              <w:t>t</w:t>
            </w:r>
            <w:r w:rsidRPr="008D3E4E">
              <w:rPr>
                <w:rFonts w:ascii="Times New Roman" w:hAnsi="Times New Roman" w:cs="Times New Roman"/>
                <w:sz w:val="24"/>
                <w:szCs w:val="24"/>
              </w:rPr>
              <w:t>e</w:t>
            </w:r>
          </w:p>
        </w:tc>
        <w:tc>
          <w:tcPr>
            <w:tcW w:w="3709" w:type="dxa"/>
          </w:tcPr>
          <w:p w14:paraId="32E6660B" w14:textId="77777777" w:rsidR="00E00C41" w:rsidRPr="008D3E4E" w:rsidRDefault="00E00C41"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pacing w:val="1"/>
                <w:sz w:val="24"/>
                <w:szCs w:val="24"/>
              </w:rPr>
              <w:t>C</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st</w:t>
            </w:r>
            <w:r w:rsidRPr="008D3E4E">
              <w:rPr>
                <w:rFonts w:ascii="Times New Roman" w:hAnsi="Times New Roman" w:cs="Times New Roman"/>
                <w:spacing w:val="-2"/>
                <w:sz w:val="24"/>
                <w:szCs w:val="24"/>
              </w:rPr>
              <w:t xml:space="preserve"> </w:t>
            </w:r>
            <w:r w:rsidRPr="008D3E4E">
              <w:rPr>
                <w:rFonts w:ascii="Times New Roman" w:hAnsi="Times New Roman" w:cs="Times New Roman"/>
                <w:spacing w:val="1"/>
                <w:sz w:val="24"/>
                <w:szCs w:val="24"/>
              </w:rPr>
              <w:t>l</w:t>
            </w:r>
            <w:r w:rsidRPr="008D3E4E">
              <w:rPr>
                <w:rFonts w:ascii="Times New Roman" w:hAnsi="Times New Roman" w:cs="Times New Roman"/>
                <w:sz w:val="24"/>
                <w:szCs w:val="24"/>
              </w:rPr>
              <w:t>e</w:t>
            </w:r>
            <w:r w:rsidRPr="008D3E4E">
              <w:rPr>
                <w:rFonts w:ascii="Times New Roman" w:hAnsi="Times New Roman" w:cs="Times New Roman"/>
                <w:spacing w:val="-1"/>
                <w:sz w:val="24"/>
                <w:szCs w:val="24"/>
              </w:rPr>
              <w:t xml:space="preserve"> </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raf</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c</w:t>
            </w:r>
            <w:r w:rsidRPr="008D3E4E">
              <w:rPr>
                <w:rFonts w:ascii="Times New Roman" w:hAnsi="Times New Roman" w:cs="Times New Roman"/>
                <w:spacing w:val="-3"/>
                <w:sz w:val="24"/>
                <w:szCs w:val="24"/>
              </w:rPr>
              <w:t xml:space="preserve"> </w:t>
            </w:r>
            <w:r w:rsidRPr="008D3E4E">
              <w:rPr>
                <w:rFonts w:ascii="Times New Roman" w:hAnsi="Times New Roman" w:cs="Times New Roman"/>
                <w:spacing w:val="2"/>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
                <w:sz w:val="24"/>
                <w:szCs w:val="24"/>
              </w:rPr>
              <w:t xml:space="preserve"> </w:t>
            </w:r>
            <w:r w:rsidRPr="008D3E4E">
              <w:rPr>
                <w:rFonts w:ascii="Times New Roman" w:hAnsi="Times New Roman" w:cs="Times New Roman"/>
                <w:sz w:val="24"/>
                <w:szCs w:val="24"/>
              </w:rPr>
              <w:t>us</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g</w:t>
            </w:r>
            <w:r w:rsidRPr="008D3E4E">
              <w:rPr>
                <w:rFonts w:ascii="Times New Roman" w:hAnsi="Times New Roman" w:cs="Times New Roman"/>
                <w:spacing w:val="2"/>
                <w:sz w:val="24"/>
                <w:szCs w:val="24"/>
              </w:rPr>
              <w:t>er</w:t>
            </w:r>
            <w:r w:rsidRPr="008D3E4E">
              <w:rPr>
                <w:rFonts w:ascii="Times New Roman" w:hAnsi="Times New Roman" w:cs="Times New Roman"/>
                <w:sz w:val="24"/>
                <w:szCs w:val="24"/>
              </w:rPr>
              <w:t>s</w:t>
            </w:r>
            <w:r w:rsidRPr="008D3E4E">
              <w:rPr>
                <w:rFonts w:ascii="Times New Roman" w:hAnsi="Times New Roman" w:cs="Times New Roman"/>
                <w:spacing w:val="-5"/>
                <w:sz w:val="24"/>
                <w:szCs w:val="24"/>
              </w:rPr>
              <w:t xml:space="preserve"> </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p</w:t>
            </w:r>
            <w:r w:rsidRPr="008D3E4E">
              <w:rPr>
                <w:rFonts w:ascii="Times New Roman" w:hAnsi="Times New Roman" w:cs="Times New Roman"/>
                <w:spacing w:val="-1"/>
                <w:sz w:val="24"/>
                <w:szCs w:val="24"/>
              </w:rPr>
              <w:t>rè</w:t>
            </w:r>
            <w:r w:rsidRPr="008D3E4E">
              <w:rPr>
                <w:rFonts w:ascii="Times New Roman" w:hAnsi="Times New Roman" w:cs="Times New Roman"/>
                <w:sz w:val="24"/>
                <w:szCs w:val="24"/>
              </w:rPr>
              <w:t>s</w:t>
            </w:r>
            <w:r w:rsidRPr="008D3E4E">
              <w:rPr>
                <w:rFonts w:ascii="Times New Roman" w:hAnsi="Times New Roman" w:cs="Times New Roman"/>
                <w:spacing w:val="-3"/>
                <w:sz w:val="24"/>
                <w:szCs w:val="24"/>
              </w:rPr>
              <w:t xml:space="preserve"> </w:t>
            </w:r>
            <w:r w:rsidRPr="008D3E4E">
              <w:rPr>
                <w:rFonts w:ascii="Times New Roman" w:hAnsi="Times New Roman" w:cs="Times New Roman"/>
                <w:spacing w:val="1"/>
                <w:sz w:val="24"/>
                <w:szCs w:val="24"/>
              </w:rPr>
              <w:t>l</w:t>
            </w:r>
            <w:r w:rsidRPr="008D3E4E">
              <w:rPr>
                <w:rFonts w:ascii="Times New Roman" w:hAnsi="Times New Roman" w:cs="Times New Roman"/>
                <w:spacing w:val="-1"/>
                <w:sz w:val="24"/>
                <w:szCs w:val="24"/>
              </w:rPr>
              <w:t>’</w:t>
            </w:r>
            <w:r w:rsidRPr="008D3E4E">
              <w:rPr>
                <w:rFonts w:ascii="Times New Roman" w:hAnsi="Times New Roman" w:cs="Times New Roman"/>
                <w:sz w:val="24"/>
                <w:szCs w:val="24"/>
              </w:rPr>
              <w:t>ouv</w:t>
            </w:r>
            <w:r w:rsidRPr="008D3E4E">
              <w:rPr>
                <w:rFonts w:ascii="Times New Roman" w:hAnsi="Times New Roman" w:cs="Times New Roman"/>
                <w:spacing w:val="2"/>
                <w:sz w:val="24"/>
                <w:szCs w:val="24"/>
              </w:rPr>
              <w:t>r</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ge</w:t>
            </w:r>
          </w:p>
        </w:tc>
        <w:tc>
          <w:tcPr>
            <w:tcW w:w="3525" w:type="dxa"/>
            <w:vMerge w:val="restart"/>
          </w:tcPr>
          <w:p w14:paraId="06C930DD" w14:textId="4EFAFE2B" w:rsidR="00E00C41" w:rsidRPr="008D3E4E" w:rsidRDefault="00E00C41" w:rsidP="003926B7">
            <w:pPr>
              <w:spacing w:after="120" w:line="260" w:lineRule="exact"/>
              <w:ind w:left="57"/>
              <w:jc w:val="both"/>
              <w:rPr>
                <w:rFonts w:ascii="Times New Roman" w:hAnsi="Times New Roman" w:cs="Times New Roman"/>
                <w:spacing w:val="1"/>
                <w:sz w:val="24"/>
                <w:szCs w:val="24"/>
              </w:rPr>
            </w:pPr>
            <w:r w:rsidRPr="008D3E4E">
              <w:rPr>
                <w:rFonts w:ascii="Times New Roman" w:hAnsi="Times New Roman" w:cs="Times New Roman"/>
                <w:sz w:val="24"/>
                <w:szCs w:val="24"/>
              </w:rPr>
              <w:t>VBG/AES en phase de construction</w:t>
            </w:r>
          </w:p>
          <w:p w14:paraId="17B5A072" w14:textId="1A6B594F" w:rsidR="00E00C41" w:rsidRPr="008D3E4E" w:rsidRDefault="00E00C41" w:rsidP="003926B7">
            <w:pPr>
              <w:spacing w:after="120" w:line="260" w:lineRule="exact"/>
              <w:ind w:left="57"/>
              <w:jc w:val="both"/>
              <w:rPr>
                <w:rFonts w:ascii="Times New Roman" w:hAnsi="Times New Roman" w:cs="Times New Roman"/>
                <w:spacing w:val="1"/>
                <w:sz w:val="24"/>
                <w:szCs w:val="24"/>
              </w:rPr>
            </w:pPr>
            <w:r w:rsidRPr="008D3E4E">
              <w:rPr>
                <w:rFonts w:ascii="Times New Roman" w:hAnsi="Times New Roman" w:cs="Times New Roman"/>
                <w:sz w:val="24"/>
                <w:szCs w:val="24"/>
              </w:rPr>
              <w:t xml:space="preserve">Risques de sécurité routière en phase </w:t>
            </w:r>
            <w:r w:rsidR="00074771" w:rsidRPr="008D3E4E">
              <w:rPr>
                <w:rFonts w:ascii="Times New Roman" w:hAnsi="Times New Roman" w:cs="Times New Roman"/>
                <w:sz w:val="24"/>
                <w:szCs w:val="24"/>
              </w:rPr>
              <w:t>d’exploitation ;</w:t>
            </w:r>
          </w:p>
        </w:tc>
      </w:tr>
      <w:tr w:rsidR="00E00C41" w:rsidRPr="00494567" w14:paraId="4E433CA2" w14:textId="2DD8F375" w:rsidTr="00494567">
        <w:trPr>
          <w:trHeight w:hRule="exact" w:val="619"/>
        </w:trPr>
        <w:tc>
          <w:tcPr>
            <w:tcW w:w="0" w:type="auto"/>
            <w:vMerge/>
          </w:tcPr>
          <w:p w14:paraId="4F89B95E" w14:textId="77777777" w:rsidR="00E00C41" w:rsidRPr="008D3E4E" w:rsidRDefault="00E00C41" w:rsidP="008D3E4E">
            <w:pPr>
              <w:spacing w:after="0"/>
              <w:jc w:val="both"/>
              <w:rPr>
                <w:rFonts w:ascii="Times New Roman" w:hAnsi="Times New Roman" w:cs="Times New Roman"/>
                <w:sz w:val="24"/>
                <w:szCs w:val="24"/>
              </w:rPr>
            </w:pPr>
          </w:p>
        </w:tc>
        <w:tc>
          <w:tcPr>
            <w:tcW w:w="0" w:type="auto"/>
            <w:vMerge/>
          </w:tcPr>
          <w:p w14:paraId="40C6F92E" w14:textId="4B4274DA" w:rsidR="00E00C41" w:rsidRPr="008D3E4E" w:rsidRDefault="00E00C41" w:rsidP="008D3E4E">
            <w:pPr>
              <w:spacing w:after="0"/>
              <w:jc w:val="both"/>
              <w:rPr>
                <w:rFonts w:ascii="Times New Roman" w:hAnsi="Times New Roman" w:cs="Times New Roman"/>
                <w:b/>
                <w:bCs/>
                <w:sz w:val="24"/>
                <w:szCs w:val="24"/>
              </w:rPr>
            </w:pPr>
          </w:p>
        </w:tc>
        <w:tc>
          <w:tcPr>
            <w:tcW w:w="0" w:type="auto"/>
          </w:tcPr>
          <w:p w14:paraId="2C523F2A" w14:textId="77777777" w:rsidR="00E00C41" w:rsidRPr="008D3E4E" w:rsidRDefault="00E00C41"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T</w:t>
            </w:r>
            <w:r w:rsidRPr="008D3E4E">
              <w:rPr>
                <w:rFonts w:ascii="Times New Roman" w:hAnsi="Times New Roman" w:cs="Times New Roman"/>
                <w:spacing w:val="-1"/>
                <w:sz w:val="24"/>
                <w:szCs w:val="24"/>
              </w:rPr>
              <w:t>ra</w:t>
            </w:r>
            <w:r w:rsidRPr="008D3E4E">
              <w:rPr>
                <w:rFonts w:ascii="Times New Roman" w:hAnsi="Times New Roman" w:cs="Times New Roman"/>
                <w:sz w:val="24"/>
                <w:szCs w:val="24"/>
              </w:rPr>
              <w:t>v</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ux 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t</w:t>
            </w:r>
            <w:r w:rsidRPr="008D3E4E">
              <w:rPr>
                <w:rFonts w:ascii="Times New Roman" w:hAnsi="Times New Roman" w:cs="Times New Roman"/>
                <w:spacing w:val="2"/>
                <w:sz w:val="24"/>
                <w:szCs w:val="24"/>
              </w:rPr>
              <w:t>r</w:t>
            </w:r>
            <w:r w:rsidRPr="008D3E4E">
              <w:rPr>
                <w:rFonts w:ascii="Times New Roman" w:hAnsi="Times New Roman" w:cs="Times New Roman"/>
                <w:spacing w:val="-1"/>
                <w:sz w:val="24"/>
                <w:szCs w:val="24"/>
              </w:rPr>
              <w:t>e</w:t>
            </w:r>
            <w:r w:rsidRPr="008D3E4E">
              <w:rPr>
                <w:rFonts w:ascii="Times New Roman" w:hAnsi="Times New Roman" w:cs="Times New Roman"/>
                <w:spacing w:val="1"/>
                <w:sz w:val="24"/>
                <w:szCs w:val="24"/>
              </w:rPr>
              <w:t>ti</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xml:space="preserve">n </w:t>
            </w:r>
            <w:r w:rsidRPr="008D3E4E">
              <w:rPr>
                <w:rFonts w:ascii="Times New Roman" w:hAnsi="Times New Roman" w:cs="Times New Roman"/>
                <w:spacing w:val="-1"/>
                <w:sz w:val="24"/>
                <w:szCs w:val="24"/>
              </w:rPr>
              <w:t>c</w:t>
            </w:r>
            <w:r w:rsidRPr="008D3E4E">
              <w:rPr>
                <w:rFonts w:ascii="Times New Roman" w:hAnsi="Times New Roman" w:cs="Times New Roman"/>
                <w:spacing w:val="2"/>
                <w:sz w:val="24"/>
                <w:szCs w:val="24"/>
              </w:rPr>
              <w:t>o</w:t>
            </w:r>
            <w:r w:rsidRPr="008D3E4E">
              <w:rPr>
                <w:rFonts w:ascii="Times New Roman" w:hAnsi="Times New Roman" w:cs="Times New Roman"/>
                <w:sz w:val="24"/>
                <w:szCs w:val="24"/>
              </w:rPr>
              <w:t>u</w:t>
            </w:r>
            <w:r w:rsidRPr="008D3E4E">
              <w:rPr>
                <w:rFonts w:ascii="Times New Roman" w:hAnsi="Times New Roman" w:cs="Times New Roman"/>
                <w:spacing w:val="-1"/>
                <w:sz w:val="24"/>
                <w:szCs w:val="24"/>
              </w:rPr>
              <w:t>ra</w:t>
            </w:r>
            <w:r w:rsidRPr="008D3E4E">
              <w:rPr>
                <w:rFonts w:ascii="Times New Roman" w:hAnsi="Times New Roman" w:cs="Times New Roman"/>
                <w:sz w:val="24"/>
                <w:szCs w:val="24"/>
              </w:rPr>
              <w:t xml:space="preserve">nt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t p</w:t>
            </w:r>
            <w:r w:rsidRPr="008D3E4E">
              <w:rPr>
                <w:rFonts w:ascii="Times New Roman" w:hAnsi="Times New Roman" w:cs="Times New Roman"/>
                <w:spacing w:val="-1"/>
                <w:sz w:val="24"/>
                <w:szCs w:val="24"/>
              </w:rPr>
              <w:t>ér</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od</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que</w:t>
            </w:r>
          </w:p>
        </w:tc>
        <w:tc>
          <w:tcPr>
            <w:tcW w:w="3709" w:type="dxa"/>
          </w:tcPr>
          <w:p w14:paraId="6A4E05D9" w14:textId="77777777" w:rsidR="00E00C41" w:rsidRPr="008D3E4E" w:rsidRDefault="00E00C41"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pacing w:val="1"/>
                <w:sz w:val="24"/>
                <w:szCs w:val="24"/>
              </w:rPr>
              <w:t>C</w:t>
            </w:r>
            <w:r w:rsidRPr="008D3E4E">
              <w:rPr>
                <w:rFonts w:ascii="Times New Roman" w:hAnsi="Times New Roman" w:cs="Times New Roman"/>
                <w:sz w:val="24"/>
                <w:szCs w:val="24"/>
              </w:rPr>
              <w:t>e</w:t>
            </w:r>
            <w:r w:rsidRPr="008D3E4E">
              <w:rPr>
                <w:rFonts w:ascii="Times New Roman" w:hAnsi="Times New Roman" w:cs="Times New Roman"/>
                <w:spacing w:val="-1"/>
                <w:sz w:val="24"/>
                <w:szCs w:val="24"/>
              </w:rPr>
              <w:t xml:space="preserve"> </w:t>
            </w:r>
            <w:r w:rsidRPr="008D3E4E">
              <w:rPr>
                <w:rFonts w:ascii="Times New Roman" w:hAnsi="Times New Roman" w:cs="Times New Roman"/>
                <w:sz w:val="24"/>
                <w:szCs w:val="24"/>
              </w:rPr>
              <w:t>sont</w:t>
            </w:r>
            <w:r w:rsidRPr="008D3E4E">
              <w:rPr>
                <w:rFonts w:ascii="Times New Roman" w:hAnsi="Times New Roman" w:cs="Times New Roman"/>
                <w:spacing w:val="-3"/>
                <w:sz w:val="24"/>
                <w:szCs w:val="24"/>
              </w:rPr>
              <w:t xml:space="preserve"> </w:t>
            </w:r>
            <w:r w:rsidRPr="008D3E4E">
              <w:rPr>
                <w:rFonts w:ascii="Times New Roman" w:hAnsi="Times New Roman" w:cs="Times New Roman"/>
                <w:spacing w:val="1"/>
                <w:sz w:val="24"/>
                <w:szCs w:val="24"/>
              </w:rPr>
              <w:t>l</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 xml:space="preserve"> </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ra</w:t>
            </w:r>
            <w:r w:rsidRPr="008D3E4E">
              <w:rPr>
                <w:rFonts w:ascii="Times New Roman" w:hAnsi="Times New Roman" w:cs="Times New Roman"/>
                <w:sz w:val="24"/>
                <w:szCs w:val="24"/>
              </w:rPr>
              <w:t>v</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ux</w:t>
            </w:r>
            <w:r w:rsidRPr="008D3E4E">
              <w:rPr>
                <w:rFonts w:ascii="Times New Roman" w:hAnsi="Times New Roman" w:cs="Times New Roman"/>
                <w:spacing w:val="-4"/>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w:t>
            </w:r>
            <w:r w:rsidRPr="008D3E4E">
              <w:rPr>
                <w:rFonts w:ascii="Times New Roman" w:hAnsi="Times New Roman" w:cs="Times New Roman"/>
                <w:spacing w:val="3"/>
                <w:sz w:val="24"/>
                <w:szCs w:val="24"/>
              </w:rPr>
              <w:t>t</w:t>
            </w:r>
            <w:r w:rsidRPr="008D3E4E">
              <w:rPr>
                <w:rFonts w:ascii="Times New Roman" w:hAnsi="Times New Roman" w:cs="Times New Roman"/>
                <w:spacing w:val="-1"/>
                <w:sz w:val="24"/>
                <w:szCs w:val="24"/>
              </w:rPr>
              <w:t>re</w:t>
            </w:r>
            <w:r w:rsidRPr="008D3E4E">
              <w:rPr>
                <w:rFonts w:ascii="Times New Roman" w:hAnsi="Times New Roman" w:cs="Times New Roman"/>
                <w:spacing w:val="1"/>
                <w:sz w:val="24"/>
                <w:szCs w:val="24"/>
              </w:rPr>
              <w:t>ti</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w:t>
            </w:r>
            <w:r w:rsidRPr="008D3E4E">
              <w:rPr>
                <w:rFonts w:ascii="Times New Roman" w:hAnsi="Times New Roman" w:cs="Times New Roman"/>
                <w:spacing w:val="-5"/>
                <w:sz w:val="24"/>
                <w:szCs w:val="24"/>
              </w:rPr>
              <w:t xml:space="preserve"> </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ou</w:t>
            </w:r>
            <w:r w:rsidRPr="008D3E4E">
              <w:rPr>
                <w:rFonts w:ascii="Times New Roman" w:hAnsi="Times New Roman" w:cs="Times New Roman"/>
                <w:spacing w:val="1"/>
                <w:sz w:val="24"/>
                <w:szCs w:val="24"/>
              </w:rPr>
              <w:t>ti</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r</w:t>
            </w:r>
            <w:r w:rsidRPr="008D3E4E">
              <w:rPr>
                <w:rFonts w:ascii="Times New Roman" w:hAnsi="Times New Roman" w:cs="Times New Roman"/>
                <w:spacing w:val="-5"/>
                <w:sz w:val="24"/>
                <w:szCs w:val="24"/>
              </w:rPr>
              <w:t xml:space="preserve"> </w:t>
            </w:r>
            <w:r w:rsidRPr="008D3E4E">
              <w:rPr>
                <w:rFonts w:ascii="Times New Roman" w:hAnsi="Times New Roman" w:cs="Times New Roman"/>
                <w:spacing w:val="2"/>
                <w:sz w:val="24"/>
                <w:szCs w:val="24"/>
              </w:rPr>
              <w:t>p</w:t>
            </w:r>
            <w:r w:rsidRPr="008D3E4E">
              <w:rPr>
                <w:rFonts w:ascii="Times New Roman" w:hAnsi="Times New Roman" w:cs="Times New Roman"/>
                <w:spacing w:val="-1"/>
                <w:sz w:val="24"/>
                <w:szCs w:val="24"/>
              </w:rPr>
              <w:t>ér</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od</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que</w:t>
            </w:r>
          </w:p>
        </w:tc>
        <w:tc>
          <w:tcPr>
            <w:tcW w:w="3525" w:type="dxa"/>
            <w:vMerge/>
          </w:tcPr>
          <w:p w14:paraId="77009243" w14:textId="742D3EA5" w:rsidR="00E00C41" w:rsidRPr="008D3E4E" w:rsidRDefault="00E00C41" w:rsidP="003926B7">
            <w:pPr>
              <w:spacing w:after="120" w:line="260" w:lineRule="exact"/>
              <w:ind w:left="57"/>
              <w:jc w:val="both"/>
              <w:rPr>
                <w:rFonts w:ascii="Times New Roman" w:hAnsi="Times New Roman" w:cs="Times New Roman"/>
                <w:spacing w:val="1"/>
                <w:sz w:val="24"/>
                <w:szCs w:val="24"/>
              </w:rPr>
            </w:pPr>
          </w:p>
        </w:tc>
      </w:tr>
      <w:tr w:rsidR="00E00C41" w:rsidRPr="00494567" w14:paraId="72361B55" w14:textId="77777777" w:rsidTr="00494567">
        <w:trPr>
          <w:trHeight w:hRule="exact" w:val="1132"/>
        </w:trPr>
        <w:tc>
          <w:tcPr>
            <w:tcW w:w="0" w:type="auto"/>
            <w:vMerge/>
          </w:tcPr>
          <w:p w14:paraId="03D5719E" w14:textId="77777777" w:rsidR="00E00C41" w:rsidRPr="008D3E4E" w:rsidRDefault="00E00C41" w:rsidP="008D3E4E">
            <w:pPr>
              <w:spacing w:after="0"/>
              <w:jc w:val="both"/>
              <w:rPr>
                <w:rFonts w:ascii="Times New Roman" w:hAnsi="Times New Roman" w:cs="Times New Roman"/>
                <w:sz w:val="24"/>
                <w:szCs w:val="24"/>
              </w:rPr>
            </w:pPr>
          </w:p>
        </w:tc>
        <w:tc>
          <w:tcPr>
            <w:tcW w:w="0" w:type="auto"/>
            <w:vMerge w:val="restart"/>
          </w:tcPr>
          <w:p w14:paraId="2D145B20" w14:textId="77777777" w:rsidR="00E00C41" w:rsidRPr="008D3E4E" w:rsidRDefault="00E00C41" w:rsidP="008D3E4E">
            <w:pPr>
              <w:spacing w:after="0" w:line="260" w:lineRule="exact"/>
              <w:jc w:val="both"/>
              <w:rPr>
                <w:rFonts w:ascii="Times New Roman" w:hAnsi="Times New Roman" w:cs="Times New Roman"/>
                <w:b/>
                <w:bCs/>
                <w:spacing w:val="1"/>
                <w:sz w:val="24"/>
                <w:szCs w:val="24"/>
              </w:rPr>
            </w:pPr>
          </w:p>
          <w:p w14:paraId="00F8984C" w14:textId="77777777" w:rsidR="00E00C41" w:rsidRPr="008D3E4E" w:rsidRDefault="00E00C41" w:rsidP="008D3E4E">
            <w:pPr>
              <w:spacing w:after="0" w:line="260" w:lineRule="exact"/>
              <w:jc w:val="both"/>
              <w:rPr>
                <w:rFonts w:ascii="Times New Roman" w:hAnsi="Times New Roman" w:cs="Times New Roman"/>
                <w:b/>
                <w:bCs/>
                <w:sz w:val="24"/>
                <w:szCs w:val="24"/>
              </w:rPr>
            </w:pPr>
            <w:r w:rsidRPr="008D3E4E">
              <w:rPr>
                <w:rFonts w:ascii="Times New Roman" w:hAnsi="Times New Roman" w:cs="Times New Roman"/>
                <w:b/>
                <w:bCs/>
                <w:spacing w:val="1"/>
                <w:sz w:val="24"/>
                <w:szCs w:val="24"/>
              </w:rPr>
              <w:t>R</w:t>
            </w:r>
            <w:r w:rsidRPr="008D3E4E">
              <w:rPr>
                <w:rFonts w:ascii="Times New Roman" w:hAnsi="Times New Roman" w:cs="Times New Roman"/>
                <w:b/>
                <w:bCs/>
                <w:spacing w:val="-1"/>
                <w:sz w:val="24"/>
                <w:szCs w:val="24"/>
              </w:rPr>
              <w:t>e</w:t>
            </w:r>
            <w:r w:rsidRPr="008D3E4E">
              <w:rPr>
                <w:rFonts w:ascii="Times New Roman" w:hAnsi="Times New Roman" w:cs="Times New Roman"/>
                <w:b/>
                <w:bCs/>
                <w:sz w:val="24"/>
                <w:szCs w:val="24"/>
              </w:rPr>
              <w:t>p</w:t>
            </w:r>
            <w:r w:rsidRPr="008D3E4E">
              <w:rPr>
                <w:rFonts w:ascii="Times New Roman" w:hAnsi="Times New Roman" w:cs="Times New Roman"/>
                <w:b/>
                <w:bCs/>
                <w:spacing w:val="1"/>
                <w:sz w:val="24"/>
                <w:szCs w:val="24"/>
              </w:rPr>
              <w:t>l</w:t>
            </w:r>
            <w:r w:rsidRPr="008D3E4E">
              <w:rPr>
                <w:rFonts w:ascii="Times New Roman" w:hAnsi="Times New Roman" w:cs="Times New Roman"/>
                <w:b/>
                <w:bCs/>
                <w:sz w:val="24"/>
                <w:szCs w:val="24"/>
              </w:rPr>
              <w:t>i de</w:t>
            </w:r>
          </w:p>
          <w:p w14:paraId="2E747EE2" w14:textId="5BF73B87" w:rsidR="00E00C41" w:rsidRPr="008D3E4E" w:rsidRDefault="00E00C41" w:rsidP="008D3E4E">
            <w:pPr>
              <w:spacing w:after="0"/>
              <w:jc w:val="both"/>
              <w:rPr>
                <w:rFonts w:ascii="Times New Roman" w:hAnsi="Times New Roman" w:cs="Times New Roman"/>
                <w:b/>
                <w:bCs/>
                <w:sz w:val="24"/>
                <w:szCs w:val="24"/>
              </w:rPr>
            </w:pPr>
            <w:r w:rsidRPr="008D3E4E">
              <w:rPr>
                <w:rFonts w:ascii="Times New Roman" w:hAnsi="Times New Roman" w:cs="Times New Roman"/>
                <w:b/>
                <w:bCs/>
                <w:spacing w:val="-1"/>
                <w:sz w:val="24"/>
                <w:szCs w:val="24"/>
              </w:rPr>
              <w:t>c</w:t>
            </w:r>
            <w:r w:rsidRPr="008D3E4E">
              <w:rPr>
                <w:rFonts w:ascii="Times New Roman" w:hAnsi="Times New Roman" w:cs="Times New Roman"/>
                <w:b/>
                <w:bCs/>
                <w:sz w:val="24"/>
                <w:szCs w:val="24"/>
              </w:rPr>
              <w:t>h</w:t>
            </w:r>
            <w:r w:rsidRPr="008D3E4E">
              <w:rPr>
                <w:rFonts w:ascii="Times New Roman" w:hAnsi="Times New Roman" w:cs="Times New Roman"/>
                <w:b/>
                <w:bCs/>
                <w:spacing w:val="-1"/>
                <w:sz w:val="24"/>
                <w:szCs w:val="24"/>
              </w:rPr>
              <w:t>a</w:t>
            </w:r>
            <w:r w:rsidRPr="008D3E4E">
              <w:rPr>
                <w:rFonts w:ascii="Times New Roman" w:hAnsi="Times New Roman" w:cs="Times New Roman"/>
                <w:b/>
                <w:bCs/>
                <w:sz w:val="24"/>
                <w:szCs w:val="24"/>
              </w:rPr>
              <w:t>n</w:t>
            </w:r>
            <w:r w:rsidRPr="008D3E4E">
              <w:rPr>
                <w:rFonts w:ascii="Times New Roman" w:hAnsi="Times New Roman" w:cs="Times New Roman"/>
                <w:b/>
                <w:bCs/>
                <w:spacing w:val="1"/>
                <w:sz w:val="24"/>
                <w:szCs w:val="24"/>
              </w:rPr>
              <w:t>ti</w:t>
            </w:r>
            <w:r w:rsidRPr="008D3E4E">
              <w:rPr>
                <w:rFonts w:ascii="Times New Roman" w:hAnsi="Times New Roman" w:cs="Times New Roman"/>
                <w:b/>
                <w:bCs/>
                <w:spacing w:val="-1"/>
                <w:sz w:val="24"/>
                <w:szCs w:val="24"/>
              </w:rPr>
              <w:t>e</w:t>
            </w:r>
            <w:r w:rsidRPr="008D3E4E">
              <w:rPr>
                <w:rFonts w:ascii="Times New Roman" w:hAnsi="Times New Roman" w:cs="Times New Roman"/>
                <w:b/>
                <w:bCs/>
                <w:sz w:val="24"/>
                <w:szCs w:val="24"/>
              </w:rPr>
              <w:t>rs</w:t>
            </w:r>
          </w:p>
        </w:tc>
        <w:tc>
          <w:tcPr>
            <w:tcW w:w="0" w:type="auto"/>
          </w:tcPr>
          <w:p w14:paraId="46347EB1" w14:textId="36B3926C" w:rsidR="00E00C41" w:rsidRPr="008D3E4E" w:rsidRDefault="00E00C41"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T</w:t>
            </w:r>
            <w:r w:rsidRPr="008D3E4E">
              <w:rPr>
                <w:rFonts w:ascii="Times New Roman" w:hAnsi="Times New Roman" w:cs="Times New Roman"/>
                <w:spacing w:val="-1"/>
                <w:sz w:val="24"/>
                <w:szCs w:val="24"/>
              </w:rPr>
              <w:t>ra</w:t>
            </w:r>
            <w:r w:rsidRPr="008D3E4E">
              <w:rPr>
                <w:rFonts w:ascii="Times New Roman" w:hAnsi="Times New Roman" w:cs="Times New Roman"/>
                <w:sz w:val="24"/>
                <w:szCs w:val="24"/>
              </w:rPr>
              <w:t>v</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 xml:space="preserve">ux de </w:t>
            </w:r>
            <w:r w:rsidRPr="008D3E4E">
              <w:rPr>
                <w:rFonts w:ascii="Times New Roman" w:hAnsi="Times New Roman" w:cs="Times New Roman"/>
                <w:spacing w:val="2"/>
                <w:sz w:val="24"/>
                <w:szCs w:val="24"/>
              </w:rPr>
              <w:t>d</w:t>
            </w:r>
            <w:r w:rsidRPr="008D3E4E">
              <w:rPr>
                <w:rFonts w:ascii="Times New Roman" w:hAnsi="Times New Roman" w:cs="Times New Roman"/>
                <w:spacing w:val="-1"/>
                <w:sz w:val="24"/>
                <w:szCs w:val="24"/>
              </w:rPr>
              <w:t>é</w:t>
            </w:r>
            <w:r w:rsidRPr="008D3E4E">
              <w:rPr>
                <w:rFonts w:ascii="Times New Roman" w:hAnsi="Times New Roman" w:cs="Times New Roman"/>
                <w:spacing w:val="1"/>
                <w:sz w:val="24"/>
                <w:szCs w:val="24"/>
              </w:rPr>
              <w:t>m</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è</w:t>
            </w:r>
            <w:r w:rsidRPr="008D3E4E">
              <w:rPr>
                <w:rFonts w:ascii="Times New Roman" w:hAnsi="Times New Roman" w:cs="Times New Roman"/>
                <w:spacing w:val="1"/>
                <w:sz w:val="24"/>
                <w:szCs w:val="24"/>
              </w:rPr>
              <w:t>l</w:t>
            </w:r>
            <w:r w:rsidRPr="008D3E4E">
              <w:rPr>
                <w:rFonts w:ascii="Times New Roman" w:hAnsi="Times New Roman" w:cs="Times New Roman"/>
                <w:spacing w:val="2"/>
                <w:sz w:val="24"/>
                <w:szCs w:val="24"/>
              </w:rPr>
              <w:t>e</w:t>
            </w:r>
            <w:r w:rsidRPr="008D3E4E">
              <w:rPr>
                <w:rFonts w:ascii="Times New Roman" w:hAnsi="Times New Roman" w:cs="Times New Roman"/>
                <w:spacing w:val="1"/>
                <w:sz w:val="24"/>
                <w:szCs w:val="24"/>
              </w:rPr>
              <w:t>m</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nt 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xml:space="preserve">s  </w:t>
            </w:r>
            <w:r w:rsidRPr="008D3E4E">
              <w:rPr>
                <w:rFonts w:ascii="Times New Roman" w:hAnsi="Times New Roman" w:cs="Times New Roman"/>
                <w:spacing w:val="51"/>
                <w:sz w:val="24"/>
                <w:szCs w:val="24"/>
              </w:rPr>
              <w:t xml:space="preserve"> </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fra</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r</w:t>
            </w:r>
            <w:r w:rsidRPr="008D3E4E">
              <w:rPr>
                <w:rFonts w:ascii="Times New Roman" w:hAnsi="Times New Roman" w:cs="Times New Roman"/>
                <w:spacing w:val="2"/>
                <w:sz w:val="24"/>
                <w:szCs w:val="24"/>
              </w:rPr>
              <w:t>u</w:t>
            </w:r>
            <w:r w:rsidRPr="008D3E4E">
              <w:rPr>
                <w:rFonts w:ascii="Times New Roman" w:hAnsi="Times New Roman" w:cs="Times New Roman"/>
                <w:spacing w:val="-1"/>
                <w:sz w:val="24"/>
                <w:szCs w:val="24"/>
              </w:rPr>
              <w:t>c</w:t>
            </w:r>
            <w:r w:rsidRPr="008D3E4E">
              <w:rPr>
                <w:rFonts w:ascii="Times New Roman" w:hAnsi="Times New Roman" w:cs="Times New Roman"/>
                <w:spacing w:val="1"/>
                <w:sz w:val="24"/>
                <w:szCs w:val="24"/>
              </w:rPr>
              <w:t>t</w:t>
            </w:r>
            <w:r w:rsidRPr="008D3E4E">
              <w:rPr>
                <w:rFonts w:ascii="Times New Roman" w:hAnsi="Times New Roman" w:cs="Times New Roman"/>
                <w:sz w:val="24"/>
                <w:szCs w:val="24"/>
              </w:rPr>
              <w:t>u</w:t>
            </w:r>
            <w:r w:rsidRPr="008D3E4E">
              <w:rPr>
                <w:rFonts w:ascii="Times New Roman" w:hAnsi="Times New Roman" w:cs="Times New Roman"/>
                <w:spacing w:val="-1"/>
                <w:sz w:val="24"/>
                <w:szCs w:val="24"/>
              </w:rPr>
              <w:t>re</w:t>
            </w:r>
            <w:r w:rsidRPr="008D3E4E">
              <w:rPr>
                <w:rFonts w:ascii="Times New Roman" w:hAnsi="Times New Roman" w:cs="Times New Roman"/>
                <w:sz w:val="24"/>
                <w:szCs w:val="24"/>
              </w:rPr>
              <w:t>s non n</w:t>
            </w:r>
            <w:r w:rsidRPr="008D3E4E">
              <w:rPr>
                <w:rFonts w:ascii="Times New Roman" w:hAnsi="Times New Roman" w:cs="Times New Roman"/>
                <w:spacing w:val="-1"/>
                <w:sz w:val="24"/>
                <w:szCs w:val="24"/>
              </w:rPr>
              <w:t>éce</w:t>
            </w:r>
            <w:r w:rsidRPr="008D3E4E">
              <w:rPr>
                <w:rFonts w:ascii="Times New Roman" w:hAnsi="Times New Roman" w:cs="Times New Roman"/>
                <w:sz w:val="24"/>
                <w:szCs w:val="24"/>
              </w:rPr>
              <w:t>ss</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i</w:t>
            </w:r>
            <w:r w:rsidRPr="008D3E4E">
              <w:rPr>
                <w:rFonts w:ascii="Times New Roman" w:hAnsi="Times New Roman" w:cs="Times New Roman"/>
                <w:spacing w:val="2"/>
                <w:sz w:val="24"/>
                <w:szCs w:val="24"/>
              </w:rPr>
              <w:t>r</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 voire au total</w:t>
            </w:r>
          </w:p>
        </w:tc>
        <w:tc>
          <w:tcPr>
            <w:tcW w:w="3709" w:type="dxa"/>
          </w:tcPr>
          <w:p w14:paraId="66ED16ED" w14:textId="25547AB5" w:rsidR="00E00C41" w:rsidRPr="008D3E4E" w:rsidRDefault="00E00C41" w:rsidP="00494567">
            <w:pPr>
              <w:spacing w:after="0" w:line="260" w:lineRule="exact"/>
              <w:ind w:left="57"/>
              <w:jc w:val="both"/>
              <w:rPr>
                <w:rFonts w:ascii="Times New Roman" w:hAnsi="Times New Roman" w:cs="Times New Roman"/>
                <w:spacing w:val="1"/>
                <w:sz w:val="24"/>
                <w:szCs w:val="24"/>
              </w:rPr>
            </w:pPr>
            <w:r w:rsidRPr="008D3E4E">
              <w:rPr>
                <w:rFonts w:ascii="Times New Roman" w:hAnsi="Times New Roman" w:cs="Times New Roman"/>
                <w:spacing w:val="-3"/>
                <w:sz w:val="24"/>
                <w:szCs w:val="24"/>
              </w:rPr>
              <w:t>I</w:t>
            </w:r>
            <w:r w:rsidRPr="008D3E4E">
              <w:rPr>
                <w:rFonts w:ascii="Times New Roman" w:hAnsi="Times New Roman" w:cs="Times New Roman"/>
                <w:sz w:val="24"/>
                <w:szCs w:val="24"/>
              </w:rPr>
              <w:t>l s</w:t>
            </w:r>
            <w:r w:rsidRPr="008D3E4E">
              <w:rPr>
                <w:rFonts w:ascii="Times New Roman" w:hAnsi="Times New Roman" w:cs="Times New Roman"/>
                <w:spacing w:val="2"/>
                <w:sz w:val="24"/>
                <w:szCs w:val="24"/>
              </w:rPr>
              <w:t>’</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g</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t 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xml:space="preserve">s </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fra</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u</w:t>
            </w:r>
            <w:r w:rsidRPr="008D3E4E">
              <w:rPr>
                <w:rFonts w:ascii="Times New Roman" w:hAnsi="Times New Roman" w:cs="Times New Roman"/>
                <w:spacing w:val="2"/>
                <w:sz w:val="24"/>
                <w:szCs w:val="24"/>
              </w:rPr>
              <w:t>c</w:t>
            </w:r>
            <w:r w:rsidRPr="008D3E4E">
              <w:rPr>
                <w:rFonts w:ascii="Times New Roman" w:hAnsi="Times New Roman" w:cs="Times New Roman"/>
                <w:spacing w:val="1"/>
                <w:sz w:val="24"/>
                <w:szCs w:val="24"/>
              </w:rPr>
              <w:t>t</w:t>
            </w:r>
            <w:r w:rsidRPr="008D3E4E">
              <w:rPr>
                <w:rFonts w:ascii="Times New Roman" w:hAnsi="Times New Roman" w:cs="Times New Roman"/>
                <w:sz w:val="24"/>
                <w:szCs w:val="24"/>
              </w:rPr>
              <w:t>u</w:t>
            </w:r>
            <w:r w:rsidRPr="008D3E4E">
              <w:rPr>
                <w:rFonts w:ascii="Times New Roman" w:hAnsi="Times New Roman" w:cs="Times New Roman"/>
                <w:spacing w:val="-1"/>
                <w:sz w:val="24"/>
                <w:szCs w:val="24"/>
              </w:rPr>
              <w:t>re</w:t>
            </w:r>
            <w:r w:rsidRPr="008D3E4E">
              <w:rPr>
                <w:rFonts w:ascii="Times New Roman" w:hAnsi="Times New Roman" w:cs="Times New Roman"/>
                <w:sz w:val="24"/>
                <w:szCs w:val="24"/>
              </w:rPr>
              <w:t xml:space="preserve">s </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ns</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ll</w:t>
            </w:r>
            <w:r w:rsidRPr="008D3E4E">
              <w:rPr>
                <w:rFonts w:ascii="Times New Roman" w:hAnsi="Times New Roman" w:cs="Times New Roman"/>
                <w:spacing w:val="-1"/>
                <w:sz w:val="24"/>
                <w:szCs w:val="24"/>
              </w:rPr>
              <w:t>ée</w:t>
            </w:r>
            <w:r w:rsidRPr="008D3E4E">
              <w:rPr>
                <w:rFonts w:ascii="Times New Roman" w:hAnsi="Times New Roman" w:cs="Times New Roman"/>
                <w:sz w:val="24"/>
                <w:szCs w:val="24"/>
              </w:rPr>
              <w:t xml:space="preserve">s pour </w:t>
            </w:r>
            <w:r w:rsidRPr="008D3E4E">
              <w:rPr>
                <w:rFonts w:ascii="Times New Roman" w:hAnsi="Times New Roman" w:cs="Times New Roman"/>
                <w:spacing w:val="1"/>
                <w:sz w:val="24"/>
                <w:szCs w:val="24"/>
              </w:rPr>
              <w:t>l</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 b</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so</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ns</w:t>
            </w:r>
            <w:r w:rsidRPr="008D3E4E">
              <w:rPr>
                <w:rFonts w:ascii="Times New Roman" w:hAnsi="Times New Roman" w:cs="Times New Roman"/>
                <w:spacing w:val="17"/>
                <w:sz w:val="24"/>
                <w:szCs w:val="24"/>
              </w:rPr>
              <w:t xml:space="preserve"> </w:t>
            </w:r>
            <w:r w:rsidRPr="008D3E4E">
              <w:rPr>
                <w:rFonts w:ascii="Times New Roman" w:hAnsi="Times New Roman" w:cs="Times New Roman"/>
                <w:sz w:val="24"/>
                <w:szCs w:val="24"/>
              </w:rPr>
              <w:t>de</w:t>
            </w:r>
            <w:r w:rsidRPr="008D3E4E">
              <w:rPr>
                <w:rFonts w:ascii="Times New Roman" w:hAnsi="Times New Roman" w:cs="Times New Roman"/>
                <w:spacing w:val="20"/>
                <w:sz w:val="24"/>
                <w:szCs w:val="24"/>
              </w:rPr>
              <w:t xml:space="preserve"> </w:t>
            </w:r>
            <w:r w:rsidRPr="008D3E4E">
              <w:rPr>
                <w:rFonts w:ascii="Times New Roman" w:hAnsi="Times New Roman" w:cs="Times New Roman"/>
                <w:spacing w:val="-1"/>
                <w:sz w:val="24"/>
                <w:szCs w:val="24"/>
              </w:rPr>
              <w:t>c</w:t>
            </w:r>
            <w:r w:rsidRPr="008D3E4E">
              <w:rPr>
                <w:rFonts w:ascii="Times New Roman" w:hAnsi="Times New Roman" w:cs="Times New Roman"/>
                <w:sz w:val="24"/>
                <w:szCs w:val="24"/>
              </w:rPr>
              <w:t>h</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ti</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rs</w:t>
            </w:r>
            <w:r w:rsidRPr="008D3E4E">
              <w:rPr>
                <w:rFonts w:ascii="Times New Roman" w:hAnsi="Times New Roman" w:cs="Times New Roman"/>
                <w:spacing w:val="18"/>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t</w:t>
            </w:r>
            <w:r w:rsidRPr="008D3E4E">
              <w:rPr>
                <w:rFonts w:ascii="Times New Roman" w:hAnsi="Times New Roman" w:cs="Times New Roman"/>
                <w:spacing w:val="22"/>
                <w:sz w:val="24"/>
                <w:szCs w:val="24"/>
              </w:rPr>
              <w:t xml:space="preserve"> </w:t>
            </w:r>
            <w:r w:rsidRPr="008D3E4E">
              <w:rPr>
                <w:rFonts w:ascii="Times New Roman" w:hAnsi="Times New Roman" w:cs="Times New Roman"/>
                <w:sz w:val="24"/>
                <w:szCs w:val="24"/>
              </w:rPr>
              <w:t>qui</w:t>
            </w:r>
            <w:r w:rsidRPr="008D3E4E">
              <w:rPr>
                <w:rFonts w:ascii="Times New Roman" w:hAnsi="Times New Roman" w:cs="Times New Roman"/>
                <w:spacing w:val="20"/>
                <w:sz w:val="24"/>
                <w:szCs w:val="24"/>
              </w:rPr>
              <w:t xml:space="preserve"> </w:t>
            </w:r>
            <w:r w:rsidRPr="008D3E4E">
              <w:rPr>
                <w:rFonts w:ascii="Times New Roman" w:hAnsi="Times New Roman" w:cs="Times New Roman"/>
                <w:sz w:val="24"/>
                <w:szCs w:val="24"/>
              </w:rPr>
              <w:t>ne</w:t>
            </w:r>
            <w:r w:rsidRPr="008D3E4E">
              <w:rPr>
                <w:rFonts w:ascii="Times New Roman" w:hAnsi="Times New Roman" w:cs="Times New Roman"/>
                <w:spacing w:val="20"/>
                <w:sz w:val="24"/>
                <w:szCs w:val="24"/>
              </w:rPr>
              <w:t xml:space="preserve"> </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er</w:t>
            </w:r>
            <w:r w:rsidRPr="008D3E4E">
              <w:rPr>
                <w:rFonts w:ascii="Times New Roman" w:hAnsi="Times New Roman" w:cs="Times New Roman"/>
                <w:sz w:val="24"/>
                <w:szCs w:val="24"/>
              </w:rPr>
              <w:t>ont</w:t>
            </w:r>
            <w:r w:rsidRPr="008D3E4E">
              <w:rPr>
                <w:rFonts w:ascii="Times New Roman" w:hAnsi="Times New Roman" w:cs="Times New Roman"/>
                <w:spacing w:val="18"/>
                <w:sz w:val="24"/>
                <w:szCs w:val="24"/>
              </w:rPr>
              <w:t xml:space="preserve"> </w:t>
            </w:r>
            <w:r w:rsidRPr="008D3E4E">
              <w:rPr>
                <w:rFonts w:ascii="Times New Roman" w:hAnsi="Times New Roman" w:cs="Times New Roman"/>
                <w:sz w:val="24"/>
                <w:szCs w:val="24"/>
              </w:rPr>
              <w:t>p</w:t>
            </w:r>
            <w:r w:rsidRPr="008D3E4E">
              <w:rPr>
                <w:rFonts w:ascii="Times New Roman" w:hAnsi="Times New Roman" w:cs="Times New Roman"/>
                <w:spacing w:val="1"/>
                <w:sz w:val="24"/>
                <w:szCs w:val="24"/>
              </w:rPr>
              <w:t>l</w:t>
            </w:r>
            <w:r w:rsidRPr="008D3E4E">
              <w:rPr>
                <w:rFonts w:ascii="Times New Roman" w:hAnsi="Times New Roman" w:cs="Times New Roman"/>
                <w:sz w:val="24"/>
                <w:szCs w:val="24"/>
              </w:rPr>
              <w:t>us</w:t>
            </w:r>
            <w:r w:rsidRPr="008D3E4E">
              <w:rPr>
                <w:rFonts w:ascii="Times New Roman" w:hAnsi="Times New Roman" w:cs="Times New Roman"/>
                <w:spacing w:val="19"/>
                <w:sz w:val="24"/>
                <w:szCs w:val="24"/>
              </w:rPr>
              <w:t xml:space="preserve"> </w:t>
            </w:r>
            <w:r w:rsidRPr="008D3E4E">
              <w:rPr>
                <w:rFonts w:ascii="Times New Roman" w:hAnsi="Times New Roman" w:cs="Times New Roman"/>
                <w:sz w:val="24"/>
                <w:szCs w:val="24"/>
              </w:rPr>
              <w:t>u</w:t>
            </w:r>
            <w:r w:rsidRPr="008D3E4E">
              <w:rPr>
                <w:rFonts w:ascii="Times New Roman" w:hAnsi="Times New Roman" w:cs="Times New Roman"/>
                <w:spacing w:val="1"/>
                <w:sz w:val="24"/>
                <w:szCs w:val="24"/>
              </w:rPr>
              <w:t>t</w:t>
            </w:r>
            <w:r w:rsidRPr="008D3E4E">
              <w:rPr>
                <w:rFonts w:ascii="Times New Roman" w:hAnsi="Times New Roman" w:cs="Times New Roman"/>
                <w:spacing w:val="-2"/>
                <w:sz w:val="24"/>
                <w:szCs w:val="24"/>
              </w:rPr>
              <w:t>i</w:t>
            </w:r>
            <w:r w:rsidRPr="008D3E4E">
              <w:rPr>
                <w:rFonts w:ascii="Times New Roman" w:hAnsi="Times New Roman" w:cs="Times New Roman"/>
                <w:spacing w:val="1"/>
                <w:sz w:val="24"/>
                <w:szCs w:val="24"/>
              </w:rPr>
              <w:t>l</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0"/>
                <w:sz w:val="24"/>
                <w:szCs w:val="24"/>
              </w:rPr>
              <w:t xml:space="preserve"> </w:t>
            </w:r>
            <w:r w:rsidRPr="008D3E4E">
              <w:rPr>
                <w:rFonts w:ascii="Times New Roman" w:hAnsi="Times New Roman" w:cs="Times New Roman"/>
                <w:sz w:val="24"/>
                <w:szCs w:val="24"/>
              </w:rPr>
              <w:t>à</w:t>
            </w:r>
            <w:r w:rsidRPr="008D3E4E">
              <w:rPr>
                <w:rFonts w:ascii="Times New Roman" w:hAnsi="Times New Roman" w:cs="Times New Roman"/>
                <w:spacing w:val="18"/>
                <w:sz w:val="24"/>
                <w:szCs w:val="24"/>
              </w:rPr>
              <w:t xml:space="preserve"> </w:t>
            </w:r>
            <w:r w:rsidRPr="008D3E4E">
              <w:rPr>
                <w:rFonts w:ascii="Times New Roman" w:hAnsi="Times New Roman" w:cs="Times New Roman"/>
                <w:spacing w:val="1"/>
                <w:sz w:val="24"/>
                <w:szCs w:val="24"/>
              </w:rPr>
              <w:t>l</w:t>
            </w:r>
            <w:r w:rsidRPr="008D3E4E">
              <w:rPr>
                <w:rFonts w:ascii="Times New Roman" w:hAnsi="Times New Roman" w:cs="Times New Roman"/>
                <w:sz w:val="24"/>
                <w:szCs w:val="24"/>
              </w:rPr>
              <w:t xml:space="preserve">a </w:t>
            </w:r>
            <w:r w:rsidRPr="008D3E4E">
              <w:rPr>
                <w:rFonts w:ascii="Times New Roman" w:hAnsi="Times New Roman" w:cs="Times New Roman"/>
                <w:spacing w:val="-1"/>
                <w:sz w:val="24"/>
                <w:szCs w:val="24"/>
              </w:rPr>
              <w:t>f</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n</w:t>
            </w:r>
            <w:r w:rsidRPr="008D3E4E">
              <w:rPr>
                <w:rFonts w:ascii="Times New Roman" w:hAnsi="Times New Roman" w:cs="Times New Roman"/>
                <w:spacing w:val="-2"/>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
                <w:sz w:val="24"/>
                <w:szCs w:val="24"/>
              </w:rPr>
              <w:t xml:space="preserve"> </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ra</w:t>
            </w:r>
            <w:r w:rsidRPr="008D3E4E">
              <w:rPr>
                <w:rFonts w:ascii="Times New Roman" w:hAnsi="Times New Roman" w:cs="Times New Roman"/>
                <w:sz w:val="24"/>
                <w:szCs w:val="24"/>
              </w:rPr>
              <w:t>v</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ux.</w:t>
            </w:r>
          </w:p>
        </w:tc>
        <w:tc>
          <w:tcPr>
            <w:tcW w:w="3525" w:type="dxa"/>
            <w:vMerge w:val="restart"/>
          </w:tcPr>
          <w:p w14:paraId="083F732E" w14:textId="77777777" w:rsidR="00E00C41" w:rsidRPr="008D3E4E" w:rsidRDefault="00E00C41" w:rsidP="00494567">
            <w:pPr>
              <w:spacing w:after="0" w:line="260" w:lineRule="exact"/>
              <w:ind w:left="57"/>
              <w:jc w:val="both"/>
              <w:rPr>
                <w:rFonts w:ascii="Times New Roman" w:hAnsi="Times New Roman" w:cs="Times New Roman"/>
                <w:spacing w:val="-3"/>
                <w:sz w:val="24"/>
                <w:szCs w:val="24"/>
              </w:rPr>
            </w:pPr>
            <w:r w:rsidRPr="008D3E4E">
              <w:rPr>
                <w:rFonts w:ascii="Times New Roman" w:hAnsi="Times New Roman" w:cs="Times New Roman"/>
                <w:spacing w:val="-3"/>
                <w:sz w:val="24"/>
                <w:szCs w:val="24"/>
              </w:rPr>
              <w:t>Risques de pollution tant de surface que des aquifères (Sous-sol) avec les huiles usées, les déchets liquides et solides,</w:t>
            </w:r>
          </w:p>
          <w:p w14:paraId="05325526" w14:textId="77777777" w:rsidR="00E00C41" w:rsidRPr="008D3E4E" w:rsidRDefault="00E00C41"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Risques d’accidents en phase de construction</w:t>
            </w:r>
          </w:p>
          <w:p w14:paraId="76F95770" w14:textId="77777777" w:rsidR="00E00C41" w:rsidRPr="008D3E4E" w:rsidRDefault="00E00C41" w:rsidP="00494567">
            <w:pPr>
              <w:spacing w:after="0" w:line="260" w:lineRule="exact"/>
              <w:ind w:left="57"/>
              <w:jc w:val="both"/>
              <w:rPr>
                <w:rFonts w:ascii="Times New Roman" w:hAnsi="Times New Roman" w:cs="Times New Roman"/>
                <w:spacing w:val="1"/>
                <w:sz w:val="24"/>
                <w:szCs w:val="24"/>
              </w:rPr>
            </w:pPr>
            <w:r w:rsidRPr="008D3E4E">
              <w:rPr>
                <w:rFonts w:ascii="Times New Roman" w:hAnsi="Times New Roman" w:cs="Times New Roman"/>
                <w:sz w:val="24"/>
                <w:szCs w:val="24"/>
              </w:rPr>
              <w:t>VBG/AES en phase de désengagement</w:t>
            </w:r>
          </w:p>
          <w:p w14:paraId="569C4C36" w14:textId="0ABD3D53" w:rsidR="00E00C41" w:rsidRPr="008D3E4E" w:rsidRDefault="00E00C41" w:rsidP="00494567">
            <w:pPr>
              <w:spacing w:after="0" w:line="260" w:lineRule="exact"/>
              <w:ind w:left="57"/>
              <w:jc w:val="both"/>
              <w:rPr>
                <w:rFonts w:ascii="Times New Roman" w:hAnsi="Times New Roman" w:cs="Times New Roman"/>
                <w:spacing w:val="-3"/>
                <w:sz w:val="24"/>
                <w:szCs w:val="24"/>
              </w:rPr>
            </w:pPr>
            <w:r w:rsidRPr="008D3E4E">
              <w:rPr>
                <w:rFonts w:ascii="Times New Roman" w:hAnsi="Times New Roman" w:cs="Times New Roman"/>
                <w:spacing w:val="-3"/>
                <w:sz w:val="24"/>
                <w:szCs w:val="24"/>
              </w:rPr>
              <w:t>Risques de IST/VIH-SIDA/</w:t>
            </w:r>
          </w:p>
          <w:p w14:paraId="7A1C34BA" w14:textId="77777777" w:rsidR="00E00C41" w:rsidRDefault="00E00C41" w:rsidP="00494567">
            <w:pPr>
              <w:spacing w:after="0" w:line="260" w:lineRule="exact"/>
              <w:ind w:left="57"/>
              <w:jc w:val="both"/>
              <w:rPr>
                <w:rFonts w:ascii="Times New Roman" w:hAnsi="Times New Roman" w:cs="Times New Roman"/>
                <w:spacing w:val="-3"/>
                <w:sz w:val="24"/>
                <w:szCs w:val="24"/>
              </w:rPr>
            </w:pPr>
            <w:r w:rsidRPr="008D3E4E">
              <w:rPr>
                <w:rFonts w:ascii="Times New Roman" w:hAnsi="Times New Roman" w:cs="Times New Roman"/>
                <w:spacing w:val="-3"/>
                <w:sz w:val="24"/>
                <w:szCs w:val="24"/>
              </w:rPr>
              <w:t>Distanciation Sociale ;</w:t>
            </w:r>
          </w:p>
          <w:p w14:paraId="30957F01" w14:textId="25153D29" w:rsidR="004C7B13" w:rsidRPr="008D3E4E" w:rsidRDefault="004C7B13" w:rsidP="00494567">
            <w:pPr>
              <w:spacing w:after="0" w:line="260" w:lineRule="exact"/>
              <w:ind w:left="57"/>
              <w:jc w:val="both"/>
              <w:rPr>
                <w:rFonts w:ascii="Times New Roman" w:hAnsi="Times New Roman" w:cs="Times New Roman"/>
                <w:spacing w:val="-3"/>
                <w:sz w:val="24"/>
                <w:szCs w:val="24"/>
              </w:rPr>
            </w:pPr>
          </w:p>
        </w:tc>
      </w:tr>
      <w:tr w:rsidR="00494567" w:rsidRPr="00494567" w14:paraId="68804AD6" w14:textId="6BF80E78" w:rsidTr="004C7B13">
        <w:trPr>
          <w:trHeight w:hRule="exact" w:val="5165"/>
        </w:trPr>
        <w:tc>
          <w:tcPr>
            <w:tcW w:w="0" w:type="auto"/>
            <w:vMerge/>
          </w:tcPr>
          <w:p w14:paraId="1D63161B" w14:textId="77777777" w:rsidR="00E00C41" w:rsidRPr="008D3E4E" w:rsidRDefault="00E00C41" w:rsidP="008D3E4E">
            <w:pPr>
              <w:spacing w:after="0" w:line="260" w:lineRule="exact"/>
              <w:jc w:val="both"/>
              <w:rPr>
                <w:rFonts w:ascii="Times New Roman" w:hAnsi="Times New Roman" w:cs="Times New Roman"/>
                <w:spacing w:val="1"/>
                <w:sz w:val="24"/>
                <w:szCs w:val="24"/>
              </w:rPr>
            </w:pPr>
          </w:p>
        </w:tc>
        <w:tc>
          <w:tcPr>
            <w:tcW w:w="0" w:type="auto"/>
            <w:vMerge/>
          </w:tcPr>
          <w:p w14:paraId="7011BD09" w14:textId="4F60EECF" w:rsidR="00E00C41" w:rsidRPr="008D3E4E" w:rsidRDefault="00E00C41" w:rsidP="008D3E4E">
            <w:pPr>
              <w:spacing w:after="0"/>
              <w:jc w:val="both"/>
              <w:rPr>
                <w:rFonts w:ascii="Times New Roman" w:hAnsi="Times New Roman" w:cs="Times New Roman"/>
                <w:b/>
                <w:bCs/>
                <w:sz w:val="24"/>
                <w:szCs w:val="24"/>
              </w:rPr>
            </w:pPr>
          </w:p>
        </w:tc>
        <w:tc>
          <w:tcPr>
            <w:tcW w:w="0" w:type="auto"/>
          </w:tcPr>
          <w:p w14:paraId="738DF8F4" w14:textId="33D6FE52" w:rsidR="00E00C41" w:rsidRPr="008D3E4E" w:rsidRDefault="00E00C41"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pacing w:val="1"/>
                <w:sz w:val="24"/>
                <w:szCs w:val="24"/>
              </w:rPr>
              <w:t>R</w:t>
            </w:r>
            <w:r w:rsidRPr="008D3E4E">
              <w:rPr>
                <w:rFonts w:ascii="Times New Roman" w:hAnsi="Times New Roman" w:cs="Times New Roman"/>
                <w:spacing w:val="-1"/>
                <w:sz w:val="24"/>
                <w:szCs w:val="24"/>
              </w:rPr>
              <w:t>e</w:t>
            </w:r>
            <w:r w:rsidRPr="008D3E4E">
              <w:rPr>
                <w:rFonts w:ascii="Times New Roman" w:hAnsi="Times New Roman" w:cs="Times New Roman"/>
                <w:spacing w:val="1"/>
                <w:sz w:val="24"/>
                <w:szCs w:val="24"/>
              </w:rPr>
              <w:t>mi</w:t>
            </w:r>
            <w:r w:rsidRPr="008D3E4E">
              <w:rPr>
                <w:rFonts w:ascii="Times New Roman" w:hAnsi="Times New Roman" w:cs="Times New Roman"/>
                <w:sz w:val="24"/>
                <w:szCs w:val="24"/>
              </w:rPr>
              <w:t>se</w:t>
            </w:r>
            <w:r w:rsidRPr="008D3E4E">
              <w:rPr>
                <w:rFonts w:ascii="Times New Roman" w:hAnsi="Times New Roman" w:cs="Times New Roman"/>
                <w:spacing w:val="-2"/>
                <w:sz w:val="24"/>
                <w:szCs w:val="24"/>
              </w:rPr>
              <w:t xml:space="preserv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 xml:space="preserve"> é</w:t>
            </w:r>
            <w:r w:rsidRPr="008D3E4E">
              <w:rPr>
                <w:rFonts w:ascii="Times New Roman" w:hAnsi="Times New Roman" w:cs="Times New Roman"/>
                <w:spacing w:val="1"/>
                <w:sz w:val="24"/>
                <w:szCs w:val="24"/>
              </w:rPr>
              <w:t>t</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t 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
                <w:sz w:val="24"/>
                <w:szCs w:val="24"/>
              </w:rPr>
              <w:t xml:space="preserve"> </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it</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p>
        </w:tc>
        <w:tc>
          <w:tcPr>
            <w:tcW w:w="3709" w:type="dxa"/>
          </w:tcPr>
          <w:p w14:paraId="28949E0E" w14:textId="59E76F9F" w:rsidR="00E00C41" w:rsidRPr="008D3E4E" w:rsidRDefault="00E00C41"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E</w:t>
            </w:r>
            <w:r w:rsidRPr="008D3E4E">
              <w:rPr>
                <w:rFonts w:ascii="Times New Roman" w:hAnsi="Times New Roman" w:cs="Times New Roman"/>
                <w:spacing w:val="1"/>
                <w:sz w:val="24"/>
                <w:szCs w:val="24"/>
              </w:rPr>
              <w:t>ll</w:t>
            </w:r>
            <w:r w:rsidRPr="008D3E4E">
              <w:rPr>
                <w:rFonts w:ascii="Times New Roman" w:hAnsi="Times New Roman" w:cs="Times New Roman"/>
                <w:sz w:val="24"/>
                <w:szCs w:val="24"/>
              </w:rPr>
              <w:t>e</w:t>
            </w:r>
            <w:r w:rsidRPr="008D3E4E">
              <w:rPr>
                <w:rFonts w:ascii="Times New Roman" w:hAnsi="Times New Roman" w:cs="Times New Roman"/>
                <w:spacing w:val="11"/>
                <w:sz w:val="24"/>
                <w:szCs w:val="24"/>
              </w:rPr>
              <w:t xml:space="preserve"> </w:t>
            </w:r>
            <w:r w:rsidRPr="008D3E4E">
              <w:rPr>
                <w:rFonts w:ascii="Times New Roman" w:hAnsi="Times New Roman" w:cs="Times New Roman"/>
                <w:spacing w:val="-1"/>
                <w:sz w:val="24"/>
                <w:szCs w:val="24"/>
              </w:rPr>
              <w:t>c</w:t>
            </w:r>
            <w:r w:rsidRPr="008D3E4E">
              <w:rPr>
                <w:rFonts w:ascii="Times New Roman" w:hAnsi="Times New Roman" w:cs="Times New Roman"/>
                <w:sz w:val="24"/>
                <w:szCs w:val="24"/>
              </w:rPr>
              <w:t>ons</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t</w:t>
            </w:r>
            <w:r w:rsidRPr="008D3E4E">
              <w:rPr>
                <w:rFonts w:ascii="Times New Roman" w:hAnsi="Times New Roman" w:cs="Times New Roman"/>
                <w:sz w:val="24"/>
                <w:szCs w:val="24"/>
              </w:rPr>
              <w:t xml:space="preserve">e à </w:t>
            </w:r>
            <w:r w:rsidRPr="008D3E4E">
              <w:rPr>
                <w:rFonts w:ascii="Times New Roman" w:hAnsi="Times New Roman" w:cs="Times New Roman"/>
                <w:spacing w:val="-1"/>
                <w:sz w:val="24"/>
                <w:szCs w:val="24"/>
              </w:rPr>
              <w:t>re</w:t>
            </w:r>
            <w:r w:rsidRPr="008D3E4E">
              <w:rPr>
                <w:rFonts w:ascii="Times New Roman" w:hAnsi="Times New Roman" w:cs="Times New Roman"/>
                <w:spacing w:val="1"/>
                <w:sz w:val="24"/>
                <w:szCs w:val="24"/>
              </w:rPr>
              <w:t>m</w:t>
            </w:r>
            <w:r w:rsidRPr="008D3E4E">
              <w:rPr>
                <w:rFonts w:ascii="Times New Roman" w:hAnsi="Times New Roman" w:cs="Times New Roman"/>
                <w:spacing w:val="-1"/>
                <w:sz w:val="24"/>
                <w:szCs w:val="24"/>
              </w:rPr>
              <w:t>e</w:t>
            </w:r>
            <w:r w:rsidRPr="008D3E4E">
              <w:rPr>
                <w:rFonts w:ascii="Times New Roman" w:hAnsi="Times New Roman" w:cs="Times New Roman"/>
                <w:spacing w:val="1"/>
                <w:sz w:val="24"/>
                <w:szCs w:val="24"/>
              </w:rPr>
              <w:t>tt</w:t>
            </w:r>
            <w:r w:rsidRPr="008D3E4E">
              <w:rPr>
                <w:rFonts w:ascii="Times New Roman" w:hAnsi="Times New Roman" w:cs="Times New Roman"/>
                <w:spacing w:val="2"/>
                <w:sz w:val="24"/>
                <w:szCs w:val="24"/>
              </w:rPr>
              <w:t>r</w:t>
            </w:r>
            <w:r w:rsidRPr="008D3E4E">
              <w:rPr>
                <w:rFonts w:ascii="Times New Roman" w:hAnsi="Times New Roman" w:cs="Times New Roman"/>
                <w:sz w:val="24"/>
                <w:szCs w:val="24"/>
              </w:rPr>
              <w:t xml:space="preserve">e </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 xml:space="preserve">n </w:t>
            </w:r>
            <w:r w:rsidRPr="008D3E4E">
              <w:rPr>
                <w:rFonts w:ascii="Times New Roman" w:hAnsi="Times New Roman" w:cs="Times New Roman"/>
                <w:spacing w:val="2"/>
                <w:sz w:val="24"/>
                <w:szCs w:val="24"/>
              </w:rPr>
              <w:t>o</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 xml:space="preserve">e </w:t>
            </w:r>
            <w:r w:rsidRPr="008D3E4E">
              <w:rPr>
                <w:rFonts w:ascii="Times New Roman" w:hAnsi="Times New Roman" w:cs="Times New Roman"/>
                <w:spacing w:val="1"/>
                <w:sz w:val="24"/>
                <w:szCs w:val="24"/>
              </w:rPr>
              <w:t>l</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ss</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n</w:t>
            </w:r>
            <w:r w:rsidRPr="008D3E4E">
              <w:rPr>
                <w:rFonts w:ascii="Times New Roman" w:hAnsi="Times New Roman" w:cs="Times New Roman"/>
                <w:spacing w:val="1"/>
                <w:sz w:val="24"/>
                <w:szCs w:val="24"/>
              </w:rPr>
              <w:t>ti</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l 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 p</w:t>
            </w:r>
            <w:r w:rsidRPr="008D3E4E">
              <w:rPr>
                <w:rFonts w:ascii="Times New Roman" w:hAnsi="Times New Roman" w:cs="Times New Roman"/>
                <w:spacing w:val="-1"/>
                <w:sz w:val="24"/>
                <w:szCs w:val="24"/>
              </w:rPr>
              <w:t>er</w:t>
            </w:r>
            <w:r w:rsidRPr="008D3E4E">
              <w:rPr>
                <w:rFonts w:ascii="Times New Roman" w:hAnsi="Times New Roman" w:cs="Times New Roman"/>
                <w:spacing w:val="1"/>
                <w:sz w:val="24"/>
                <w:szCs w:val="24"/>
              </w:rPr>
              <w:t>t</w:t>
            </w:r>
            <w:r w:rsidRPr="008D3E4E">
              <w:rPr>
                <w:rFonts w:ascii="Times New Roman" w:hAnsi="Times New Roman" w:cs="Times New Roman"/>
                <w:sz w:val="24"/>
                <w:szCs w:val="24"/>
              </w:rPr>
              <w:t>u</w:t>
            </w:r>
            <w:r w:rsidRPr="008D3E4E">
              <w:rPr>
                <w:rFonts w:ascii="Times New Roman" w:hAnsi="Times New Roman" w:cs="Times New Roman"/>
                <w:spacing w:val="-1"/>
                <w:sz w:val="24"/>
                <w:szCs w:val="24"/>
              </w:rPr>
              <w:t>r</w:t>
            </w:r>
            <w:r w:rsidRPr="008D3E4E">
              <w:rPr>
                <w:rFonts w:ascii="Times New Roman" w:hAnsi="Times New Roman" w:cs="Times New Roman"/>
                <w:sz w:val="24"/>
                <w:szCs w:val="24"/>
              </w:rPr>
              <w:t>b</w:t>
            </w:r>
            <w:r w:rsidRPr="008D3E4E">
              <w:rPr>
                <w:rFonts w:ascii="Times New Roman" w:hAnsi="Times New Roman" w:cs="Times New Roman"/>
                <w:spacing w:val="-1"/>
                <w:sz w:val="24"/>
                <w:szCs w:val="24"/>
              </w:rPr>
              <w:t>a</w:t>
            </w:r>
            <w:r w:rsidRPr="008D3E4E">
              <w:rPr>
                <w:rFonts w:ascii="Times New Roman" w:hAnsi="Times New Roman" w:cs="Times New Roman"/>
                <w:spacing w:val="1"/>
                <w:sz w:val="24"/>
                <w:szCs w:val="24"/>
              </w:rPr>
              <w:t>ti</w:t>
            </w:r>
            <w:r w:rsidRPr="008D3E4E">
              <w:rPr>
                <w:rFonts w:ascii="Times New Roman" w:hAnsi="Times New Roman" w:cs="Times New Roman"/>
                <w:sz w:val="24"/>
                <w:szCs w:val="24"/>
              </w:rPr>
              <w:t>ons</w:t>
            </w:r>
            <w:r w:rsidRPr="008D3E4E">
              <w:rPr>
                <w:rFonts w:ascii="Times New Roman" w:hAnsi="Times New Roman" w:cs="Times New Roman"/>
                <w:spacing w:val="-9"/>
                <w:sz w:val="24"/>
                <w:szCs w:val="24"/>
              </w:rPr>
              <w:t xml:space="preserve"> </w:t>
            </w:r>
            <w:r w:rsidRPr="008D3E4E">
              <w:rPr>
                <w:rFonts w:ascii="Times New Roman" w:hAnsi="Times New Roman" w:cs="Times New Roman"/>
                <w:spacing w:val="-1"/>
                <w:sz w:val="24"/>
                <w:szCs w:val="24"/>
              </w:rPr>
              <w:t>c</w:t>
            </w:r>
            <w:r w:rsidRPr="008D3E4E">
              <w:rPr>
                <w:rFonts w:ascii="Times New Roman" w:hAnsi="Times New Roman" w:cs="Times New Roman"/>
                <w:spacing w:val="2"/>
                <w:sz w:val="24"/>
                <w:szCs w:val="24"/>
              </w:rPr>
              <w:t>r</w:t>
            </w:r>
            <w:r w:rsidRPr="008D3E4E">
              <w:rPr>
                <w:rFonts w:ascii="Times New Roman" w:hAnsi="Times New Roman" w:cs="Times New Roman"/>
                <w:spacing w:val="-1"/>
                <w:sz w:val="24"/>
                <w:szCs w:val="24"/>
              </w:rPr>
              <w:t>é</w:t>
            </w:r>
            <w:r w:rsidRPr="008D3E4E">
              <w:rPr>
                <w:rFonts w:ascii="Times New Roman" w:hAnsi="Times New Roman" w:cs="Times New Roman"/>
                <w:spacing w:val="2"/>
                <w:sz w:val="24"/>
                <w:szCs w:val="24"/>
              </w:rPr>
              <w:t>é</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
                <w:sz w:val="24"/>
                <w:szCs w:val="24"/>
              </w:rPr>
              <w:t xml:space="preserve"> </w:t>
            </w:r>
            <w:r w:rsidRPr="008D3E4E">
              <w:rPr>
                <w:rFonts w:ascii="Times New Roman" w:hAnsi="Times New Roman" w:cs="Times New Roman"/>
                <w:spacing w:val="-1"/>
                <w:sz w:val="24"/>
                <w:szCs w:val="24"/>
              </w:rPr>
              <w:t>a</w:t>
            </w:r>
            <w:r w:rsidRPr="008D3E4E">
              <w:rPr>
                <w:rFonts w:ascii="Times New Roman" w:hAnsi="Times New Roman" w:cs="Times New Roman"/>
                <w:sz w:val="24"/>
                <w:szCs w:val="24"/>
              </w:rPr>
              <w:t>u</w:t>
            </w:r>
            <w:r w:rsidRPr="008D3E4E">
              <w:rPr>
                <w:rFonts w:ascii="Times New Roman" w:hAnsi="Times New Roman" w:cs="Times New Roman"/>
                <w:spacing w:val="-1"/>
                <w:sz w:val="24"/>
                <w:szCs w:val="24"/>
              </w:rPr>
              <w:t xml:space="preserve"> </w:t>
            </w:r>
            <w:r w:rsidRPr="008D3E4E">
              <w:rPr>
                <w:rFonts w:ascii="Times New Roman" w:hAnsi="Times New Roman" w:cs="Times New Roman"/>
                <w:spacing w:val="2"/>
                <w:sz w:val="24"/>
                <w:szCs w:val="24"/>
              </w:rPr>
              <w:t>n</w:t>
            </w:r>
            <w:r w:rsidRPr="008D3E4E">
              <w:rPr>
                <w:rFonts w:ascii="Times New Roman" w:hAnsi="Times New Roman" w:cs="Times New Roman"/>
                <w:spacing w:val="1"/>
                <w:sz w:val="24"/>
                <w:szCs w:val="24"/>
              </w:rPr>
              <w:t>i</w:t>
            </w:r>
            <w:r w:rsidRPr="008D3E4E">
              <w:rPr>
                <w:rFonts w:ascii="Times New Roman" w:hAnsi="Times New Roman" w:cs="Times New Roman"/>
                <w:sz w:val="24"/>
                <w:szCs w:val="24"/>
              </w:rPr>
              <w:t>v</w:t>
            </w:r>
            <w:r w:rsidRPr="008D3E4E">
              <w:rPr>
                <w:rFonts w:ascii="Times New Roman" w:hAnsi="Times New Roman" w:cs="Times New Roman"/>
                <w:spacing w:val="-1"/>
                <w:sz w:val="24"/>
                <w:szCs w:val="24"/>
              </w:rPr>
              <w:t>ea</w:t>
            </w:r>
            <w:r w:rsidRPr="008D3E4E">
              <w:rPr>
                <w:rFonts w:ascii="Times New Roman" w:hAnsi="Times New Roman" w:cs="Times New Roman"/>
                <w:sz w:val="24"/>
                <w:szCs w:val="24"/>
              </w:rPr>
              <w:t>u</w:t>
            </w:r>
            <w:r w:rsidRPr="008D3E4E">
              <w:rPr>
                <w:rFonts w:ascii="Times New Roman" w:hAnsi="Times New Roman" w:cs="Times New Roman"/>
                <w:spacing w:val="-4"/>
                <w:sz w:val="24"/>
                <w:szCs w:val="24"/>
              </w:rPr>
              <w:t xml:space="preserve"> </w:t>
            </w:r>
            <w:r w:rsidRPr="008D3E4E">
              <w:rPr>
                <w:rFonts w:ascii="Times New Roman" w:hAnsi="Times New Roman" w:cs="Times New Roman"/>
                <w:sz w:val="24"/>
                <w:szCs w:val="24"/>
              </w:rPr>
              <w:t>d</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r w:rsidRPr="008D3E4E">
              <w:rPr>
                <w:rFonts w:ascii="Times New Roman" w:hAnsi="Times New Roman" w:cs="Times New Roman"/>
                <w:spacing w:val="-2"/>
                <w:sz w:val="24"/>
                <w:szCs w:val="24"/>
              </w:rPr>
              <w:t xml:space="preserve"> </w:t>
            </w:r>
            <w:r w:rsidRPr="008D3E4E">
              <w:rPr>
                <w:rFonts w:ascii="Times New Roman" w:hAnsi="Times New Roman" w:cs="Times New Roman"/>
                <w:sz w:val="24"/>
                <w:szCs w:val="24"/>
              </w:rPr>
              <w:t>s</w:t>
            </w:r>
            <w:r w:rsidRPr="008D3E4E">
              <w:rPr>
                <w:rFonts w:ascii="Times New Roman" w:hAnsi="Times New Roman" w:cs="Times New Roman"/>
                <w:spacing w:val="1"/>
                <w:sz w:val="24"/>
                <w:szCs w:val="24"/>
              </w:rPr>
              <w:t>it</w:t>
            </w:r>
            <w:r w:rsidRPr="008D3E4E">
              <w:rPr>
                <w:rFonts w:ascii="Times New Roman" w:hAnsi="Times New Roman" w:cs="Times New Roman"/>
                <w:spacing w:val="-1"/>
                <w:sz w:val="24"/>
                <w:szCs w:val="24"/>
              </w:rPr>
              <w:t>e</w:t>
            </w:r>
            <w:r w:rsidRPr="008D3E4E">
              <w:rPr>
                <w:rFonts w:ascii="Times New Roman" w:hAnsi="Times New Roman" w:cs="Times New Roman"/>
                <w:sz w:val="24"/>
                <w:szCs w:val="24"/>
              </w:rPr>
              <w:t>s.</w:t>
            </w:r>
          </w:p>
        </w:tc>
        <w:tc>
          <w:tcPr>
            <w:tcW w:w="3525" w:type="dxa"/>
            <w:vMerge/>
          </w:tcPr>
          <w:p w14:paraId="265014CC" w14:textId="06B71C74" w:rsidR="00E00C41" w:rsidRPr="008D3E4E" w:rsidRDefault="00E00C41" w:rsidP="00494567">
            <w:pPr>
              <w:spacing w:after="120" w:line="260" w:lineRule="exact"/>
              <w:jc w:val="both"/>
              <w:rPr>
                <w:rFonts w:ascii="Times New Roman" w:hAnsi="Times New Roman" w:cs="Times New Roman"/>
                <w:spacing w:val="-3"/>
                <w:sz w:val="24"/>
                <w:szCs w:val="24"/>
              </w:rPr>
            </w:pPr>
          </w:p>
        </w:tc>
      </w:tr>
      <w:tr w:rsidR="00E00C41" w:rsidRPr="00494567" w14:paraId="02E619D2" w14:textId="693A8BAE" w:rsidTr="00C11E6D">
        <w:trPr>
          <w:trHeight w:hRule="exact" w:val="2050"/>
        </w:trPr>
        <w:tc>
          <w:tcPr>
            <w:tcW w:w="0" w:type="auto"/>
            <w:vMerge/>
          </w:tcPr>
          <w:p w14:paraId="1554345C" w14:textId="77777777" w:rsidR="00E00C41" w:rsidRPr="008D3E4E" w:rsidRDefault="00E00C41" w:rsidP="008D3E4E">
            <w:pPr>
              <w:spacing w:after="0"/>
              <w:jc w:val="both"/>
              <w:rPr>
                <w:rFonts w:ascii="Times New Roman" w:hAnsi="Times New Roman" w:cs="Times New Roman"/>
                <w:sz w:val="24"/>
                <w:szCs w:val="24"/>
              </w:rPr>
            </w:pPr>
          </w:p>
        </w:tc>
        <w:tc>
          <w:tcPr>
            <w:tcW w:w="0" w:type="auto"/>
          </w:tcPr>
          <w:p w14:paraId="705B63D8" w14:textId="25E44119" w:rsidR="00E00C41" w:rsidRPr="008D3E4E" w:rsidRDefault="00E00C41" w:rsidP="008D3E4E">
            <w:pPr>
              <w:spacing w:after="0"/>
              <w:jc w:val="both"/>
              <w:rPr>
                <w:rFonts w:ascii="Times New Roman" w:hAnsi="Times New Roman" w:cs="Times New Roman"/>
                <w:b/>
                <w:bCs/>
                <w:sz w:val="24"/>
                <w:szCs w:val="24"/>
              </w:rPr>
            </w:pPr>
          </w:p>
          <w:p w14:paraId="1CC3E616" w14:textId="060B08C0" w:rsidR="00E00C41" w:rsidRPr="008D3E4E" w:rsidRDefault="00E00C41" w:rsidP="008D3E4E">
            <w:pPr>
              <w:spacing w:after="0"/>
              <w:jc w:val="both"/>
              <w:rPr>
                <w:rFonts w:ascii="Times New Roman" w:hAnsi="Times New Roman" w:cs="Times New Roman"/>
                <w:b/>
                <w:bCs/>
                <w:sz w:val="24"/>
                <w:szCs w:val="24"/>
              </w:rPr>
            </w:pPr>
            <w:r w:rsidRPr="008D3E4E">
              <w:rPr>
                <w:rFonts w:ascii="Times New Roman" w:hAnsi="Times New Roman" w:cs="Times New Roman"/>
                <w:b/>
                <w:bCs/>
                <w:sz w:val="24"/>
                <w:szCs w:val="24"/>
              </w:rPr>
              <w:t>Phase de Maintenance</w:t>
            </w:r>
          </w:p>
        </w:tc>
        <w:tc>
          <w:tcPr>
            <w:tcW w:w="0" w:type="auto"/>
          </w:tcPr>
          <w:p w14:paraId="225E9483" w14:textId="4B45FFCA" w:rsidR="00E00C41" w:rsidRPr="008D3E4E" w:rsidRDefault="00E00C41"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Travaux de maintenance de la route</w:t>
            </w:r>
          </w:p>
        </w:tc>
        <w:tc>
          <w:tcPr>
            <w:tcW w:w="3709" w:type="dxa"/>
          </w:tcPr>
          <w:p w14:paraId="724031EF" w14:textId="2B97A96F" w:rsidR="00E00C41" w:rsidRPr="008D3E4E" w:rsidRDefault="00E00C41"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Traitement/réfection des points dégradés/critiques ou « nids de poules » ; défrichage des accotements de la route et des pistes rurales ; rétablissement de panneaux de signalisation, etc.</w:t>
            </w:r>
          </w:p>
          <w:p w14:paraId="21743A1C" w14:textId="23C89B42" w:rsidR="00E00C41" w:rsidRPr="008D3E4E" w:rsidRDefault="00E00C41" w:rsidP="00C11E6D">
            <w:pPr>
              <w:spacing w:after="0" w:line="260" w:lineRule="exact"/>
              <w:jc w:val="both"/>
              <w:rPr>
                <w:rFonts w:ascii="Times New Roman" w:hAnsi="Times New Roman" w:cs="Times New Roman"/>
                <w:sz w:val="24"/>
                <w:szCs w:val="24"/>
              </w:rPr>
            </w:pPr>
          </w:p>
        </w:tc>
        <w:tc>
          <w:tcPr>
            <w:tcW w:w="3525" w:type="dxa"/>
          </w:tcPr>
          <w:p w14:paraId="613D9187" w14:textId="4455AD40"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Risques d’accidents durant les travaux d’entretien (</w:t>
            </w:r>
            <w:r w:rsidRPr="008D3E4E">
              <w:rPr>
                <w:rFonts w:ascii="Times New Roman" w:hAnsi="Times New Roman" w:cs="Times New Roman"/>
                <w:i/>
                <w:iCs/>
                <w:sz w:val="24"/>
                <w:szCs w:val="24"/>
              </w:rPr>
              <w:t>physique/pollution, etc.</w:t>
            </w:r>
            <w:r w:rsidRPr="008D3E4E">
              <w:rPr>
                <w:rFonts w:ascii="Times New Roman" w:hAnsi="Times New Roman" w:cs="Times New Roman"/>
                <w:sz w:val="24"/>
                <w:szCs w:val="24"/>
              </w:rPr>
              <w:t>) ;</w:t>
            </w:r>
          </w:p>
          <w:p w14:paraId="19DAA92A" w14:textId="18E64EE1" w:rsidR="00E00C41"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Risques de contagion à la  (</w:t>
            </w:r>
            <w:r w:rsidRPr="008D3E4E">
              <w:rPr>
                <w:rFonts w:ascii="Times New Roman" w:hAnsi="Times New Roman" w:cs="Times New Roman"/>
                <w:i/>
                <w:iCs/>
                <w:sz w:val="24"/>
                <w:szCs w:val="24"/>
              </w:rPr>
              <w:t>manque de ports d’EPI + Masqu</w:t>
            </w:r>
            <w:r w:rsidRPr="008D3E4E">
              <w:rPr>
                <w:rFonts w:ascii="Times New Roman" w:hAnsi="Times New Roman" w:cs="Times New Roman"/>
                <w:sz w:val="24"/>
                <w:szCs w:val="24"/>
              </w:rPr>
              <w:t>e)</w:t>
            </w:r>
          </w:p>
          <w:p w14:paraId="060D8D8C" w14:textId="29C13798" w:rsidR="00E00C41" w:rsidRPr="008D3E4E" w:rsidRDefault="00E00C41"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Risques de VBG/EAS/HS, etc.</w:t>
            </w:r>
          </w:p>
        </w:tc>
      </w:tr>
      <w:tr w:rsidR="008D3E4E" w:rsidRPr="008D3E4E" w14:paraId="0E8D8CA1" w14:textId="50FBE696" w:rsidTr="00494567">
        <w:trPr>
          <w:trHeight w:val="3042"/>
        </w:trPr>
        <w:tc>
          <w:tcPr>
            <w:tcW w:w="0" w:type="auto"/>
            <w:vMerge w:val="restart"/>
          </w:tcPr>
          <w:p w14:paraId="3D9EC429" w14:textId="77777777" w:rsidR="0024036F" w:rsidRPr="008D3E4E" w:rsidRDefault="0024036F" w:rsidP="008D3E4E">
            <w:pPr>
              <w:spacing w:after="0"/>
              <w:jc w:val="both"/>
              <w:rPr>
                <w:rFonts w:ascii="Times New Roman" w:hAnsi="Times New Roman" w:cs="Times New Roman"/>
                <w:b/>
                <w:bCs/>
                <w:i/>
                <w:iCs/>
                <w:sz w:val="24"/>
                <w:szCs w:val="24"/>
                <w:lang w:val="fr"/>
              </w:rPr>
            </w:pPr>
          </w:p>
          <w:p w14:paraId="69CFDA84" w14:textId="65FEDD4E" w:rsidR="0024036F" w:rsidRPr="008D3E4E" w:rsidRDefault="0024036F" w:rsidP="008D3E4E">
            <w:pPr>
              <w:spacing w:after="0"/>
              <w:jc w:val="both"/>
              <w:rPr>
                <w:rFonts w:ascii="Times New Roman" w:hAnsi="Times New Roman" w:cs="Times New Roman"/>
                <w:b/>
                <w:bCs/>
                <w:i/>
                <w:iCs/>
                <w:sz w:val="24"/>
                <w:szCs w:val="24"/>
                <w:lang w:val="fr"/>
              </w:rPr>
            </w:pPr>
          </w:p>
          <w:p w14:paraId="7D7CF3FD" w14:textId="77777777" w:rsidR="0024036F" w:rsidRPr="008D3E4E" w:rsidRDefault="0024036F" w:rsidP="008D3E4E">
            <w:pPr>
              <w:spacing w:after="0"/>
              <w:jc w:val="both"/>
              <w:rPr>
                <w:rFonts w:ascii="Times New Roman" w:hAnsi="Times New Roman" w:cs="Times New Roman"/>
                <w:b/>
                <w:bCs/>
                <w:i/>
                <w:iCs/>
                <w:sz w:val="24"/>
                <w:szCs w:val="24"/>
                <w:lang w:val="fr"/>
              </w:rPr>
            </w:pPr>
          </w:p>
          <w:p w14:paraId="29EAC59F" w14:textId="23DE8FAA" w:rsidR="0024036F" w:rsidRPr="008D3E4E" w:rsidRDefault="006F22AE" w:rsidP="008D3E4E">
            <w:pPr>
              <w:spacing w:after="0"/>
              <w:jc w:val="both"/>
              <w:rPr>
                <w:rFonts w:ascii="Times New Roman" w:hAnsi="Times New Roman" w:cs="Times New Roman"/>
                <w:sz w:val="24"/>
                <w:szCs w:val="24"/>
              </w:rPr>
            </w:pPr>
            <w:r w:rsidRPr="008D3E4E">
              <w:rPr>
                <w:rFonts w:ascii="Times New Roman" w:hAnsi="Times New Roman" w:cs="Times New Roman"/>
                <w:b/>
                <w:bCs/>
                <w:i/>
                <w:iCs/>
                <w:sz w:val="24"/>
                <w:szCs w:val="24"/>
                <w:lang w:val="fr"/>
              </w:rPr>
              <w:t>Appui aux Activités Socio-Economiques le long du Corridor</w:t>
            </w:r>
          </w:p>
        </w:tc>
        <w:tc>
          <w:tcPr>
            <w:tcW w:w="0" w:type="auto"/>
            <w:vMerge w:val="restart"/>
          </w:tcPr>
          <w:p w14:paraId="026CA4A5" w14:textId="77777777" w:rsidR="0024036F" w:rsidRPr="008D3E4E" w:rsidRDefault="0024036F" w:rsidP="008D3E4E">
            <w:pPr>
              <w:spacing w:after="0"/>
              <w:jc w:val="both"/>
              <w:rPr>
                <w:rFonts w:ascii="Times New Roman" w:hAnsi="Times New Roman" w:cs="Times New Roman"/>
                <w:sz w:val="24"/>
                <w:szCs w:val="24"/>
              </w:rPr>
            </w:pPr>
          </w:p>
          <w:p w14:paraId="6130C854" w14:textId="278223BF" w:rsidR="0024036F" w:rsidRPr="008D3E4E" w:rsidRDefault="0024036F" w:rsidP="008D3E4E">
            <w:pPr>
              <w:spacing w:after="0"/>
              <w:jc w:val="both"/>
              <w:rPr>
                <w:rFonts w:ascii="Times New Roman" w:hAnsi="Times New Roman" w:cs="Times New Roman"/>
                <w:b/>
                <w:bCs/>
                <w:spacing w:val="1"/>
                <w:sz w:val="24"/>
                <w:szCs w:val="24"/>
              </w:rPr>
            </w:pPr>
          </w:p>
          <w:p w14:paraId="46A21913" w14:textId="53A8BAB4" w:rsidR="0024036F" w:rsidRPr="008D3E4E" w:rsidRDefault="0024036F" w:rsidP="008D3E4E">
            <w:pPr>
              <w:spacing w:after="0"/>
              <w:jc w:val="both"/>
              <w:rPr>
                <w:rFonts w:ascii="Times New Roman" w:hAnsi="Times New Roman" w:cs="Times New Roman"/>
                <w:b/>
                <w:bCs/>
                <w:spacing w:val="1"/>
                <w:sz w:val="24"/>
                <w:szCs w:val="24"/>
              </w:rPr>
            </w:pPr>
          </w:p>
          <w:p w14:paraId="0B0F6C34" w14:textId="77777777" w:rsidR="0024036F" w:rsidRPr="008D3E4E" w:rsidRDefault="0024036F" w:rsidP="008D3E4E">
            <w:pPr>
              <w:spacing w:after="0"/>
              <w:jc w:val="both"/>
              <w:rPr>
                <w:rFonts w:ascii="Times New Roman" w:hAnsi="Times New Roman" w:cs="Times New Roman"/>
                <w:b/>
                <w:bCs/>
                <w:spacing w:val="1"/>
                <w:sz w:val="24"/>
                <w:szCs w:val="24"/>
              </w:rPr>
            </w:pPr>
          </w:p>
          <w:p w14:paraId="20410F08" w14:textId="77777777" w:rsidR="0024036F" w:rsidRPr="008D3E4E" w:rsidRDefault="0024036F" w:rsidP="008D3E4E">
            <w:pPr>
              <w:spacing w:after="0"/>
              <w:jc w:val="both"/>
              <w:rPr>
                <w:rFonts w:ascii="Times New Roman" w:hAnsi="Times New Roman" w:cs="Times New Roman"/>
                <w:b/>
                <w:bCs/>
                <w:spacing w:val="1"/>
                <w:sz w:val="24"/>
                <w:szCs w:val="24"/>
              </w:rPr>
            </w:pPr>
          </w:p>
          <w:p w14:paraId="0EEEEE30" w14:textId="77777777" w:rsidR="0024036F" w:rsidRPr="008D3E4E" w:rsidRDefault="0024036F" w:rsidP="008D3E4E">
            <w:pPr>
              <w:spacing w:after="0"/>
              <w:jc w:val="both"/>
              <w:rPr>
                <w:rFonts w:ascii="Times New Roman" w:hAnsi="Times New Roman" w:cs="Times New Roman"/>
                <w:b/>
                <w:bCs/>
                <w:spacing w:val="1"/>
                <w:sz w:val="24"/>
                <w:szCs w:val="24"/>
              </w:rPr>
            </w:pPr>
          </w:p>
          <w:p w14:paraId="232E7E4D" w14:textId="7AEA709B" w:rsidR="0024036F" w:rsidRPr="008D3E4E" w:rsidRDefault="006F22AE" w:rsidP="008D3E4E">
            <w:pPr>
              <w:spacing w:after="0"/>
              <w:jc w:val="both"/>
              <w:rPr>
                <w:rFonts w:ascii="Times New Roman" w:hAnsi="Times New Roman" w:cs="Times New Roman"/>
                <w:sz w:val="24"/>
                <w:szCs w:val="24"/>
              </w:rPr>
            </w:pPr>
            <w:r w:rsidRPr="008D3E4E">
              <w:rPr>
                <w:rFonts w:ascii="Times New Roman" w:hAnsi="Times New Roman" w:cs="Times New Roman"/>
                <w:b/>
                <w:bCs/>
                <w:spacing w:val="1"/>
                <w:sz w:val="24"/>
                <w:szCs w:val="24"/>
              </w:rPr>
              <w:t>Pré-C</w:t>
            </w:r>
            <w:r w:rsidRPr="008D3E4E">
              <w:rPr>
                <w:rFonts w:ascii="Times New Roman" w:hAnsi="Times New Roman" w:cs="Times New Roman"/>
                <w:b/>
                <w:bCs/>
                <w:sz w:val="24"/>
                <w:szCs w:val="24"/>
              </w:rPr>
              <w:t>ons</w:t>
            </w:r>
            <w:r w:rsidRPr="008D3E4E">
              <w:rPr>
                <w:rFonts w:ascii="Times New Roman" w:hAnsi="Times New Roman" w:cs="Times New Roman"/>
                <w:b/>
                <w:bCs/>
                <w:spacing w:val="1"/>
                <w:sz w:val="24"/>
                <w:szCs w:val="24"/>
              </w:rPr>
              <w:t>t</w:t>
            </w:r>
            <w:r w:rsidRPr="008D3E4E">
              <w:rPr>
                <w:rFonts w:ascii="Times New Roman" w:hAnsi="Times New Roman" w:cs="Times New Roman"/>
                <w:b/>
                <w:bCs/>
                <w:spacing w:val="-1"/>
                <w:sz w:val="24"/>
                <w:szCs w:val="24"/>
              </w:rPr>
              <w:t>r</w:t>
            </w:r>
            <w:r w:rsidRPr="008D3E4E">
              <w:rPr>
                <w:rFonts w:ascii="Times New Roman" w:hAnsi="Times New Roman" w:cs="Times New Roman"/>
                <w:b/>
                <w:bCs/>
                <w:sz w:val="24"/>
                <w:szCs w:val="24"/>
              </w:rPr>
              <w:t>u</w:t>
            </w:r>
            <w:r w:rsidRPr="008D3E4E">
              <w:rPr>
                <w:rFonts w:ascii="Times New Roman" w:hAnsi="Times New Roman" w:cs="Times New Roman"/>
                <w:b/>
                <w:bCs/>
                <w:spacing w:val="-1"/>
                <w:sz w:val="24"/>
                <w:szCs w:val="24"/>
              </w:rPr>
              <w:t>c</w:t>
            </w:r>
            <w:r w:rsidRPr="008D3E4E">
              <w:rPr>
                <w:rFonts w:ascii="Times New Roman" w:hAnsi="Times New Roman" w:cs="Times New Roman"/>
                <w:b/>
                <w:bCs/>
                <w:spacing w:val="1"/>
                <w:sz w:val="24"/>
                <w:szCs w:val="24"/>
              </w:rPr>
              <w:t>ti</w:t>
            </w:r>
            <w:r w:rsidRPr="008D3E4E">
              <w:rPr>
                <w:rFonts w:ascii="Times New Roman" w:hAnsi="Times New Roman" w:cs="Times New Roman"/>
                <w:b/>
                <w:bCs/>
                <w:sz w:val="24"/>
                <w:szCs w:val="24"/>
              </w:rPr>
              <w:t>on</w:t>
            </w:r>
          </w:p>
          <w:p w14:paraId="7121760F" w14:textId="3A95F1C1" w:rsidR="0024036F" w:rsidRPr="008D3E4E" w:rsidRDefault="006F22AE" w:rsidP="008D3E4E">
            <w:pPr>
              <w:spacing w:after="0"/>
              <w:jc w:val="both"/>
              <w:rPr>
                <w:rFonts w:ascii="Times New Roman" w:hAnsi="Times New Roman" w:cs="Times New Roman"/>
                <w:b/>
                <w:bCs/>
                <w:sz w:val="24"/>
                <w:szCs w:val="24"/>
              </w:rPr>
            </w:pPr>
            <w:r w:rsidRPr="008D3E4E">
              <w:rPr>
                <w:rFonts w:ascii="Times New Roman" w:hAnsi="Times New Roman" w:cs="Times New Roman"/>
                <w:b/>
                <w:bCs/>
                <w:sz w:val="24"/>
                <w:szCs w:val="24"/>
              </w:rPr>
              <w:t>+Construction</w:t>
            </w:r>
          </w:p>
          <w:p w14:paraId="79F3D89B" w14:textId="25683B6D" w:rsidR="0024036F" w:rsidRPr="008D3E4E" w:rsidRDefault="006F22AE" w:rsidP="008D3E4E">
            <w:pPr>
              <w:spacing w:after="0"/>
              <w:jc w:val="both"/>
              <w:rPr>
                <w:rFonts w:ascii="Times New Roman" w:hAnsi="Times New Roman" w:cs="Times New Roman"/>
                <w:b/>
                <w:bCs/>
                <w:sz w:val="24"/>
                <w:szCs w:val="24"/>
              </w:rPr>
            </w:pPr>
            <w:r w:rsidRPr="008D3E4E">
              <w:rPr>
                <w:rFonts w:ascii="Times New Roman" w:hAnsi="Times New Roman" w:cs="Times New Roman"/>
                <w:b/>
                <w:bCs/>
                <w:sz w:val="24"/>
                <w:szCs w:val="24"/>
              </w:rPr>
              <w:t>+</w:t>
            </w:r>
          </w:p>
          <w:p w14:paraId="2EAC2401" w14:textId="2BBB145D" w:rsidR="0024036F" w:rsidRPr="008D3E4E" w:rsidRDefault="006F22AE" w:rsidP="008D3E4E">
            <w:pPr>
              <w:spacing w:after="0"/>
              <w:jc w:val="both"/>
              <w:rPr>
                <w:rFonts w:ascii="Times New Roman" w:hAnsi="Times New Roman" w:cs="Times New Roman"/>
                <w:sz w:val="24"/>
                <w:szCs w:val="24"/>
              </w:rPr>
            </w:pPr>
            <w:r w:rsidRPr="008D3E4E">
              <w:rPr>
                <w:rFonts w:ascii="Times New Roman" w:hAnsi="Times New Roman" w:cs="Times New Roman"/>
                <w:b/>
                <w:bCs/>
                <w:sz w:val="24"/>
                <w:szCs w:val="24"/>
              </w:rPr>
              <w:t>Vérification/Exploitation</w:t>
            </w:r>
          </w:p>
        </w:tc>
        <w:tc>
          <w:tcPr>
            <w:tcW w:w="0" w:type="auto"/>
          </w:tcPr>
          <w:p w14:paraId="16EF3838" w14:textId="77777777" w:rsidR="0024036F" w:rsidRPr="008D3E4E" w:rsidRDefault="0024036F" w:rsidP="00494567">
            <w:pPr>
              <w:spacing w:after="0"/>
              <w:ind w:left="57"/>
              <w:jc w:val="both"/>
              <w:rPr>
                <w:rFonts w:ascii="Times New Roman" w:hAnsi="Times New Roman" w:cs="Times New Roman"/>
                <w:sz w:val="24"/>
                <w:szCs w:val="24"/>
              </w:rPr>
            </w:pPr>
          </w:p>
          <w:p w14:paraId="7925A010" w14:textId="77777777" w:rsidR="0024036F" w:rsidRPr="008D3E4E" w:rsidRDefault="0024036F" w:rsidP="00494567">
            <w:pPr>
              <w:spacing w:after="0"/>
              <w:ind w:left="57"/>
              <w:jc w:val="both"/>
              <w:rPr>
                <w:rFonts w:ascii="Times New Roman" w:hAnsi="Times New Roman" w:cs="Times New Roman"/>
                <w:sz w:val="24"/>
                <w:szCs w:val="24"/>
              </w:rPr>
            </w:pPr>
          </w:p>
          <w:p w14:paraId="50133512" w14:textId="724C6E05" w:rsidR="0024036F" w:rsidRPr="008D3E4E" w:rsidRDefault="006F22AE" w:rsidP="00494567">
            <w:pPr>
              <w:spacing w:after="0"/>
              <w:ind w:left="57"/>
              <w:jc w:val="both"/>
              <w:rPr>
                <w:rFonts w:ascii="Times New Roman" w:hAnsi="Times New Roman" w:cs="Times New Roman"/>
                <w:sz w:val="24"/>
                <w:szCs w:val="24"/>
              </w:rPr>
            </w:pPr>
            <w:r w:rsidRPr="008D3E4E">
              <w:rPr>
                <w:rFonts w:ascii="Times New Roman" w:hAnsi="Times New Roman" w:cs="Times New Roman"/>
                <w:sz w:val="24"/>
                <w:szCs w:val="24"/>
              </w:rPr>
              <w:t>Réalisation d’aménagements agricoles</w:t>
            </w:r>
          </w:p>
          <w:p w14:paraId="0BE7D0D4" w14:textId="77777777" w:rsidR="0024036F" w:rsidRPr="008D3E4E" w:rsidRDefault="0024036F" w:rsidP="00494567">
            <w:pPr>
              <w:spacing w:after="0"/>
              <w:ind w:left="57"/>
              <w:jc w:val="both"/>
              <w:rPr>
                <w:rFonts w:ascii="Times New Roman" w:hAnsi="Times New Roman" w:cs="Times New Roman"/>
                <w:sz w:val="24"/>
                <w:szCs w:val="24"/>
              </w:rPr>
            </w:pPr>
          </w:p>
          <w:p w14:paraId="1CEDF988" w14:textId="77777777" w:rsidR="0024036F" w:rsidRPr="008D3E4E" w:rsidRDefault="0024036F" w:rsidP="00494567">
            <w:pPr>
              <w:spacing w:after="0" w:line="260" w:lineRule="exact"/>
              <w:ind w:left="57"/>
              <w:jc w:val="both"/>
              <w:rPr>
                <w:rFonts w:ascii="Times New Roman" w:hAnsi="Times New Roman" w:cs="Times New Roman"/>
                <w:spacing w:val="1"/>
                <w:sz w:val="24"/>
                <w:szCs w:val="24"/>
              </w:rPr>
            </w:pPr>
          </w:p>
        </w:tc>
        <w:tc>
          <w:tcPr>
            <w:tcW w:w="3709" w:type="dxa"/>
          </w:tcPr>
          <w:p w14:paraId="598DC48C" w14:textId="5D690EFD"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Mobilisation des entreprises sous-contractantes ;</w:t>
            </w:r>
          </w:p>
          <w:p w14:paraId="2270ED9B" w14:textId="07237059"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Etablissement de leur base-de-vie ou centre d’opérations ;</w:t>
            </w:r>
          </w:p>
          <w:p w14:paraId="2F4342E7" w14:textId="65BABB4E"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Construction d’infrastructures agro-sylvo-pastorales ;</w:t>
            </w:r>
          </w:p>
          <w:p w14:paraId="708A8E9A" w14:textId="544D1125"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Renforcement des capacités des communautés</w:t>
            </w:r>
          </w:p>
        </w:tc>
        <w:tc>
          <w:tcPr>
            <w:tcW w:w="3525" w:type="dxa"/>
          </w:tcPr>
          <w:p w14:paraId="21DDE193" w14:textId="77777777" w:rsidR="0024036F" w:rsidRPr="008D3E4E" w:rsidRDefault="006F22AE"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Pertes de végétation et perturbation des sols en phase de construction</w:t>
            </w:r>
          </w:p>
          <w:p w14:paraId="55A1800C" w14:textId="77777777" w:rsidR="0024036F" w:rsidRPr="008D3E4E" w:rsidRDefault="006F22AE"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Risques d’appauvrissement des sols en phase d’exploitation</w:t>
            </w:r>
          </w:p>
          <w:p w14:paraId="6AC9E134" w14:textId="2FBA400D" w:rsidR="0024036F" w:rsidRPr="008D3E4E" w:rsidRDefault="006F22AE" w:rsidP="003926B7">
            <w:pPr>
              <w:spacing w:after="12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Risques d’usage des pesticides en phase d’exploitation/Perte de la faune non-cible en phase d’exploitation</w:t>
            </w:r>
          </w:p>
        </w:tc>
      </w:tr>
      <w:tr w:rsidR="008D3E4E" w:rsidRPr="008D3E4E" w14:paraId="7A4B462D" w14:textId="7B8A3C16" w:rsidTr="00494567">
        <w:trPr>
          <w:trHeight w:hRule="exact" w:val="3273"/>
        </w:trPr>
        <w:tc>
          <w:tcPr>
            <w:tcW w:w="0" w:type="auto"/>
            <w:vMerge/>
          </w:tcPr>
          <w:p w14:paraId="666DA286" w14:textId="77777777" w:rsidR="0024036F" w:rsidRPr="008D3E4E" w:rsidRDefault="0024036F" w:rsidP="008D3E4E">
            <w:pPr>
              <w:spacing w:after="0"/>
              <w:jc w:val="both"/>
              <w:rPr>
                <w:rFonts w:ascii="Times New Roman" w:hAnsi="Times New Roman" w:cs="Times New Roman"/>
                <w:sz w:val="24"/>
                <w:szCs w:val="24"/>
              </w:rPr>
            </w:pPr>
          </w:p>
        </w:tc>
        <w:tc>
          <w:tcPr>
            <w:tcW w:w="0" w:type="auto"/>
            <w:vMerge/>
          </w:tcPr>
          <w:p w14:paraId="1700E31F" w14:textId="6B6A1758" w:rsidR="0024036F" w:rsidRPr="008D3E4E" w:rsidRDefault="0024036F" w:rsidP="008D3E4E">
            <w:pPr>
              <w:spacing w:after="0"/>
              <w:jc w:val="both"/>
              <w:rPr>
                <w:rFonts w:ascii="Times New Roman" w:hAnsi="Times New Roman" w:cs="Times New Roman"/>
                <w:b/>
                <w:bCs/>
                <w:sz w:val="24"/>
                <w:szCs w:val="24"/>
              </w:rPr>
            </w:pPr>
          </w:p>
        </w:tc>
        <w:tc>
          <w:tcPr>
            <w:tcW w:w="0" w:type="auto"/>
          </w:tcPr>
          <w:p w14:paraId="1815DA15" w14:textId="79B61A62" w:rsidR="0024036F" w:rsidRPr="008D3E4E" w:rsidRDefault="006F22AE" w:rsidP="003926B7">
            <w:pPr>
              <w:spacing w:before="120" w:after="0" w:line="260" w:lineRule="exact"/>
              <w:ind w:left="57"/>
              <w:jc w:val="both"/>
              <w:rPr>
                <w:rFonts w:ascii="Times New Roman" w:hAnsi="Times New Roman" w:cs="Times New Roman"/>
                <w:spacing w:val="1"/>
                <w:sz w:val="24"/>
                <w:szCs w:val="24"/>
              </w:rPr>
            </w:pPr>
            <w:r w:rsidRPr="008D3E4E">
              <w:rPr>
                <w:rFonts w:ascii="Times New Roman" w:hAnsi="Times New Roman" w:cs="Times New Roman"/>
                <w:sz w:val="24"/>
                <w:szCs w:val="24"/>
              </w:rPr>
              <w:t>Réalisation de pistes rurales</w:t>
            </w:r>
          </w:p>
        </w:tc>
        <w:tc>
          <w:tcPr>
            <w:tcW w:w="3709" w:type="dxa"/>
          </w:tcPr>
          <w:p w14:paraId="2988FDCA" w14:textId="36EF0CDE" w:rsidR="0024036F" w:rsidRPr="008D3E4E" w:rsidRDefault="006F22AE" w:rsidP="003926B7">
            <w:pPr>
              <w:spacing w:before="120"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Défrichages/élargissement des pistes (emprises, élagages ou terrassements d’arbres et d’arbustes, empiètement dans les champs/propriété privées pour le passage des engins ;</w:t>
            </w:r>
          </w:p>
          <w:p w14:paraId="037855A0" w14:textId="25F1C3D1" w:rsidR="0024036F" w:rsidRPr="008D3E4E" w:rsidRDefault="006F22AE" w:rsidP="003926B7">
            <w:pPr>
              <w:spacing w:before="120"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Bitumage/tapissage/revêtement des pistes, etc.,</w:t>
            </w:r>
          </w:p>
          <w:p w14:paraId="195C057D" w14:textId="64653E40" w:rsidR="0024036F" w:rsidRPr="008D3E4E" w:rsidRDefault="006F22AE" w:rsidP="003926B7">
            <w:pPr>
              <w:spacing w:before="120"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Balisage/signalisation des trajets/sections ;</w:t>
            </w:r>
          </w:p>
        </w:tc>
        <w:tc>
          <w:tcPr>
            <w:tcW w:w="3525" w:type="dxa"/>
          </w:tcPr>
          <w:p w14:paraId="3C38F0F1" w14:textId="77777777" w:rsidR="0024036F" w:rsidRPr="008D3E4E" w:rsidRDefault="006F22AE" w:rsidP="003926B7">
            <w:pPr>
              <w:spacing w:before="120"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Perturbation de la végétation, des sols, de la faune etc. en phase de construction ;</w:t>
            </w:r>
          </w:p>
          <w:p w14:paraId="0A459EF6" w14:textId="77777777" w:rsidR="0024036F" w:rsidRPr="008D3E4E" w:rsidRDefault="006F22AE" w:rsidP="003926B7">
            <w:pPr>
              <w:spacing w:before="120"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Risques de pollution et d’accidents ;</w:t>
            </w:r>
          </w:p>
          <w:p w14:paraId="12FD2C0A" w14:textId="566CCA48" w:rsidR="0024036F" w:rsidRPr="008D3E4E" w:rsidRDefault="006F22AE" w:rsidP="003926B7">
            <w:pPr>
              <w:spacing w:before="120"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 xml:space="preserve">Risques de contagion au </w:t>
            </w:r>
          </w:p>
          <w:p w14:paraId="01301474" w14:textId="4EBAD5F7" w:rsidR="0024036F" w:rsidRPr="008D3E4E" w:rsidRDefault="006F22AE" w:rsidP="003926B7">
            <w:pPr>
              <w:spacing w:before="120"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Réduction des couts de transport et disponibilité d’un flux de travail</w:t>
            </w:r>
          </w:p>
        </w:tc>
      </w:tr>
      <w:tr w:rsidR="008D3E4E" w:rsidRPr="008D3E4E" w14:paraId="22D68CEE" w14:textId="2C8D4E61" w:rsidTr="00C11E6D">
        <w:trPr>
          <w:trHeight w:hRule="exact" w:val="2617"/>
        </w:trPr>
        <w:tc>
          <w:tcPr>
            <w:tcW w:w="0" w:type="auto"/>
            <w:vMerge/>
          </w:tcPr>
          <w:p w14:paraId="24B1B270" w14:textId="77777777" w:rsidR="0024036F" w:rsidRPr="008D3E4E" w:rsidRDefault="0024036F" w:rsidP="008D3E4E">
            <w:pPr>
              <w:spacing w:after="0"/>
              <w:jc w:val="both"/>
              <w:rPr>
                <w:rFonts w:ascii="Times New Roman" w:hAnsi="Times New Roman" w:cs="Times New Roman"/>
                <w:sz w:val="24"/>
                <w:szCs w:val="24"/>
              </w:rPr>
            </w:pPr>
          </w:p>
        </w:tc>
        <w:tc>
          <w:tcPr>
            <w:tcW w:w="0" w:type="auto"/>
            <w:vMerge/>
          </w:tcPr>
          <w:p w14:paraId="50173EBD" w14:textId="71C1595B" w:rsidR="0024036F" w:rsidRPr="008D3E4E" w:rsidRDefault="0024036F" w:rsidP="008D3E4E">
            <w:pPr>
              <w:spacing w:after="0"/>
              <w:jc w:val="both"/>
              <w:rPr>
                <w:rFonts w:ascii="Times New Roman" w:hAnsi="Times New Roman" w:cs="Times New Roman"/>
                <w:b/>
                <w:bCs/>
                <w:sz w:val="24"/>
                <w:szCs w:val="24"/>
              </w:rPr>
            </w:pPr>
          </w:p>
        </w:tc>
        <w:tc>
          <w:tcPr>
            <w:tcW w:w="0" w:type="auto"/>
          </w:tcPr>
          <w:p w14:paraId="26CEC083" w14:textId="427B7201" w:rsidR="0024036F" w:rsidRPr="008D3E4E" w:rsidRDefault="006F22AE" w:rsidP="00494567">
            <w:pPr>
              <w:spacing w:after="0" w:line="260" w:lineRule="exact"/>
              <w:ind w:left="57"/>
              <w:jc w:val="both"/>
              <w:rPr>
                <w:rFonts w:ascii="Times New Roman" w:hAnsi="Times New Roman" w:cs="Times New Roman"/>
                <w:spacing w:val="1"/>
                <w:sz w:val="24"/>
                <w:szCs w:val="24"/>
              </w:rPr>
            </w:pPr>
            <w:r w:rsidRPr="008D3E4E">
              <w:rPr>
                <w:rFonts w:ascii="Times New Roman" w:hAnsi="Times New Roman" w:cs="Times New Roman"/>
                <w:sz w:val="24"/>
                <w:szCs w:val="24"/>
              </w:rPr>
              <w:t>Réalisation de points d’eau pastoraux</w:t>
            </w:r>
          </w:p>
        </w:tc>
        <w:tc>
          <w:tcPr>
            <w:tcW w:w="3709" w:type="dxa"/>
          </w:tcPr>
          <w:p w14:paraId="108A85FE" w14:textId="77777777"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Mobilisation des entreprises sous-contractantes ;</w:t>
            </w:r>
          </w:p>
          <w:p w14:paraId="2D431B6B" w14:textId="77777777"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Etablissement de leur base-de-vie ou centre d’opérations ;</w:t>
            </w:r>
          </w:p>
          <w:p w14:paraId="027FAFEA" w14:textId="77777777"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Construction d’infrastructures agro-sylvo-pastorales ;</w:t>
            </w:r>
          </w:p>
          <w:p w14:paraId="778C67E4" w14:textId="77777777" w:rsidR="0024036F"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Renforcement des capacités des communautés</w:t>
            </w:r>
          </w:p>
          <w:p w14:paraId="3B4E7AC6" w14:textId="77777777" w:rsidR="00C11E6D" w:rsidRPr="008D3E4E" w:rsidRDefault="00C11E6D" w:rsidP="00494567">
            <w:pPr>
              <w:spacing w:after="0" w:line="260" w:lineRule="exact"/>
              <w:ind w:left="57"/>
              <w:jc w:val="both"/>
              <w:rPr>
                <w:rFonts w:ascii="Times New Roman" w:hAnsi="Times New Roman" w:cs="Times New Roman"/>
                <w:sz w:val="24"/>
                <w:szCs w:val="24"/>
              </w:rPr>
            </w:pPr>
          </w:p>
          <w:p w14:paraId="64BC31FC" w14:textId="40B8E734" w:rsidR="0024036F" w:rsidRPr="008D3E4E" w:rsidRDefault="0024036F" w:rsidP="00494567">
            <w:pPr>
              <w:spacing w:after="0" w:line="260" w:lineRule="exact"/>
              <w:ind w:left="57"/>
              <w:jc w:val="both"/>
              <w:rPr>
                <w:rFonts w:ascii="Times New Roman" w:hAnsi="Times New Roman" w:cs="Times New Roman"/>
                <w:sz w:val="24"/>
                <w:szCs w:val="24"/>
              </w:rPr>
            </w:pPr>
          </w:p>
        </w:tc>
        <w:tc>
          <w:tcPr>
            <w:tcW w:w="3525" w:type="dxa"/>
          </w:tcPr>
          <w:p w14:paraId="450A834D" w14:textId="7F213C82"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Risques sécuritaires en phase des travaux de construction, etc.</w:t>
            </w:r>
          </w:p>
          <w:p w14:paraId="17602264" w14:textId="07155BD4"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Risques de conflits de transhumance (Agriculteurs &amp; éleveurs, etc.)</w:t>
            </w:r>
          </w:p>
          <w:p w14:paraId="4404A778" w14:textId="67D5FD37" w:rsidR="0024036F" w:rsidRPr="008D3E4E" w:rsidRDefault="0024036F" w:rsidP="00494567">
            <w:pPr>
              <w:spacing w:after="0" w:line="260" w:lineRule="exact"/>
              <w:ind w:left="57"/>
              <w:jc w:val="both"/>
              <w:rPr>
                <w:rFonts w:ascii="Times New Roman" w:hAnsi="Times New Roman" w:cs="Times New Roman"/>
                <w:sz w:val="24"/>
                <w:szCs w:val="24"/>
              </w:rPr>
            </w:pPr>
          </w:p>
        </w:tc>
      </w:tr>
      <w:tr w:rsidR="008D3E4E" w:rsidRPr="008D3E4E" w14:paraId="3B834CCF" w14:textId="01998FD6" w:rsidTr="00494567">
        <w:trPr>
          <w:trHeight w:hRule="exact" w:val="2485"/>
        </w:trPr>
        <w:tc>
          <w:tcPr>
            <w:tcW w:w="0" w:type="auto"/>
            <w:vMerge/>
          </w:tcPr>
          <w:p w14:paraId="7C5DEBE2" w14:textId="77777777" w:rsidR="0024036F" w:rsidRPr="008D3E4E" w:rsidRDefault="0024036F" w:rsidP="008D3E4E">
            <w:pPr>
              <w:spacing w:after="0"/>
              <w:jc w:val="both"/>
              <w:rPr>
                <w:rFonts w:ascii="Times New Roman" w:hAnsi="Times New Roman" w:cs="Times New Roman"/>
                <w:sz w:val="24"/>
                <w:szCs w:val="24"/>
              </w:rPr>
            </w:pPr>
          </w:p>
        </w:tc>
        <w:tc>
          <w:tcPr>
            <w:tcW w:w="0" w:type="auto"/>
            <w:vMerge/>
          </w:tcPr>
          <w:p w14:paraId="3A2F276D" w14:textId="77777777" w:rsidR="0024036F" w:rsidRPr="008D3E4E" w:rsidRDefault="0024036F" w:rsidP="008D3E4E">
            <w:pPr>
              <w:spacing w:after="0"/>
              <w:jc w:val="both"/>
              <w:rPr>
                <w:rFonts w:ascii="Times New Roman" w:hAnsi="Times New Roman" w:cs="Times New Roman"/>
                <w:sz w:val="24"/>
                <w:szCs w:val="24"/>
              </w:rPr>
            </w:pPr>
          </w:p>
        </w:tc>
        <w:tc>
          <w:tcPr>
            <w:tcW w:w="0" w:type="auto"/>
          </w:tcPr>
          <w:p w14:paraId="3E0850D9" w14:textId="14D16FD3" w:rsidR="0024036F" w:rsidRPr="008D3E4E" w:rsidRDefault="006F22AE" w:rsidP="00494567">
            <w:pPr>
              <w:spacing w:after="0" w:line="260" w:lineRule="exact"/>
              <w:ind w:left="57"/>
              <w:jc w:val="both"/>
              <w:rPr>
                <w:rFonts w:ascii="Times New Roman" w:hAnsi="Times New Roman" w:cs="Times New Roman"/>
                <w:spacing w:val="1"/>
                <w:sz w:val="24"/>
                <w:szCs w:val="24"/>
              </w:rPr>
            </w:pPr>
            <w:r w:rsidRPr="008D3E4E">
              <w:rPr>
                <w:rFonts w:ascii="Times New Roman" w:hAnsi="Times New Roman" w:cs="Times New Roman"/>
                <w:sz w:val="24"/>
                <w:szCs w:val="24"/>
              </w:rPr>
              <w:t>Réalisation de centres de santé</w:t>
            </w:r>
          </w:p>
        </w:tc>
        <w:tc>
          <w:tcPr>
            <w:tcW w:w="3709" w:type="dxa"/>
          </w:tcPr>
          <w:p w14:paraId="1026AC03" w14:textId="77777777" w:rsidR="0024036F" w:rsidRPr="008D3E4E" w:rsidRDefault="006F22AE" w:rsidP="00494567">
            <w:pPr>
              <w:spacing w:after="0" w:line="240" w:lineRule="auto"/>
              <w:ind w:left="57"/>
              <w:jc w:val="both"/>
              <w:rPr>
                <w:rFonts w:ascii="Times New Roman" w:hAnsi="Times New Roman" w:cs="Times New Roman"/>
                <w:sz w:val="24"/>
                <w:szCs w:val="24"/>
              </w:rPr>
            </w:pPr>
            <w:r w:rsidRPr="008D3E4E">
              <w:rPr>
                <w:rFonts w:ascii="Times New Roman" w:hAnsi="Times New Roman" w:cs="Times New Roman"/>
                <w:sz w:val="24"/>
                <w:szCs w:val="24"/>
              </w:rPr>
              <w:t>Mobilisation des entreprises sous-contractantes ;</w:t>
            </w:r>
          </w:p>
          <w:p w14:paraId="36A1B8AC" w14:textId="77777777" w:rsidR="0024036F" w:rsidRPr="008D3E4E" w:rsidRDefault="006F22AE" w:rsidP="00494567">
            <w:pPr>
              <w:spacing w:after="0" w:line="240" w:lineRule="auto"/>
              <w:ind w:left="57"/>
              <w:jc w:val="both"/>
              <w:rPr>
                <w:rFonts w:ascii="Times New Roman" w:hAnsi="Times New Roman" w:cs="Times New Roman"/>
                <w:sz w:val="24"/>
                <w:szCs w:val="24"/>
              </w:rPr>
            </w:pPr>
            <w:r w:rsidRPr="008D3E4E">
              <w:rPr>
                <w:rFonts w:ascii="Times New Roman" w:hAnsi="Times New Roman" w:cs="Times New Roman"/>
                <w:sz w:val="24"/>
                <w:szCs w:val="24"/>
              </w:rPr>
              <w:t>Etablissement de leur base-de-vie ou centre d’opérations ;</w:t>
            </w:r>
          </w:p>
          <w:p w14:paraId="75367732" w14:textId="24674248" w:rsidR="0024036F" w:rsidRPr="008D3E4E" w:rsidRDefault="006F22AE" w:rsidP="00494567">
            <w:pPr>
              <w:spacing w:after="0" w:line="240" w:lineRule="auto"/>
              <w:ind w:left="57"/>
              <w:jc w:val="both"/>
              <w:rPr>
                <w:rFonts w:ascii="Times New Roman" w:hAnsi="Times New Roman" w:cs="Times New Roman"/>
                <w:sz w:val="24"/>
                <w:szCs w:val="24"/>
              </w:rPr>
            </w:pPr>
            <w:r w:rsidRPr="008D3E4E">
              <w:rPr>
                <w:rFonts w:ascii="Times New Roman" w:hAnsi="Times New Roman" w:cs="Times New Roman"/>
                <w:sz w:val="24"/>
                <w:szCs w:val="24"/>
              </w:rPr>
              <w:t>Construction d’infrastructures sanitaires (centres/postes) ;</w:t>
            </w:r>
          </w:p>
          <w:p w14:paraId="60125CE9" w14:textId="6DF29501"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Renforcement des capacités des communautés</w:t>
            </w:r>
          </w:p>
        </w:tc>
        <w:tc>
          <w:tcPr>
            <w:tcW w:w="3525" w:type="dxa"/>
          </w:tcPr>
          <w:p w14:paraId="4C8FF388" w14:textId="1DAE06B2"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 xml:space="preserve">Perturbation de la végétation, des sols, de la faune, etc. </w:t>
            </w:r>
          </w:p>
          <w:p w14:paraId="263F2161" w14:textId="5A916973"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 xml:space="preserve">Risques sanitaires en phase d’exploitation </w:t>
            </w:r>
          </w:p>
          <w:p w14:paraId="7B2FA974" w14:textId="34C28A44" w:rsidR="0024036F" w:rsidRPr="008D3E4E" w:rsidRDefault="0024036F" w:rsidP="00494567">
            <w:pPr>
              <w:spacing w:after="0" w:line="260" w:lineRule="exact"/>
              <w:ind w:left="57"/>
              <w:jc w:val="both"/>
              <w:rPr>
                <w:rFonts w:ascii="Times New Roman" w:hAnsi="Times New Roman" w:cs="Times New Roman"/>
                <w:sz w:val="24"/>
                <w:szCs w:val="24"/>
              </w:rPr>
            </w:pPr>
          </w:p>
        </w:tc>
      </w:tr>
      <w:tr w:rsidR="008D3E4E" w:rsidRPr="008D3E4E" w14:paraId="30872BB8" w14:textId="6E84C77E" w:rsidTr="00494567">
        <w:trPr>
          <w:trHeight w:hRule="exact" w:val="2970"/>
        </w:trPr>
        <w:tc>
          <w:tcPr>
            <w:tcW w:w="0" w:type="auto"/>
            <w:vMerge/>
          </w:tcPr>
          <w:p w14:paraId="4488406A" w14:textId="77777777" w:rsidR="0024036F" w:rsidRPr="008D3E4E" w:rsidRDefault="0024036F" w:rsidP="008D3E4E">
            <w:pPr>
              <w:spacing w:after="0"/>
              <w:jc w:val="both"/>
              <w:rPr>
                <w:rFonts w:ascii="Times New Roman" w:hAnsi="Times New Roman" w:cs="Times New Roman"/>
                <w:sz w:val="24"/>
                <w:szCs w:val="24"/>
              </w:rPr>
            </w:pPr>
          </w:p>
        </w:tc>
        <w:tc>
          <w:tcPr>
            <w:tcW w:w="0" w:type="auto"/>
            <w:vMerge/>
          </w:tcPr>
          <w:p w14:paraId="3A1C0C02" w14:textId="77777777" w:rsidR="0024036F" w:rsidRPr="008D3E4E" w:rsidRDefault="0024036F" w:rsidP="008D3E4E">
            <w:pPr>
              <w:spacing w:after="0"/>
              <w:jc w:val="both"/>
              <w:rPr>
                <w:rFonts w:ascii="Times New Roman" w:hAnsi="Times New Roman" w:cs="Times New Roman"/>
                <w:sz w:val="24"/>
                <w:szCs w:val="24"/>
              </w:rPr>
            </w:pPr>
          </w:p>
        </w:tc>
        <w:tc>
          <w:tcPr>
            <w:tcW w:w="0" w:type="auto"/>
          </w:tcPr>
          <w:p w14:paraId="610578F9" w14:textId="41BBB4DD" w:rsidR="0024036F" w:rsidRPr="008D3E4E" w:rsidRDefault="006F22AE" w:rsidP="00494567">
            <w:pPr>
              <w:spacing w:after="0" w:line="260" w:lineRule="exact"/>
              <w:ind w:left="57"/>
              <w:jc w:val="both"/>
              <w:rPr>
                <w:rFonts w:ascii="Times New Roman" w:hAnsi="Times New Roman" w:cs="Times New Roman"/>
                <w:spacing w:val="1"/>
                <w:sz w:val="24"/>
                <w:szCs w:val="24"/>
              </w:rPr>
            </w:pPr>
            <w:r w:rsidRPr="008D3E4E">
              <w:rPr>
                <w:rFonts w:ascii="Times New Roman" w:hAnsi="Times New Roman" w:cs="Times New Roman"/>
                <w:sz w:val="24"/>
                <w:szCs w:val="24"/>
              </w:rPr>
              <w:t>Réalisation d’aires de stationnement ou parkings</w:t>
            </w:r>
          </w:p>
        </w:tc>
        <w:tc>
          <w:tcPr>
            <w:tcW w:w="3709" w:type="dxa"/>
          </w:tcPr>
          <w:p w14:paraId="033B18C3" w14:textId="77777777"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Mobilisation des entreprises sous-contractantes ;</w:t>
            </w:r>
          </w:p>
          <w:p w14:paraId="0D319A0E" w14:textId="77777777"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Etablissement de leur base-de-vie ou centre d’opérations ;</w:t>
            </w:r>
          </w:p>
          <w:p w14:paraId="42EFBAD1" w14:textId="11DD1055"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Construction d’aires de stationnement/parking, etc. ;</w:t>
            </w:r>
          </w:p>
          <w:p w14:paraId="4FB25D33" w14:textId="497E749C"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Renforcement des capacités des communautés.</w:t>
            </w:r>
          </w:p>
          <w:p w14:paraId="29FED6E7" w14:textId="5E7EE1FC" w:rsidR="0024036F" w:rsidRPr="008D3E4E" w:rsidRDefault="0024036F" w:rsidP="00494567">
            <w:pPr>
              <w:spacing w:after="0" w:line="260" w:lineRule="exact"/>
              <w:jc w:val="both"/>
              <w:rPr>
                <w:rFonts w:ascii="Times New Roman" w:hAnsi="Times New Roman" w:cs="Times New Roman"/>
                <w:sz w:val="24"/>
                <w:szCs w:val="24"/>
              </w:rPr>
            </w:pPr>
          </w:p>
        </w:tc>
        <w:tc>
          <w:tcPr>
            <w:tcW w:w="3525" w:type="dxa"/>
          </w:tcPr>
          <w:p w14:paraId="0795521F" w14:textId="42ED1E3E"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 xml:space="preserve">Perturbation de la végétation, des sols, de la faune, etc. </w:t>
            </w:r>
          </w:p>
          <w:p w14:paraId="4583A1FC" w14:textId="77777777"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Risques d’accidents de trafic ;</w:t>
            </w:r>
          </w:p>
          <w:p w14:paraId="788F600E" w14:textId="53C679EF" w:rsidR="0024036F" w:rsidRPr="008D3E4E" w:rsidRDefault="006F22AE" w:rsidP="00494567">
            <w:pPr>
              <w:spacing w:after="0" w:line="260" w:lineRule="exact"/>
              <w:ind w:left="57"/>
              <w:jc w:val="both"/>
              <w:rPr>
                <w:rFonts w:ascii="Times New Roman" w:hAnsi="Times New Roman" w:cs="Times New Roman"/>
                <w:sz w:val="24"/>
                <w:szCs w:val="24"/>
              </w:rPr>
            </w:pPr>
            <w:r w:rsidRPr="008D3E4E">
              <w:rPr>
                <w:rFonts w:ascii="Times New Roman" w:hAnsi="Times New Roman" w:cs="Times New Roman"/>
                <w:sz w:val="24"/>
                <w:szCs w:val="24"/>
              </w:rPr>
              <w:t>Risques sanitaires en phase d’exploitation</w:t>
            </w:r>
          </w:p>
          <w:p w14:paraId="76E617FE" w14:textId="1F4015C1" w:rsidR="0024036F" w:rsidRPr="008D3E4E" w:rsidRDefault="0024036F" w:rsidP="00494567">
            <w:pPr>
              <w:spacing w:after="0" w:line="260" w:lineRule="exact"/>
              <w:ind w:left="57"/>
              <w:jc w:val="both"/>
              <w:rPr>
                <w:rFonts w:ascii="Times New Roman" w:hAnsi="Times New Roman" w:cs="Times New Roman"/>
                <w:sz w:val="24"/>
                <w:szCs w:val="24"/>
              </w:rPr>
            </w:pPr>
          </w:p>
        </w:tc>
      </w:tr>
    </w:tbl>
    <w:p w14:paraId="3B1CE9AB" w14:textId="77777777" w:rsidR="00C27BA9" w:rsidRPr="00EF0777" w:rsidRDefault="00C27BA9" w:rsidP="00EF0777">
      <w:pPr>
        <w:pStyle w:val="Titre2"/>
        <w:jc w:val="both"/>
        <w:rPr>
          <w:rFonts w:ascii="Times New Roman" w:hAnsi="Times New Roman" w:cs="Times New Roman"/>
          <w:color w:val="auto"/>
          <w:sz w:val="22"/>
          <w:szCs w:val="22"/>
          <w:lang w:val="x-none" w:eastAsia="x-none"/>
        </w:rPr>
        <w:sectPr w:rsidR="00C27BA9" w:rsidRPr="00EF0777" w:rsidSect="00D01338">
          <w:type w:val="continuous"/>
          <w:pgSz w:w="16838" w:h="11906" w:orient="landscape"/>
          <w:pgMar w:top="1411" w:right="1411" w:bottom="1411" w:left="1411" w:header="709" w:footer="709" w:gutter="0"/>
          <w:cols w:space="720"/>
          <w:docGrid w:linePitch="326"/>
        </w:sectPr>
      </w:pPr>
    </w:p>
    <w:p w14:paraId="1213796F" w14:textId="772FF9ED" w:rsidR="0024036F" w:rsidRPr="00494567" w:rsidRDefault="006F22AE" w:rsidP="00494567">
      <w:pPr>
        <w:pStyle w:val="Titre2"/>
        <w:spacing w:before="120" w:after="120"/>
        <w:ind w:left="850"/>
        <w:jc w:val="both"/>
        <w:rPr>
          <w:rFonts w:ascii="Times New Roman" w:hAnsi="Times New Roman" w:cs="Times New Roman"/>
          <w:b/>
          <w:bCs/>
          <w:color w:val="auto"/>
          <w:sz w:val="24"/>
          <w:szCs w:val="24"/>
          <w:lang w:eastAsia="x-none"/>
        </w:rPr>
      </w:pPr>
      <w:bookmarkStart w:id="313" w:name="_Toc189480829"/>
      <w:r w:rsidRPr="00494567">
        <w:rPr>
          <w:rFonts w:ascii="Times New Roman" w:hAnsi="Times New Roman" w:cs="Times New Roman"/>
          <w:b/>
          <w:bCs/>
          <w:color w:val="auto"/>
          <w:sz w:val="24"/>
          <w:szCs w:val="24"/>
        </w:rPr>
        <w:t>Composantes pouvant être affectées</w:t>
      </w:r>
      <w:bookmarkEnd w:id="311"/>
      <w:bookmarkEnd w:id="312"/>
      <w:bookmarkEnd w:id="313"/>
    </w:p>
    <w:p w14:paraId="1026567E" w14:textId="77777777" w:rsidR="0024036F" w:rsidRPr="00494567" w:rsidRDefault="006F22AE" w:rsidP="00494567">
      <w:pPr>
        <w:spacing w:before="120" w:after="120" w:line="312" w:lineRule="auto"/>
        <w:ind w:left="850"/>
        <w:jc w:val="both"/>
        <w:rPr>
          <w:rFonts w:ascii="Times New Roman" w:hAnsi="Times New Roman" w:cs="Times New Roman"/>
          <w:sz w:val="24"/>
          <w:szCs w:val="24"/>
        </w:rPr>
      </w:pPr>
      <w:r w:rsidRPr="00494567">
        <w:rPr>
          <w:rFonts w:ascii="Times New Roman" w:hAnsi="Times New Roman" w:cs="Times New Roman"/>
          <w:sz w:val="24"/>
          <w:szCs w:val="24"/>
        </w:rPr>
        <w:t>Les composantes environnementales pouvant être potentiellement affectées par les activités du projet sont :</w:t>
      </w:r>
    </w:p>
    <w:p w14:paraId="29D0D7F9" w14:textId="27CA5207" w:rsidR="0024036F" w:rsidRPr="00494567" w:rsidRDefault="006F22AE" w:rsidP="00494567">
      <w:pPr>
        <w:numPr>
          <w:ilvl w:val="1"/>
          <w:numId w:val="16"/>
        </w:numPr>
        <w:spacing w:line="312" w:lineRule="auto"/>
        <w:ind w:left="850"/>
        <w:jc w:val="both"/>
        <w:rPr>
          <w:rFonts w:ascii="Times New Roman" w:hAnsi="Times New Roman" w:cs="Times New Roman"/>
          <w:sz w:val="24"/>
          <w:szCs w:val="24"/>
        </w:rPr>
      </w:pPr>
      <w:r w:rsidRPr="00494567">
        <w:rPr>
          <w:rFonts w:ascii="Times New Roman" w:hAnsi="Times New Roman" w:cs="Times New Roman"/>
          <w:b/>
          <w:bCs/>
          <w:i/>
          <w:iCs/>
          <w:sz w:val="24"/>
          <w:szCs w:val="24"/>
        </w:rPr>
        <w:t>Composantes biophysiques</w:t>
      </w:r>
      <w:r w:rsidRPr="00494567">
        <w:rPr>
          <w:rFonts w:ascii="Times New Roman" w:hAnsi="Times New Roman" w:cs="Times New Roman"/>
          <w:sz w:val="24"/>
          <w:szCs w:val="24"/>
        </w:rPr>
        <w:t> : Eaux, Sols, Air, Végétation (</w:t>
      </w:r>
      <w:r w:rsidRPr="00494567">
        <w:rPr>
          <w:rFonts w:ascii="Times New Roman" w:hAnsi="Times New Roman" w:cs="Times New Roman"/>
          <w:i/>
          <w:iCs/>
          <w:sz w:val="24"/>
          <w:szCs w:val="24"/>
        </w:rPr>
        <w:t>flore &amp; faune</w:t>
      </w:r>
      <w:r w:rsidRPr="00494567">
        <w:rPr>
          <w:rFonts w:ascii="Times New Roman" w:hAnsi="Times New Roman" w:cs="Times New Roman"/>
          <w:sz w:val="24"/>
          <w:szCs w:val="24"/>
        </w:rPr>
        <w:t>).</w:t>
      </w:r>
    </w:p>
    <w:p w14:paraId="4BFA27C6" w14:textId="3F435117" w:rsidR="0024036F" w:rsidRPr="00494567" w:rsidRDefault="006F22AE" w:rsidP="00494567">
      <w:pPr>
        <w:numPr>
          <w:ilvl w:val="1"/>
          <w:numId w:val="16"/>
        </w:numPr>
        <w:spacing w:line="312" w:lineRule="auto"/>
        <w:ind w:left="850"/>
        <w:jc w:val="both"/>
        <w:rPr>
          <w:rFonts w:ascii="Times New Roman" w:hAnsi="Times New Roman" w:cs="Times New Roman"/>
          <w:b/>
          <w:bCs/>
          <w:i/>
          <w:iCs/>
          <w:sz w:val="24"/>
          <w:szCs w:val="24"/>
        </w:rPr>
      </w:pPr>
      <w:bookmarkStart w:id="314" w:name="_3vac5uf" w:colFirst="0" w:colLast="0"/>
      <w:bookmarkEnd w:id="314"/>
      <w:r w:rsidRPr="00494567">
        <w:rPr>
          <w:rFonts w:ascii="Times New Roman" w:hAnsi="Times New Roman" w:cs="Times New Roman"/>
          <w:b/>
          <w:bCs/>
          <w:i/>
          <w:iCs/>
          <w:sz w:val="24"/>
          <w:szCs w:val="24"/>
        </w:rPr>
        <w:t>Composantes humaines : Santé et sécurité, l’ambiance sonore et/ou olfactive, emploi et sources de revenus/moyens de subsistance, paysage et cadre de vie.</w:t>
      </w:r>
    </w:p>
    <w:p w14:paraId="56D4B93C" w14:textId="516E60F0" w:rsidR="0024036F" w:rsidRPr="00494567" w:rsidRDefault="00370EA6" w:rsidP="00494567">
      <w:pPr>
        <w:pStyle w:val="Titre2"/>
        <w:spacing w:after="120"/>
        <w:ind w:left="567"/>
        <w:rPr>
          <w:rFonts w:ascii="Times New Roman" w:hAnsi="Times New Roman" w:cs="Times New Roman"/>
          <w:smallCaps/>
          <w:sz w:val="24"/>
          <w:szCs w:val="24"/>
        </w:rPr>
      </w:pPr>
      <w:bookmarkStart w:id="315" w:name="_Toc31815561"/>
      <w:bookmarkStart w:id="316" w:name="_Toc189480830"/>
      <w:bookmarkStart w:id="317" w:name="_Toc15565192"/>
      <w:r w:rsidRPr="00494567">
        <w:rPr>
          <w:rFonts w:ascii="Times New Roman" w:hAnsi="Times New Roman" w:cs="Times New Roman"/>
          <w:smallCaps/>
          <w:sz w:val="24"/>
          <w:szCs w:val="24"/>
        </w:rPr>
        <w:t xml:space="preserve">5.2. </w:t>
      </w:r>
      <w:r w:rsidR="006F22AE" w:rsidRPr="00494567">
        <w:rPr>
          <w:rFonts w:ascii="Times New Roman" w:hAnsi="Times New Roman" w:cs="Times New Roman"/>
          <w:smallCaps/>
          <w:sz w:val="24"/>
          <w:szCs w:val="24"/>
        </w:rPr>
        <w:t>Identification des impacts positifs potentiels</w:t>
      </w:r>
      <w:bookmarkEnd w:id="315"/>
      <w:bookmarkEnd w:id="316"/>
      <w:r w:rsidR="006F22AE" w:rsidRPr="00494567">
        <w:rPr>
          <w:rFonts w:ascii="Times New Roman" w:hAnsi="Times New Roman" w:cs="Times New Roman"/>
          <w:smallCaps/>
          <w:sz w:val="24"/>
          <w:szCs w:val="24"/>
        </w:rPr>
        <w:t xml:space="preserve"> </w:t>
      </w:r>
      <w:bookmarkEnd w:id="317"/>
    </w:p>
    <w:p w14:paraId="39D318A0" w14:textId="60A7668B" w:rsidR="0024036F" w:rsidRPr="00494567" w:rsidRDefault="006F22AE" w:rsidP="00494567">
      <w:pPr>
        <w:pStyle w:val="Titre3"/>
        <w:ind w:left="567"/>
        <w:jc w:val="both"/>
        <w:rPr>
          <w:rFonts w:ascii="Times New Roman" w:hAnsi="Times New Roman" w:cs="Times New Roman"/>
          <w:color w:val="auto"/>
        </w:rPr>
      </w:pPr>
      <w:bookmarkStart w:id="318" w:name="_2afmg28" w:colFirst="0" w:colLast="0"/>
      <w:bookmarkStart w:id="319" w:name="_Toc15565194"/>
      <w:bookmarkStart w:id="320" w:name="_Toc31815562"/>
      <w:bookmarkEnd w:id="318"/>
      <w:r w:rsidRPr="00494567">
        <w:rPr>
          <w:rFonts w:ascii="Times New Roman" w:hAnsi="Times New Roman" w:cs="Times New Roman"/>
          <w:color w:val="auto"/>
        </w:rPr>
        <w:t xml:space="preserve"> </w:t>
      </w:r>
      <w:bookmarkStart w:id="321" w:name="_Toc189480831"/>
      <w:r w:rsidRPr="00494567">
        <w:rPr>
          <w:rFonts w:ascii="Times New Roman" w:eastAsiaTheme="minorEastAsia" w:hAnsi="Times New Roman" w:cs="Times New Roman"/>
          <w:b/>
          <w:bCs/>
          <w:i/>
          <w:color w:val="auto"/>
        </w:rPr>
        <w:t xml:space="preserve">Impacts sur l’amélioration de la connectivité </w:t>
      </w:r>
      <w:bookmarkEnd w:id="319"/>
      <w:bookmarkEnd w:id="320"/>
      <w:r w:rsidRPr="00494567">
        <w:rPr>
          <w:rFonts w:ascii="Times New Roman" w:eastAsiaTheme="minorEastAsia" w:hAnsi="Times New Roman" w:cs="Times New Roman"/>
          <w:b/>
          <w:bCs/>
          <w:i/>
          <w:color w:val="auto"/>
        </w:rPr>
        <w:t>routière</w:t>
      </w:r>
      <w:bookmarkEnd w:id="321"/>
      <w:r w:rsidRPr="00494567">
        <w:rPr>
          <w:rFonts w:ascii="Times New Roman" w:hAnsi="Times New Roman" w:cs="Times New Roman"/>
          <w:color w:val="auto"/>
        </w:rPr>
        <w:t xml:space="preserve"> </w:t>
      </w:r>
    </w:p>
    <w:p w14:paraId="3709CDE9" w14:textId="65679B7B" w:rsidR="0024036F" w:rsidRPr="00494567" w:rsidRDefault="006F22AE" w:rsidP="00494567">
      <w:pPr>
        <w:spacing w:after="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La mise en œuvre du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aura un impact positif très significatif sur les échanges commerciaux, économiques, sociaux, culturels et environnementaux, mais aussi politiques autant entre les populations récipiendaires dans toutes les communes rurales entre Zinder et Agadez, que pour les populations transfrontalières entre le Nigéria et l’Algérie. En effet, la reconstruction de ce vieux (32 ans) tronçon va redonner un souffle de renouveau tant par l’accessibilité des services de transport (</w:t>
      </w:r>
      <w:r w:rsidRPr="00494567">
        <w:rPr>
          <w:rFonts w:ascii="Times New Roman" w:hAnsi="Times New Roman" w:cs="Times New Roman"/>
          <w:i/>
          <w:iCs/>
          <w:sz w:val="24"/>
          <w:szCs w:val="24"/>
        </w:rPr>
        <w:t>i.e. prix plus abordables surtout pour les familles pauvres</w:t>
      </w:r>
      <w:r w:rsidRPr="00494567">
        <w:rPr>
          <w:rFonts w:ascii="Times New Roman" w:hAnsi="Times New Roman" w:cs="Times New Roman"/>
          <w:sz w:val="24"/>
          <w:szCs w:val="24"/>
        </w:rPr>
        <w:t>) ; services plus sécurisés ; un temps de parcours plus réduit et reposant ; une fréquence de la disponibilité des services de transport ; une plus grande fluidité des échanges entre les différents villages ou communes le long du corridor ; une présence plus assidue des forces de l’ordre ce qui restaurera un certain niveau/climat de sécurité pour les communautés locales ; un flux plus assidu entre les agriculteurs/éleveurs et les marchés ou centres d’écoulement, une meilleure amélioration des accidents et accidentés (</w:t>
      </w:r>
      <w:r w:rsidRPr="00494567">
        <w:rPr>
          <w:rFonts w:ascii="Times New Roman" w:hAnsi="Times New Roman" w:cs="Times New Roman"/>
          <w:i/>
          <w:iCs/>
          <w:sz w:val="24"/>
          <w:szCs w:val="24"/>
        </w:rPr>
        <w:t>morts, blessés graves, etc.</w:t>
      </w:r>
      <w:r w:rsidRPr="00494567">
        <w:rPr>
          <w:rFonts w:ascii="Times New Roman" w:hAnsi="Times New Roman" w:cs="Times New Roman"/>
          <w:sz w:val="24"/>
          <w:szCs w:val="24"/>
        </w:rPr>
        <w:t>) ; un appui plus soutenu en direction des communautés locales (</w:t>
      </w:r>
      <w:r w:rsidRPr="00494567">
        <w:rPr>
          <w:rFonts w:ascii="Times New Roman" w:hAnsi="Times New Roman" w:cs="Times New Roman"/>
          <w:i/>
          <w:iCs/>
          <w:sz w:val="24"/>
          <w:szCs w:val="24"/>
        </w:rPr>
        <w:t>i.e. activités génératrices de revenus, redynamisation des échange commerciaux inter/intra villages ; et une meilleure sensibilisation des populations quant aux différents risques (, IST/MST, VBG/AES/HS, travail forcé, précaution sécuritaires).</w:t>
      </w:r>
    </w:p>
    <w:p w14:paraId="155A096A" w14:textId="1BD2C99C" w:rsidR="0024036F" w:rsidRPr="00494567" w:rsidRDefault="006F22AE" w:rsidP="00494567">
      <w:pPr>
        <w:spacing w:after="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Idem pour ce qui est de la composante 2 qui prévoit, entre autres, la construction/réhabilitation de pistes rurales, d’infrastructures socioéconomiques de base (</w:t>
      </w:r>
      <w:r w:rsidRPr="00494567">
        <w:rPr>
          <w:rFonts w:ascii="Times New Roman" w:hAnsi="Times New Roman" w:cs="Times New Roman"/>
          <w:i/>
          <w:iCs/>
          <w:sz w:val="24"/>
          <w:szCs w:val="24"/>
        </w:rPr>
        <w:t>i.e. école, marché, centre de santé, de protection sociale, etc.</w:t>
      </w:r>
      <w:r w:rsidRPr="00494567">
        <w:rPr>
          <w:rFonts w:ascii="Times New Roman" w:hAnsi="Times New Roman" w:cs="Times New Roman"/>
          <w:sz w:val="24"/>
          <w:szCs w:val="24"/>
        </w:rPr>
        <w:t xml:space="preserve">) qui engendrerait des impacts quasi identiques. </w:t>
      </w:r>
    </w:p>
    <w:p w14:paraId="1220AFAF" w14:textId="1F62A5F3" w:rsidR="0024036F" w:rsidRPr="00494567" w:rsidRDefault="006F22AE" w:rsidP="00494567">
      <w:pPr>
        <w:spacing w:after="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Ce sont à quelques-uns des impacts positifs forts qui pourraient contribuer à améliorer les objectifs de développement durable du projet.</w:t>
      </w:r>
    </w:p>
    <w:p w14:paraId="0B0096D5" w14:textId="2D13FED9" w:rsidR="0024036F" w:rsidRPr="00494567" w:rsidRDefault="006F22AE" w:rsidP="00494567">
      <w:pPr>
        <w:keepLines/>
        <w:tabs>
          <w:tab w:val="left" w:pos="1701"/>
        </w:tabs>
        <w:spacing w:after="0" w:line="286" w:lineRule="auto"/>
        <w:ind w:left="567"/>
        <w:jc w:val="both"/>
        <w:rPr>
          <w:rFonts w:ascii="Times New Roman" w:hAnsi="Times New Roman" w:cs="Times New Roman"/>
          <w:b/>
          <w:bCs/>
          <w:i/>
          <w:sz w:val="24"/>
          <w:szCs w:val="24"/>
        </w:rPr>
      </w:pPr>
      <w:bookmarkStart w:id="322" w:name="_Toc15565195"/>
      <w:bookmarkStart w:id="323" w:name="_Toc31815563"/>
      <w:r w:rsidRPr="00494567">
        <w:rPr>
          <w:rFonts w:ascii="Times New Roman" w:hAnsi="Times New Roman" w:cs="Times New Roman"/>
          <w:b/>
          <w:bCs/>
          <w:i/>
          <w:sz w:val="24"/>
          <w:szCs w:val="24"/>
        </w:rPr>
        <w:t>Impacts sur la création d’emplois et l’amélioration des revenus</w:t>
      </w:r>
      <w:bookmarkEnd w:id="322"/>
      <w:bookmarkEnd w:id="323"/>
      <w:r w:rsidRPr="00494567">
        <w:rPr>
          <w:rFonts w:ascii="Times New Roman" w:hAnsi="Times New Roman" w:cs="Times New Roman"/>
          <w:b/>
          <w:bCs/>
          <w:i/>
          <w:sz w:val="24"/>
          <w:szCs w:val="24"/>
        </w:rPr>
        <w:t xml:space="preserve"> des populations</w:t>
      </w:r>
    </w:p>
    <w:p w14:paraId="30A71D15" w14:textId="50BEF98E" w:rsidR="0024036F" w:rsidRPr="00494567" w:rsidRDefault="006F22AE" w:rsidP="00494567">
      <w:pPr>
        <w:spacing w:after="0"/>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Comme susmentionné, la mise en œuvre du Projet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va suscité/encourager le recrutement de prestataires dans plusieurs domaines (</w:t>
      </w:r>
      <w:r w:rsidRPr="00494567">
        <w:rPr>
          <w:rFonts w:ascii="Times New Roman" w:hAnsi="Times New Roman" w:cs="Times New Roman"/>
          <w:i/>
          <w:iCs/>
          <w:sz w:val="24"/>
          <w:szCs w:val="24"/>
        </w:rPr>
        <w:t>i.e. génie civil/travaux ouvriers, sécurité et protection civile, nouvelles technologies de l’information et de la communication, douanes et forces de l’ordre, emplois temporaires dans la restauration ou services connexes, etc.</w:t>
      </w:r>
      <w:r w:rsidRPr="00494567">
        <w:rPr>
          <w:rFonts w:ascii="Times New Roman" w:hAnsi="Times New Roman" w:cs="Times New Roman"/>
          <w:sz w:val="24"/>
          <w:szCs w:val="24"/>
        </w:rPr>
        <w:t xml:space="preserve">). Ces recrutements, directs ou indirects, permanents ou temporaires, durant les deux premières phases (i.e. Pre-construction/construction) devront de facto induire la création d’emplois temporaires à l’échelle nationale tant durant la phase des travaux (démobilisation) que pour la phase d’exploitation. Ainsi, le </w:t>
      </w:r>
      <w:r w:rsidR="0048702D"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aura/devra permettre de contribuer à réduire le taux de chômage et améliorer les revenus surtout des jeunes.</w:t>
      </w:r>
    </w:p>
    <w:p w14:paraId="7ABF52F5" w14:textId="77777777" w:rsidR="000C53D6" w:rsidRPr="00EF0777" w:rsidRDefault="000C53D6" w:rsidP="00EF0777">
      <w:pPr>
        <w:spacing w:after="120"/>
        <w:jc w:val="both"/>
        <w:rPr>
          <w:rFonts w:ascii="Times New Roman" w:hAnsi="Times New Roman" w:cs="Times New Roman"/>
        </w:rPr>
      </w:pPr>
    </w:p>
    <w:p w14:paraId="16136ED8" w14:textId="1B9EB1B3" w:rsidR="0024036F" w:rsidRPr="00494567" w:rsidRDefault="00403BE1" w:rsidP="00494567">
      <w:pPr>
        <w:pStyle w:val="Titre2"/>
        <w:spacing w:after="120"/>
        <w:ind w:left="567"/>
        <w:rPr>
          <w:rFonts w:ascii="Times New Roman" w:hAnsi="Times New Roman" w:cs="Times New Roman"/>
          <w:smallCaps/>
          <w:sz w:val="24"/>
          <w:szCs w:val="24"/>
        </w:rPr>
      </w:pPr>
      <w:bookmarkStart w:id="324" w:name="_39kk8xu" w:colFirst="0" w:colLast="0"/>
      <w:bookmarkStart w:id="325" w:name="_Toc31815564"/>
      <w:bookmarkStart w:id="326" w:name="_Toc189480832"/>
      <w:bookmarkStart w:id="327" w:name="_Toc15565199"/>
      <w:bookmarkStart w:id="328" w:name="_Hlk27301092"/>
      <w:bookmarkEnd w:id="324"/>
      <w:r>
        <w:rPr>
          <w:rFonts w:ascii="Times New Roman" w:hAnsi="Times New Roman" w:cs="Times New Roman"/>
          <w:smallCaps/>
          <w:sz w:val="24"/>
          <w:szCs w:val="24"/>
        </w:rPr>
        <w:t xml:space="preserve">5.3. </w:t>
      </w:r>
      <w:r w:rsidR="006F22AE" w:rsidRPr="00494567">
        <w:rPr>
          <w:rFonts w:ascii="Times New Roman" w:hAnsi="Times New Roman" w:cs="Times New Roman"/>
          <w:smallCaps/>
          <w:sz w:val="24"/>
          <w:szCs w:val="24"/>
        </w:rPr>
        <w:t>Identification des impacts négatifs potentiels</w:t>
      </w:r>
      <w:bookmarkEnd w:id="325"/>
      <w:bookmarkEnd w:id="326"/>
      <w:r w:rsidR="006F22AE" w:rsidRPr="00494567">
        <w:rPr>
          <w:rFonts w:ascii="Times New Roman" w:hAnsi="Times New Roman" w:cs="Times New Roman"/>
          <w:smallCaps/>
          <w:sz w:val="24"/>
          <w:szCs w:val="24"/>
        </w:rPr>
        <w:t xml:space="preserve"> </w:t>
      </w:r>
      <w:bookmarkEnd w:id="327"/>
    </w:p>
    <w:p w14:paraId="02902180" w14:textId="2B1B426D" w:rsidR="0024036F" w:rsidRPr="00494567" w:rsidRDefault="006F22AE" w:rsidP="00494567">
      <w:pPr>
        <w:keepLines/>
        <w:tabs>
          <w:tab w:val="left" w:pos="1701"/>
        </w:tabs>
        <w:spacing w:after="0" w:line="286" w:lineRule="auto"/>
        <w:ind w:left="567"/>
        <w:jc w:val="both"/>
        <w:rPr>
          <w:rFonts w:ascii="Times New Roman" w:hAnsi="Times New Roman" w:cs="Times New Roman"/>
          <w:b/>
          <w:bCs/>
          <w:i/>
          <w:sz w:val="24"/>
          <w:szCs w:val="24"/>
          <w:u w:val="single"/>
        </w:rPr>
      </w:pPr>
      <w:bookmarkStart w:id="329" w:name="_Toc31815565"/>
      <w:bookmarkStart w:id="330" w:name="_Toc15565200"/>
      <w:r w:rsidRPr="00494567">
        <w:rPr>
          <w:rFonts w:ascii="Times New Roman" w:hAnsi="Times New Roman" w:cs="Times New Roman"/>
          <w:b/>
          <w:bCs/>
          <w:i/>
          <w:sz w:val="24"/>
          <w:szCs w:val="24"/>
          <w:u w:val="single"/>
        </w:rPr>
        <w:t>Impacts sur l’air</w:t>
      </w:r>
      <w:bookmarkEnd w:id="329"/>
    </w:p>
    <w:p w14:paraId="6E61D47C" w14:textId="5561D730" w:rsidR="0024036F" w:rsidRPr="00494567" w:rsidRDefault="006F22AE" w:rsidP="00494567">
      <w:pPr>
        <w:spacing w:after="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Les activités d’installation de chantiers, de circulation/mouvement des camions pour l’approvisionnement en matériaux, le démantèlement/démobilisation des engins et matériels, tout comme pour l’assemblage des déchets de chantiers, … pour les travaux du </w:t>
      </w:r>
      <w:r w:rsidR="0048702D"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dans la cadre de la composante 1, surtout, peuvent altérées la qualité de l’air ambiant des zones mitoyennes au corridor et/ou des zones d’emprunts pour la latérite et les autres matériaux à cause du soulèvement des poussières.</w:t>
      </w:r>
    </w:p>
    <w:p w14:paraId="3A21809A" w14:textId="333ED813" w:rsidR="0024036F" w:rsidRPr="00494567" w:rsidRDefault="006F22AE" w:rsidP="00494567">
      <w:pPr>
        <w:keepLines/>
        <w:tabs>
          <w:tab w:val="left" w:pos="1701"/>
        </w:tabs>
        <w:spacing w:after="0" w:line="286" w:lineRule="auto"/>
        <w:ind w:left="567"/>
        <w:jc w:val="both"/>
        <w:rPr>
          <w:rFonts w:ascii="Times New Roman" w:hAnsi="Times New Roman" w:cs="Times New Roman"/>
          <w:b/>
          <w:bCs/>
          <w:i/>
          <w:sz w:val="24"/>
          <w:szCs w:val="24"/>
          <w:u w:val="single"/>
        </w:rPr>
      </w:pPr>
      <w:bookmarkStart w:id="331" w:name="_Toc31815566"/>
      <w:r w:rsidRPr="00494567">
        <w:rPr>
          <w:rFonts w:ascii="Times New Roman" w:hAnsi="Times New Roman" w:cs="Times New Roman"/>
          <w:b/>
          <w:bCs/>
          <w:i/>
          <w:sz w:val="24"/>
          <w:szCs w:val="24"/>
          <w:u w:val="single"/>
        </w:rPr>
        <w:t>Impacts sur l’ambiance sonore</w:t>
      </w:r>
      <w:bookmarkEnd w:id="331"/>
    </w:p>
    <w:p w14:paraId="324F5F8D" w14:textId="1907298C" w:rsidR="0024036F" w:rsidRPr="00494567" w:rsidRDefault="006F22AE" w:rsidP="00494567">
      <w:pPr>
        <w:spacing w:after="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rPr>
        <w:t xml:space="preserve">La mise en œuvre des activités du </w:t>
      </w:r>
      <w:r w:rsidR="0048702D"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pendant les phases de pré-construction et construction tout comme de démantèlement des installations de chantiers et base vie/matériels à travers les activités d’installation de chantier, de circulation des camions pour l’approvisionnement et la présence physique au chantier pourrait perturber l’ambiance sonore à travers les bruits et vibrations ainsi causés. Pendant la phase d’exploitation, des mesures restrictives telles que les panneaux de signalisation, les limitations de vitesse, les mesures d’insonorisation, surtout aux environs des agglomérations et/ou des couloirs de transhumance, mais aussi l’étendue de la sensibilisation des populations aideraient à fortement amoindrir ces risques et impacts. </w:t>
      </w:r>
    </w:p>
    <w:p w14:paraId="2A116244" w14:textId="70ABE5A4" w:rsidR="0024036F" w:rsidRPr="00494567" w:rsidRDefault="006F22AE" w:rsidP="00494567">
      <w:pPr>
        <w:keepLines/>
        <w:tabs>
          <w:tab w:val="left" w:pos="1701"/>
        </w:tabs>
        <w:spacing w:after="0" w:line="286" w:lineRule="auto"/>
        <w:ind w:left="567"/>
        <w:jc w:val="both"/>
        <w:rPr>
          <w:rFonts w:ascii="Times New Roman" w:hAnsi="Times New Roman" w:cs="Times New Roman"/>
          <w:b/>
          <w:bCs/>
          <w:i/>
          <w:sz w:val="24"/>
          <w:szCs w:val="24"/>
          <w:u w:val="single"/>
        </w:rPr>
      </w:pPr>
      <w:bookmarkStart w:id="332" w:name="_Toc31815567"/>
      <w:r w:rsidRPr="00494567">
        <w:rPr>
          <w:rFonts w:ascii="Times New Roman" w:hAnsi="Times New Roman" w:cs="Times New Roman"/>
          <w:b/>
          <w:bCs/>
          <w:i/>
          <w:sz w:val="24"/>
          <w:szCs w:val="24"/>
          <w:u w:val="single"/>
        </w:rPr>
        <w:t>Impacts sur les eaux</w:t>
      </w:r>
      <w:bookmarkEnd w:id="332"/>
    </w:p>
    <w:p w14:paraId="77F38D76" w14:textId="7D44B974" w:rsidR="0024036F" w:rsidRPr="00494567" w:rsidRDefault="006F22AE" w:rsidP="00494567">
      <w:pPr>
        <w:spacing w:after="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La mise en œuvre du </w:t>
      </w:r>
      <w:r w:rsidR="0048702D"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à travers la composante 1, pourrait nécessiter une quantité d’eau pour satisfaire les besoins de chantier des travaux de construction (</w:t>
      </w:r>
      <w:r w:rsidRPr="00494567">
        <w:rPr>
          <w:rFonts w:ascii="Times New Roman" w:hAnsi="Times New Roman" w:cs="Times New Roman"/>
          <w:i/>
          <w:iCs/>
          <w:sz w:val="24"/>
          <w:szCs w:val="24"/>
        </w:rPr>
        <w:t>i.e. arrosage systématique des pistes de chantier, et des zone sensibles [traversées de villages/agglomérations, etc.]</w:t>
      </w:r>
      <w:r w:rsidRPr="00494567">
        <w:rPr>
          <w:rFonts w:ascii="Times New Roman" w:hAnsi="Times New Roman" w:cs="Times New Roman"/>
          <w:sz w:val="24"/>
          <w:szCs w:val="24"/>
        </w:rPr>
        <w:t>) ; tout comme l’usage démesurée (potentiel) des engrais et autres pesticides dans le cadre des activités de la composante 2 (</w:t>
      </w:r>
      <w:r w:rsidRPr="00494567">
        <w:rPr>
          <w:rFonts w:ascii="Times New Roman" w:hAnsi="Times New Roman" w:cs="Times New Roman"/>
          <w:i/>
          <w:iCs/>
          <w:sz w:val="24"/>
          <w:szCs w:val="24"/>
        </w:rPr>
        <w:t>i.e. horticulture, agriculture de rente, pisciculture, etc</w:t>
      </w:r>
      <w:r w:rsidRPr="00494567">
        <w:rPr>
          <w:rFonts w:ascii="Times New Roman" w:hAnsi="Times New Roman" w:cs="Times New Roman"/>
          <w:sz w:val="24"/>
          <w:szCs w:val="24"/>
        </w:rPr>
        <w:t xml:space="preserve">.) en l’absence d’une bonne gestion, cette eau pourrait être gaspillée et engendrer des problèmes d’assainissement. </w:t>
      </w:r>
    </w:p>
    <w:p w14:paraId="3298F6D6" w14:textId="3545AF86" w:rsidR="0024036F" w:rsidRPr="00494567" w:rsidRDefault="006F22AE" w:rsidP="00494567">
      <w:pPr>
        <w:keepLines/>
        <w:tabs>
          <w:tab w:val="left" w:pos="1701"/>
        </w:tabs>
        <w:spacing w:after="0" w:line="286" w:lineRule="auto"/>
        <w:ind w:left="567"/>
        <w:jc w:val="both"/>
        <w:rPr>
          <w:rFonts w:ascii="Times New Roman" w:hAnsi="Times New Roman" w:cs="Times New Roman"/>
          <w:b/>
          <w:bCs/>
          <w:i/>
          <w:sz w:val="24"/>
          <w:szCs w:val="24"/>
          <w:u w:val="single"/>
        </w:rPr>
      </w:pPr>
      <w:bookmarkStart w:id="333" w:name="_Toc31815568"/>
      <w:r w:rsidRPr="00494567">
        <w:rPr>
          <w:rFonts w:ascii="Times New Roman" w:hAnsi="Times New Roman" w:cs="Times New Roman"/>
          <w:b/>
          <w:bCs/>
          <w:i/>
          <w:sz w:val="24"/>
          <w:szCs w:val="24"/>
          <w:u w:val="single"/>
        </w:rPr>
        <w:t>Impacts sur les sols</w:t>
      </w:r>
      <w:bookmarkEnd w:id="333"/>
    </w:p>
    <w:p w14:paraId="31424B9B" w14:textId="2170258C" w:rsidR="0024036F" w:rsidRPr="00494567" w:rsidRDefault="006F22AE" w:rsidP="00494567">
      <w:pPr>
        <w:spacing w:after="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Dans le cadre de la mise en œuvre de la composante 1, l’installation des chantiers avec la présence des travailleurs sera source de production de déchets solides et liquides pouvant altérer les sols. Aussi, pour les fouilles des fondations ou l’exploitation des carrières ainsi que les emprunts pour l’approvisionnement du chantier en matériaux, la structure des sols pourrait ainsi être perturbée, la gravité de laquelle sera fonction de la durée d’exploitation des chantiers, du degré de toxicité et types de produits</w:t>
      </w:r>
    </w:p>
    <w:p w14:paraId="575B474F" w14:textId="03D020C4" w:rsidR="0024036F" w:rsidRPr="00494567" w:rsidRDefault="006F22AE" w:rsidP="00494567">
      <w:pPr>
        <w:keepLines/>
        <w:tabs>
          <w:tab w:val="left" w:pos="1701"/>
        </w:tabs>
        <w:spacing w:after="0" w:line="286" w:lineRule="auto"/>
        <w:ind w:left="567"/>
        <w:jc w:val="both"/>
        <w:rPr>
          <w:rFonts w:ascii="Times New Roman" w:hAnsi="Times New Roman" w:cs="Times New Roman"/>
          <w:b/>
          <w:bCs/>
          <w:i/>
          <w:sz w:val="24"/>
          <w:szCs w:val="24"/>
          <w:u w:val="single"/>
        </w:rPr>
      </w:pPr>
      <w:bookmarkStart w:id="334" w:name="_Toc31815569"/>
      <w:r w:rsidRPr="00494567">
        <w:rPr>
          <w:rFonts w:ascii="Times New Roman" w:hAnsi="Times New Roman" w:cs="Times New Roman"/>
          <w:b/>
          <w:bCs/>
          <w:i/>
          <w:sz w:val="24"/>
          <w:szCs w:val="24"/>
          <w:u w:val="single"/>
        </w:rPr>
        <w:t>Impacts sur la végétation</w:t>
      </w:r>
      <w:bookmarkEnd w:id="334"/>
    </w:p>
    <w:p w14:paraId="10D088FD" w14:textId="2290537C" w:rsidR="0024036F" w:rsidRPr="00494567" w:rsidRDefault="006F22AE" w:rsidP="00494567">
      <w:pPr>
        <w:spacing w:after="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Les travaux à réaliser au titre des composantes 1 et 2 pourraient induire la perturbation de la végétation ligneuse sur des sites lors de l’implantation des futurs bâtiments. Cela pourrait impliquer la perturbation de la photosynthèse, la réalisation d’élagage spécifique ou la réduction des espaces verts et/ou de fourrage pour le bétail dans certaines zones. En l’absence de pluies, ce cycle/phénomène pourrait perdurer, accentuant davantage plus les impacts sur les communautés locales (</w:t>
      </w:r>
      <w:r w:rsidRPr="00494567">
        <w:rPr>
          <w:rFonts w:ascii="Times New Roman" w:hAnsi="Times New Roman" w:cs="Times New Roman"/>
          <w:i/>
          <w:iCs/>
          <w:sz w:val="24"/>
          <w:szCs w:val="24"/>
        </w:rPr>
        <w:t>i.e. populations et cheptels</w:t>
      </w:r>
      <w:r w:rsidRPr="00494567">
        <w:rPr>
          <w:rFonts w:ascii="Times New Roman" w:hAnsi="Times New Roman" w:cs="Times New Roman"/>
          <w:sz w:val="24"/>
          <w:szCs w:val="24"/>
        </w:rPr>
        <w:t>). Les travaux, si non suffisamment mitigés à temps, devaient se traduire en impacts négatifs sur la biodiversité.</w:t>
      </w:r>
    </w:p>
    <w:p w14:paraId="2B240B4F" w14:textId="3A786355" w:rsidR="0024036F" w:rsidRPr="00494567" w:rsidRDefault="006F22AE" w:rsidP="00494567">
      <w:pPr>
        <w:keepLines/>
        <w:tabs>
          <w:tab w:val="left" w:pos="1701"/>
        </w:tabs>
        <w:spacing w:after="0" w:line="286" w:lineRule="auto"/>
        <w:ind w:left="567"/>
        <w:jc w:val="both"/>
        <w:rPr>
          <w:rFonts w:ascii="Times New Roman" w:hAnsi="Times New Roman" w:cs="Times New Roman"/>
          <w:i/>
          <w:sz w:val="24"/>
          <w:szCs w:val="24"/>
        </w:rPr>
      </w:pPr>
      <w:bookmarkStart w:id="335" w:name="_Toc15565202"/>
      <w:bookmarkStart w:id="336" w:name="_Toc31815570"/>
      <w:bookmarkEnd w:id="330"/>
      <w:r w:rsidRPr="00494567">
        <w:rPr>
          <w:rFonts w:ascii="Times New Roman" w:hAnsi="Times New Roman" w:cs="Times New Roman"/>
          <w:b/>
          <w:bCs/>
          <w:i/>
          <w:sz w:val="24"/>
          <w:szCs w:val="24"/>
          <w:u w:val="single"/>
        </w:rPr>
        <w:t>Impacts sur la santé et sécurité</w:t>
      </w:r>
      <w:bookmarkEnd w:id="335"/>
      <w:bookmarkEnd w:id="336"/>
    </w:p>
    <w:p w14:paraId="48AE8BF7" w14:textId="1173493A" w:rsidR="0024036F" w:rsidRPr="00494567" w:rsidRDefault="006F22AE" w:rsidP="00494567">
      <w:pPr>
        <w:spacing w:after="0" w:line="312" w:lineRule="auto"/>
        <w:ind w:left="567"/>
        <w:jc w:val="both"/>
        <w:rPr>
          <w:rFonts w:ascii="Times New Roman" w:hAnsi="Times New Roman" w:cs="Times New Roman"/>
          <w:sz w:val="24"/>
          <w:szCs w:val="24"/>
        </w:rPr>
      </w:pPr>
      <w:r w:rsidRPr="53311F92">
        <w:rPr>
          <w:rFonts w:ascii="Times New Roman" w:hAnsi="Times New Roman" w:cs="Times New Roman"/>
          <w:sz w:val="24"/>
          <w:szCs w:val="24"/>
        </w:rPr>
        <w:t>Lors des travaux de construction et/ou de réhabilitation, les mouvements des véhicules et/ou engins présentent des risques sécuritaires aussi bien pour les travailleurs de chantiers, les riverains du tronçon (axe d’évitement et/ou de contournement), les communautés et cheptels des voisinages ; avec comme effets directs - si des mesures de mitigation idoines ne sont pas prises et mises en œuvre avant le démarrage physique des travaux de chantiers - des accidents et/ou incidents y afférents. Durant cette même phase, l’affluence des ouvriers employés par l’entreprise ou à la recherche d’emplois sur les chantiers, augmente les risques de VBG, EAS, HS voire de EDE ; ainsi que de contagion au du fait de leur cohabitation d’avec les communautés riveraines locales. Cette combinaison des faits susmentionnés, accentue davantage les questions d’insécurité dans les 2 régions, et plus particulière dans la zone d’intervention du projet. C’est pourquoi, les prescriptions proposées par ce CGES seront prises en considération dans le PGES-C de l’entreprise et les mesures de mitigations bien prises en considération.  Pendant la phase d’exploitation, des mesures restrictives telles que les panneaux de signalisation, plus de visibilité, les limitations de vitesse, surtout aux environs des agglomérations et/ou des couloirs de transhumance (</w:t>
      </w:r>
      <w:r w:rsidRPr="53311F92">
        <w:rPr>
          <w:rFonts w:ascii="Times New Roman" w:hAnsi="Times New Roman" w:cs="Times New Roman"/>
          <w:i/>
          <w:iCs/>
          <w:sz w:val="24"/>
          <w:szCs w:val="24"/>
        </w:rPr>
        <w:t>i.e. cheptel</w:t>
      </w:r>
      <w:r w:rsidRPr="53311F92">
        <w:rPr>
          <w:rFonts w:ascii="Times New Roman" w:hAnsi="Times New Roman" w:cs="Times New Roman"/>
          <w:sz w:val="24"/>
          <w:szCs w:val="24"/>
        </w:rPr>
        <w:t xml:space="preserve">), des mesures de prévention sur les VBG, EAS, HS, EDE, les IST/MST et , mais aussi l’étendue de la sensibilisation des populations et moins de risques exogènes aideraient à fortement amoindrir ces risques et impacts. </w:t>
      </w:r>
    </w:p>
    <w:p w14:paraId="5279F43D" w14:textId="1031C320" w:rsidR="00370EA6" w:rsidRPr="00EF0777" w:rsidRDefault="00370EA6" w:rsidP="00EF0777">
      <w:pPr>
        <w:spacing w:after="120" w:line="312" w:lineRule="auto"/>
        <w:jc w:val="both"/>
        <w:rPr>
          <w:rFonts w:ascii="Times New Roman" w:hAnsi="Times New Roman" w:cs="Times New Roman"/>
        </w:rPr>
      </w:pPr>
      <w:r w:rsidRPr="00EF0777">
        <w:rPr>
          <w:rFonts w:ascii="Times New Roman" w:hAnsi="Times New Roman" w:cs="Times New Roman"/>
        </w:rPr>
        <w:br w:type="page"/>
      </w:r>
    </w:p>
    <w:p w14:paraId="60175D4B" w14:textId="77777777" w:rsidR="0024036F" w:rsidRPr="00EF0777" w:rsidRDefault="0024036F" w:rsidP="00EF0777">
      <w:pPr>
        <w:spacing w:after="120" w:line="312" w:lineRule="auto"/>
        <w:jc w:val="both"/>
        <w:rPr>
          <w:rFonts w:ascii="Times New Roman" w:hAnsi="Times New Roman" w:cs="Times New Roman"/>
        </w:rPr>
      </w:pPr>
    </w:p>
    <w:p w14:paraId="6B3C6E8D" w14:textId="69126AB4" w:rsidR="0024036F" w:rsidRPr="00494567" w:rsidRDefault="00370EA6" w:rsidP="00494567">
      <w:pPr>
        <w:pStyle w:val="Titre1"/>
        <w:ind w:left="567"/>
        <w:jc w:val="both"/>
        <w:rPr>
          <w:rFonts w:ascii="Times New Roman" w:hAnsi="Times New Roman" w:cs="Times New Roman"/>
          <w:caps/>
          <w:sz w:val="28"/>
          <w:szCs w:val="28"/>
        </w:rPr>
      </w:pPr>
      <w:bookmarkStart w:id="337" w:name="_48pi1tg" w:colFirst="0" w:colLast="0"/>
      <w:bookmarkStart w:id="338" w:name="_2nusc19" w:colFirst="0" w:colLast="0"/>
      <w:bookmarkStart w:id="339" w:name="_Toc15565203"/>
      <w:bookmarkStart w:id="340" w:name="_Toc189480833"/>
      <w:bookmarkEnd w:id="337"/>
      <w:bookmarkEnd w:id="338"/>
      <w:r w:rsidRPr="00494567">
        <w:rPr>
          <w:rFonts w:ascii="Times New Roman" w:hAnsi="Times New Roman" w:cs="Times New Roman"/>
          <w:caps/>
          <w:sz w:val="28"/>
          <w:szCs w:val="28"/>
        </w:rPr>
        <w:t xml:space="preserve">VI. </w:t>
      </w:r>
      <w:r w:rsidR="006F22AE" w:rsidRPr="00494567">
        <w:rPr>
          <w:rFonts w:ascii="Times New Roman" w:hAnsi="Times New Roman" w:cs="Times New Roman"/>
          <w:caps/>
          <w:sz w:val="28"/>
          <w:szCs w:val="28"/>
        </w:rPr>
        <w:t>Proposition de mesures</w:t>
      </w:r>
      <w:bookmarkEnd w:id="339"/>
      <w:r w:rsidR="006F22AE" w:rsidRPr="00494567">
        <w:rPr>
          <w:rFonts w:ascii="Times New Roman" w:hAnsi="Times New Roman" w:cs="Times New Roman"/>
          <w:caps/>
          <w:sz w:val="28"/>
          <w:szCs w:val="28"/>
        </w:rPr>
        <w:t xml:space="preserve"> de mitigation</w:t>
      </w:r>
      <w:bookmarkEnd w:id="340"/>
    </w:p>
    <w:p w14:paraId="0869FFAD" w14:textId="39EF63B7" w:rsidR="0024036F" w:rsidRPr="00494567" w:rsidRDefault="00EA7472" w:rsidP="00494567">
      <w:pPr>
        <w:pStyle w:val="Titre2"/>
        <w:spacing w:after="120"/>
        <w:ind w:left="567"/>
        <w:rPr>
          <w:rFonts w:ascii="Times New Roman" w:hAnsi="Times New Roman" w:cs="Times New Roman"/>
          <w:smallCaps/>
          <w:sz w:val="24"/>
          <w:szCs w:val="24"/>
        </w:rPr>
      </w:pPr>
      <w:bookmarkStart w:id="341" w:name="_Toc15565204"/>
      <w:bookmarkStart w:id="342" w:name="_Toc31815572"/>
      <w:bookmarkStart w:id="343" w:name="_Toc189480834"/>
      <w:r w:rsidRPr="00494567">
        <w:rPr>
          <w:rFonts w:ascii="Times New Roman" w:hAnsi="Times New Roman" w:cs="Times New Roman"/>
          <w:smallCaps/>
          <w:sz w:val="24"/>
          <w:szCs w:val="24"/>
        </w:rPr>
        <w:t xml:space="preserve">6.1 </w:t>
      </w:r>
      <w:r w:rsidR="006F22AE" w:rsidRPr="00494567">
        <w:rPr>
          <w:rFonts w:ascii="Times New Roman" w:hAnsi="Times New Roman" w:cs="Times New Roman"/>
          <w:smallCaps/>
          <w:sz w:val="24"/>
          <w:szCs w:val="24"/>
        </w:rPr>
        <w:t>Mesures générales communes aux sous-projets/activités</w:t>
      </w:r>
      <w:bookmarkEnd w:id="341"/>
      <w:bookmarkEnd w:id="342"/>
      <w:bookmarkEnd w:id="343"/>
    </w:p>
    <w:p w14:paraId="65824B6A" w14:textId="23D9263A"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Les mesures d’ordre général s’appliqueront aux sous-projets qui seront soumis systématiquement à un tri pour permettre d’écarter ou redimensionner en amont, les sous – projets à impacts négatifs majeurs. Comme prescrit dans la NES1, tous les sous-projets devront systématiquement faire l’objet d’un tri-sélectif qui pré évaluera les risques et impacts environnementaux et sociaux appropriés et recommander le type d’instrument de sauvegardes additionnel devant être élaboré pour se conformer aux dispositions prescrites dans les NES. Ces instruments, une fois élaborés feront l’objet d’une revue et validation puis disséminés publiquement avant le démarrage effectif des activités physiques desdites sous-activités à mettre en œuvre. </w:t>
      </w:r>
    </w:p>
    <w:p w14:paraId="52940ADB" w14:textId="73BE4351"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De façon thématique, les mesures d’ordre général sont :</w:t>
      </w:r>
    </w:p>
    <w:p w14:paraId="14715C3D" w14:textId="1C8AA0B0" w:rsidR="0024036F" w:rsidRPr="00494567" w:rsidRDefault="006F22AE" w:rsidP="00494567">
      <w:pPr>
        <w:numPr>
          <w:ilvl w:val="0"/>
          <w:numId w:val="18"/>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Réaliser, le cas échéant, des Etudes d’Impacts Environnemental et Social (EIES), des Plan de Gestion Environnementales et Sociales Chantier (PGES-C)</w:t>
      </w:r>
      <w:r w:rsidRPr="00494567">
        <w:rPr>
          <w:rFonts w:ascii="Times New Roman" w:hAnsi="Times New Roman" w:cs="Times New Roman"/>
          <w:sz w:val="24"/>
          <w:szCs w:val="24"/>
        </w:rPr>
        <w:footnoteReference w:id="24"/>
      </w:r>
      <w:r w:rsidRPr="00494567">
        <w:rPr>
          <w:rFonts w:ascii="Times New Roman" w:hAnsi="Times New Roman" w:cs="Times New Roman"/>
          <w:sz w:val="24"/>
          <w:szCs w:val="24"/>
        </w:rPr>
        <w:t>, Notices d’Impacts Environnemental et Social (NIES) ou Prescriptions Environnementales et Sociales (PES) pour résoudre les aspects réglementaires et atténuer les effets négatifs desdits travaux ;</w:t>
      </w:r>
    </w:p>
    <w:p w14:paraId="5BEC3A1E" w14:textId="7930054F" w:rsidR="0024036F" w:rsidRPr="00494567" w:rsidRDefault="006F22AE" w:rsidP="00494567">
      <w:pPr>
        <w:numPr>
          <w:ilvl w:val="0"/>
          <w:numId w:val="18"/>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Donner/Définir les détails techniques relatifs à l’exécution (</w:t>
      </w:r>
      <w:r w:rsidRPr="00494567">
        <w:rPr>
          <w:rFonts w:ascii="Times New Roman" w:hAnsi="Times New Roman" w:cs="Times New Roman"/>
          <w:i/>
          <w:iCs/>
          <w:sz w:val="24"/>
          <w:szCs w:val="24"/>
        </w:rPr>
        <w:t>i.e. choix du site, profil des travailleurs, nature de la gestion des chantiers, etc.</w:t>
      </w:r>
      <w:r w:rsidRPr="00494567">
        <w:rPr>
          <w:rFonts w:ascii="Times New Roman" w:hAnsi="Times New Roman" w:cs="Times New Roman"/>
          <w:sz w:val="24"/>
          <w:szCs w:val="24"/>
        </w:rPr>
        <w:t>) ;</w:t>
      </w:r>
    </w:p>
    <w:p w14:paraId="107E8650" w14:textId="22C54B7A" w:rsidR="0024036F" w:rsidRPr="00494567" w:rsidRDefault="006F22AE" w:rsidP="00494567">
      <w:pPr>
        <w:numPr>
          <w:ilvl w:val="0"/>
          <w:numId w:val="18"/>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Assurer le suivi et la surveillance environnementale et sociale des activités pour la qualité technique ;</w:t>
      </w:r>
    </w:p>
    <w:p w14:paraId="60F376BD" w14:textId="1F48CB79" w:rsidR="0024036F" w:rsidRPr="00494567" w:rsidRDefault="006F22AE" w:rsidP="00494567">
      <w:pPr>
        <w:numPr>
          <w:ilvl w:val="0"/>
          <w:numId w:val="18"/>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Rassurer la prise en compte effective des mesures de sauvegardes environnementales et sociales ;</w:t>
      </w:r>
    </w:p>
    <w:p w14:paraId="771F1C08" w14:textId="3E2D5998"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Baliser le site du chantier en question et afficher les consignes de sécurité (</w:t>
      </w:r>
      <w:r w:rsidRPr="00494567">
        <w:rPr>
          <w:rFonts w:ascii="Times New Roman" w:hAnsi="Times New Roman" w:cs="Times New Roman"/>
          <w:i/>
          <w:iCs/>
          <w:sz w:val="24"/>
          <w:szCs w:val="24"/>
        </w:rPr>
        <w:t xml:space="preserve">avant l’entrée du site et sur le site. S’assurer que le chef de chantier/chargé du contrôle, porte une attention particulière sur le respect de ces consignes de sécurité : port systématique des EPI/équipements de protection individuelle, port des gilets fluorescents, tri-sélectif des déchets, existence d’un site/zone de rassemblement d’urgence ; </w:t>
      </w:r>
    </w:p>
    <w:p w14:paraId="1265708B" w14:textId="33D137F3"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Afficher les consignes de bonne conduite</w:t>
      </w:r>
      <w:r w:rsidRPr="00494567">
        <w:rPr>
          <w:rFonts w:ascii="Times New Roman" w:hAnsi="Times New Roman" w:cs="Times New Roman"/>
          <w:sz w:val="24"/>
          <w:szCs w:val="24"/>
        </w:rPr>
        <w:footnoteReference w:id="25"/>
      </w:r>
      <w:r w:rsidRPr="00494567">
        <w:rPr>
          <w:rFonts w:ascii="Times New Roman" w:hAnsi="Times New Roman" w:cs="Times New Roman"/>
          <w:sz w:val="24"/>
          <w:szCs w:val="24"/>
        </w:rPr>
        <w:t xml:space="preserve"> à l’entrée et à l’intérieur du chantier.</w:t>
      </w:r>
    </w:p>
    <w:p w14:paraId="7C5C2710" w14:textId="28576577"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Indiquer et faire établir des toilettes et kiosques de rechange avec coins séparés (</w:t>
      </w:r>
      <w:r w:rsidRPr="00494567">
        <w:rPr>
          <w:rFonts w:ascii="Times New Roman" w:hAnsi="Times New Roman" w:cs="Times New Roman"/>
          <w:i/>
          <w:iCs/>
          <w:sz w:val="24"/>
          <w:szCs w:val="24"/>
        </w:rPr>
        <w:t>Homme/Femme</w:t>
      </w:r>
      <w:r w:rsidRPr="00494567">
        <w:rPr>
          <w:rFonts w:ascii="Times New Roman" w:hAnsi="Times New Roman" w:cs="Times New Roman"/>
          <w:sz w:val="24"/>
          <w:szCs w:val="24"/>
        </w:rPr>
        <w:t>) ;</w:t>
      </w:r>
    </w:p>
    <w:p w14:paraId="3BDC4984" w14:textId="60AD27A4"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Faire installer dans chacune des toilettes, des condoms (H/F) et des dépliants expliquant comment se fait la transmission, les dangers y associés et précautions idoines à prendre pour éviter/bien les traiter ;</w:t>
      </w:r>
    </w:p>
    <w:p w14:paraId="7F8343E8" w14:textId="3D8E8F9E"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Former les ouvriers sur les risques de VBG, EAS, HS, EDE/Travail illicite, comportements de discrimination à l’égard d’un individu à cause de sa couleur de peau/yeux/cheveux, accoutrement, orientation sexuelle, handicape, etc. et le code de bonne conduite (</w:t>
      </w:r>
      <w:r w:rsidRPr="00494567">
        <w:rPr>
          <w:rFonts w:ascii="Times New Roman" w:hAnsi="Times New Roman" w:cs="Times New Roman"/>
          <w:i/>
          <w:iCs/>
          <w:sz w:val="24"/>
          <w:szCs w:val="24"/>
        </w:rPr>
        <w:t>i.e. briefing systématiques : matin et après la pause-déjeuner sur les mêmes consignes de sécurité à honorer à tout moment sur le chantier</w:t>
      </w:r>
      <w:r w:rsidRPr="00494567">
        <w:rPr>
          <w:rFonts w:ascii="Times New Roman" w:hAnsi="Times New Roman" w:cs="Times New Roman"/>
          <w:sz w:val="24"/>
          <w:szCs w:val="24"/>
        </w:rPr>
        <w:t>);</w:t>
      </w:r>
    </w:p>
    <w:p w14:paraId="153DBFA0" w14:textId="6181AA8B" w:rsidR="0024036F" w:rsidRPr="00494567" w:rsidRDefault="00D05425" w:rsidP="00494567">
      <w:pPr>
        <w:pStyle w:val="Titre2"/>
        <w:ind w:left="567"/>
        <w:rPr>
          <w:rFonts w:ascii="Times New Roman" w:hAnsi="Times New Roman" w:cs="Times New Roman"/>
          <w:smallCaps/>
          <w:sz w:val="24"/>
          <w:szCs w:val="24"/>
        </w:rPr>
      </w:pPr>
      <w:bookmarkStart w:id="344" w:name="_Toc15565205"/>
      <w:bookmarkStart w:id="345" w:name="_Toc31815573"/>
      <w:bookmarkStart w:id="346" w:name="_Toc189480835"/>
      <w:r w:rsidRPr="00494567">
        <w:rPr>
          <w:rFonts w:ascii="Times New Roman" w:hAnsi="Times New Roman" w:cs="Times New Roman"/>
          <w:smallCaps/>
          <w:sz w:val="24"/>
          <w:szCs w:val="24"/>
        </w:rPr>
        <w:t xml:space="preserve">6.2 </w:t>
      </w:r>
      <w:r w:rsidR="006F22AE" w:rsidRPr="00494567">
        <w:rPr>
          <w:rFonts w:ascii="Times New Roman" w:hAnsi="Times New Roman" w:cs="Times New Roman"/>
          <w:smallCaps/>
          <w:sz w:val="24"/>
          <w:szCs w:val="24"/>
        </w:rPr>
        <w:t>Mesures d’ordre spécifique</w:t>
      </w:r>
      <w:bookmarkEnd w:id="344"/>
      <w:bookmarkEnd w:id="345"/>
      <w:bookmarkEnd w:id="346"/>
    </w:p>
    <w:p w14:paraId="7CED1D69" w14:textId="4DA08294" w:rsidR="0024036F" w:rsidRPr="00494567" w:rsidRDefault="006F22AE" w:rsidP="00494567">
      <w:pPr>
        <w:keepLines/>
        <w:tabs>
          <w:tab w:val="left" w:pos="1701"/>
        </w:tabs>
        <w:spacing w:after="120" w:line="286" w:lineRule="auto"/>
        <w:ind w:left="567"/>
        <w:jc w:val="both"/>
        <w:rPr>
          <w:rFonts w:ascii="Times New Roman" w:hAnsi="Times New Roman" w:cs="Times New Roman"/>
          <w:b/>
          <w:bCs/>
          <w:i/>
          <w:sz w:val="24"/>
          <w:szCs w:val="24"/>
          <w:u w:val="single"/>
        </w:rPr>
      </w:pPr>
      <w:bookmarkStart w:id="347" w:name="_Toc31815574"/>
      <w:bookmarkStart w:id="348" w:name="_Toc15565206"/>
      <w:r w:rsidRPr="00494567">
        <w:rPr>
          <w:rFonts w:ascii="Times New Roman" w:hAnsi="Times New Roman" w:cs="Times New Roman"/>
          <w:b/>
          <w:bCs/>
          <w:i/>
          <w:sz w:val="24"/>
          <w:szCs w:val="24"/>
          <w:u w:val="single"/>
        </w:rPr>
        <w:t>Mesures sur l’air</w:t>
      </w:r>
      <w:bookmarkEnd w:id="347"/>
    </w:p>
    <w:p w14:paraId="2F8E3F81" w14:textId="15EC4023" w:rsidR="0024036F" w:rsidRPr="00494567" w:rsidRDefault="006F22AE" w:rsidP="00494567">
      <w:pPr>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Pour la prise en charge des impacts du </w:t>
      </w:r>
      <w:r w:rsidR="0048702D" w:rsidRPr="00494567">
        <w:rPr>
          <w:rFonts w:ascii="Times New Roman" w:hAnsi="Times New Roman" w:cs="Times New Roman"/>
          <w:sz w:val="24"/>
          <w:szCs w:val="24"/>
          <w:lang w:eastAsia="x-none"/>
        </w:rPr>
        <w:t>PACNEN</w:t>
      </w:r>
      <w:r w:rsidRPr="00494567">
        <w:rPr>
          <w:rFonts w:ascii="Times New Roman" w:hAnsi="Times New Roman" w:cs="Times New Roman"/>
          <w:sz w:val="24"/>
          <w:szCs w:val="24"/>
          <w:lang w:eastAsia="x-none"/>
        </w:rPr>
        <w:t xml:space="preserve"> durant toutes les phases de sa mise en œuvre sur la composante air, il est recommandable de (i) procéder à la suspension des activités pendant les tempêtes de vents forts,  (ii) de systématiquement couvrir les véhicules au cours des va-et-vient intermittents des bennes/remorques transportant des matériaux pour les </w:t>
      </w:r>
      <w:r w:rsidRPr="00494567">
        <w:rPr>
          <w:rFonts w:ascii="Times New Roman" w:hAnsi="Times New Roman" w:cs="Times New Roman"/>
          <w:sz w:val="24"/>
          <w:szCs w:val="24"/>
        </w:rPr>
        <w:t>travaux de Construction et/ou de réhabilitation, et (iii) effectuer</w:t>
      </w:r>
      <w:r w:rsidRPr="00494567">
        <w:rPr>
          <w:rFonts w:ascii="Times New Roman" w:hAnsi="Times New Roman" w:cs="Times New Roman"/>
          <w:sz w:val="24"/>
          <w:szCs w:val="24"/>
          <w:lang w:eastAsia="x-none"/>
        </w:rPr>
        <w:t xml:space="preserve"> des arrosages réguliers sur les sites ou les matériaux sont très volatiles et selon la période de l’année.</w:t>
      </w:r>
    </w:p>
    <w:p w14:paraId="7F27032A" w14:textId="318A2357" w:rsidR="0024036F" w:rsidRPr="00494567" w:rsidRDefault="006F22AE" w:rsidP="00494567">
      <w:pPr>
        <w:keepLines/>
        <w:tabs>
          <w:tab w:val="left" w:pos="1701"/>
        </w:tabs>
        <w:spacing w:after="120" w:line="286" w:lineRule="auto"/>
        <w:ind w:left="567"/>
        <w:jc w:val="both"/>
        <w:rPr>
          <w:rFonts w:ascii="Times New Roman" w:hAnsi="Times New Roman" w:cs="Times New Roman"/>
          <w:b/>
          <w:bCs/>
          <w:i/>
          <w:sz w:val="24"/>
          <w:szCs w:val="24"/>
          <w:u w:val="single"/>
        </w:rPr>
      </w:pPr>
      <w:bookmarkStart w:id="349" w:name="_Toc31815575"/>
      <w:r w:rsidRPr="00494567">
        <w:rPr>
          <w:rFonts w:ascii="Times New Roman" w:hAnsi="Times New Roman" w:cs="Times New Roman"/>
          <w:b/>
          <w:bCs/>
          <w:i/>
          <w:sz w:val="24"/>
          <w:szCs w:val="24"/>
          <w:u w:val="single"/>
        </w:rPr>
        <w:t>Mesures sur l’ambiance sonore</w:t>
      </w:r>
      <w:bookmarkEnd w:id="349"/>
    </w:p>
    <w:p w14:paraId="16B15128" w14:textId="2A8FB4B2"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Pour prévenir les risques de perturbations sonores durant les travaux de chantiers, les mesures à prendre consisteront à (i) restreindre/limiter l’accès à ces sites bruyants/où s’exécutent les travaux, qu’à quelques agents tous portant systématiquement les caches-oreilles/casque-écouteurs, (ii) systématiser le port de casques-oreilles à tous les ouvriers avant tout accès sur le site ; etc. A cet effet, des panneaux seront placés sur le chantier pour indiquer "</w:t>
      </w:r>
      <w:r w:rsidRPr="00494567">
        <w:rPr>
          <w:rFonts w:ascii="Times New Roman" w:hAnsi="Times New Roman" w:cs="Times New Roman"/>
          <w:i/>
          <w:iCs/>
          <w:sz w:val="24"/>
          <w:szCs w:val="24"/>
        </w:rPr>
        <w:t>Chantiers sans bruits"</w:t>
      </w:r>
      <w:r w:rsidRPr="00494567">
        <w:rPr>
          <w:rFonts w:ascii="Times New Roman" w:hAnsi="Times New Roman" w:cs="Times New Roman"/>
          <w:sz w:val="24"/>
          <w:szCs w:val="24"/>
        </w:rPr>
        <w:t xml:space="preserve"> voire "C</w:t>
      </w:r>
      <w:r w:rsidRPr="00494567">
        <w:rPr>
          <w:rFonts w:ascii="Times New Roman" w:hAnsi="Times New Roman" w:cs="Times New Roman"/>
          <w:i/>
          <w:iCs/>
          <w:sz w:val="24"/>
          <w:szCs w:val="24"/>
        </w:rPr>
        <w:t>hantiers assez bruyants – Interdiction d’accès"</w:t>
      </w:r>
      <w:r w:rsidRPr="00494567">
        <w:rPr>
          <w:rFonts w:ascii="Times New Roman" w:hAnsi="Times New Roman" w:cs="Times New Roman"/>
          <w:sz w:val="24"/>
          <w:szCs w:val="24"/>
        </w:rPr>
        <w:t>.</w:t>
      </w:r>
    </w:p>
    <w:p w14:paraId="2B83186A" w14:textId="0AD51F35" w:rsidR="0024036F" w:rsidRPr="00494567" w:rsidRDefault="006F22AE" w:rsidP="00494567">
      <w:pPr>
        <w:keepLines/>
        <w:tabs>
          <w:tab w:val="left" w:pos="1701"/>
        </w:tabs>
        <w:spacing w:after="120" w:line="286" w:lineRule="auto"/>
        <w:ind w:left="567"/>
        <w:jc w:val="both"/>
        <w:rPr>
          <w:rFonts w:ascii="Times New Roman" w:hAnsi="Times New Roman" w:cs="Times New Roman"/>
          <w:b/>
          <w:bCs/>
          <w:i/>
          <w:sz w:val="24"/>
          <w:szCs w:val="24"/>
          <w:u w:val="single"/>
        </w:rPr>
      </w:pPr>
      <w:bookmarkStart w:id="350" w:name="_Toc31815576"/>
      <w:r w:rsidRPr="00494567">
        <w:rPr>
          <w:rFonts w:ascii="Times New Roman" w:hAnsi="Times New Roman" w:cs="Times New Roman"/>
          <w:b/>
          <w:bCs/>
          <w:i/>
          <w:sz w:val="24"/>
          <w:szCs w:val="24"/>
          <w:u w:val="single"/>
        </w:rPr>
        <w:t>Mesures sur les eaux</w:t>
      </w:r>
      <w:bookmarkEnd w:id="350"/>
    </w:p>
    <w:p w14:paraId="5F4C6CC7" w14:textId="7B9F7AD7"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Pour atténuer l’impact de la mise en œuvre du </w:t>
      </w:r>
      <w:r w:rsidR="0048702D"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sur les eaux, les mesures préconisées consisteraient à éviter de polluer les sources d’approvisionnement en eau des populations/communautés riveraines. Autrement dit, lorsque la source d’approvisionnement est identique (</w:t>
      </w:r>
      <w:r w:rsidRPr="00494567">
        <w:rPr>
          <w:rFonts w:ascii="Times New Roman" w:hAnsi="Times New Roman" w:cs="Times New Roman"/>
          <w:i/>
          <w:iCs/>
          <w:sz w:val="24"/>
          <w:szCs w:val="24"/>
        </w:rPr>
        <w:t>i.e. bras de fleuve, oasis, lac, etc.</w:t>
      </w:r>
      <w:r w:rsidRPr="00494567">
        <w:rPr>
          <w:rFonts w:ascii="Times New Roman" w:hAnsi="Times New Roman" w:cs="Times New Roman"/>
          <w:sz w:val="24"/>
          <w:szCs w:val="24"/>
        </w:rPr>
        <w:t>) mettre de la distanciation entre le point de ravitaillement des riverains de celui où l’Entreprise se ravitaillerait. De préférence, créer une ouverture d’accès bien en aval du sens de ruissellement des eaux de manière qu’il n’y est pas de remontée possible des huiles de moteur et/ou souillures éventuelles que les tuyaux d’approvisionnement pourraient certainement occasionner.  Lorsque la source est très restreinte et reste la seule source possible ou proche, alors il est recommandé que l’Entreprise, prenne des dispositions du genre (i) soit s’alimenter tard le soir ou très tôt le matin pour qu’avant l’arrivée des riverains, l’eau ait eu le temps de se dissiper</w:t>
      </w:r>
      <w:r w:rsidRPr="00494567">
        <w:rPr>
          <w:rFonts w:ascii="Times New Roman" w:hAnsi="Times New Roman" w:cs="Times New Roman"/>
          <w:sz w:val="24"/>
          <w:szCs w:val="24"/>
        </w:rPr>
        <w:footnoteReference w:id="26"/>
      </w:r>
      <w:r w:rsidRPr="00494567">
        <w:rPr>
          <w:rFonts w:ascii="Times New Roman" w:hAnsi="Times New Roman" w:cs="Times New Roman"/>
          <w:sz w:val="24"/>
          <w:szCs w:val="24"/>
        </w:rPr>
        <w:t>, (ii) soit que l’entreprise ait des flotteurs absorbeurs d’huile/souillure qu’elle installera dans un coin, de préférence un peu distant du point de ravitaillement des communautés afin que les risques soient circonscrits et facilement gérables. Aussi, selon la possibilité et avant tout usage, le prestataire des travaux prendra en compte les dispositions du code de l’eau. Pour prévenir les risques de pollution, il sera tenu de collecter les déchets, les sécuriser et les traiter à la satisfaction des dispositions nationales en vigueur.</w:t>
      </w:r>
    </w:p>
    <w:p w14:paraId="11F5F912" w14:textId="3768F844" w:rsidR="0024036F" w:rsidRPr="00494567" w:rsidRDefault="006F22AE" w:rsidP="00494567">
      <w:pPr>
        <w:keepLines/>
        <w:tabs>
          <w:tab w:val="left" w:pos="1701"/>
        </w:tabs>
        <w:spacing w:after="120" w:line="286" w:lineRule="auto"/>
        <w:ind w:left="567"/>
        <w:jc w:val="both"/>
        <w:rPr>
          <w:rFonts w:ascii="Times New Roman" w:hAnsi="Times New Roman" w:cs="Times New Roman"/>
          <w:b/>
          <w:bCs/>
          <w:i/>
          <w:sz w:val="24"/>
          <w:szCs w:val="24"/>
          <w:u w:val="single"/>
        </w:rPr>
      </w:pPr>
      <w:bookmarkStart w:id="351" w:name="_Toc31815577"/>
      <w:r w:rsidRPr="00494567">
        <w:rPr>
          <w:rFonts w:ascii="Times New Roman" w:hAnsi="Times New Roman" w:cs="Times New Roman"/>
          <w:b/>
          <w:bCs/>
          <w:i/>
          <w:sz w:val="24"/>
          <w:szCs w:val="24"/>
          <w:u w:val="single"/>
        </w:rPr>
        <w:t>Mesures sur les sols</w:t>
      </w:r>
      <w:bookmarkEnd w:id="351"/>
    </w:p>
    <w:p w14:paraId="2460D4CC" w14:textId="6613C796"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Pour prévenir les risques de pollution des sols, les prestataires prendront en compte les dispositions des clauses environnementales sur la gestion des déchets. Ces clauses incluront les notions de base de gestion de déchets selon leur nature et des mesures de réduction à la source, de réutilisation et pré-collecte selon le nature pour évacuation. Si l’option d’enfouissement reste la seule solution viable ou préférée, en conformité avec les dispositions nationales en vigueur, de trouver un site hors zone agricole ou de pâturage, si possible les zones d’emprunts au moment du rétablissement de celles-ci, de les y disposer sous un recouvrement assez consistant de latérite pour mieux faciliter leur fossilisation. Enfin, dans le cas où, le rétablissement (</w:t>
      </w:r>
      <w:r w:rsidRPr="00494567">
        <w:rPr>
          <w:rFonts w:ascii="Times New Roman" w:hAnsi="Times New Roman" w:cs="Times New Roman"/>
          <w:i/>
          <w:iCs/>
          <w:sz w:val="24"/>
          <w:szCs w:val="24"/>
        </w:rPr>
        <w:t>i.e. pendant la phase de désengagement de l’entreprise</w:t>
      </w:r>
      <w:r w:rsidRPr="00494567">
        <w:rPr>
          <w:rFonts w:ascii="Times New Roman" w:hAnsi="Times New Roman" w:cs="Times New Roman"/>
          <w:sz w:val="24"/>
          <w:szCs w:val="24"/>
        </w:rPr>
        <w:t>) de la zone d’emprunt est propice pour la collecte des eaux de pluies pour l’abreuvage du cheptel, et seulement à la demande des villageois, et seulement si cette pratique est conforme avec les dispositions nationales en vigueur, alors seulement dans ces conditions sécuritaires, l’entreprise réorganisera le site d’emprunt de manière à en faire un bassin de collecte des eaux de pluies pour le bétail. Ces arrangements feront l’objet de consultation publiques assorties de PV d’adhésion et de conformité co-signé entre les représentants de la communauté demandeuse, l’entreprise et validés par le Maire ou tout autre représentant légal du Gouvernement dans la localité désignée (</w:t>
      </w:r>
      <w:r w:rsidRPr="00494567">
        <w:rPr>
          <w:rFonts w:ascii="Times New Roman" w:hAnsi="Times New Roman" w:cs="Times New Roman"/>
          <w:i/>
          <w:iCs/>
          <w:sz w:val="24"/>
          <w:szCs w:val="24"/>
        </w:rPr>
        <w:t>i.e. BNEE, Sous/Préfet, Directeur/chef de service, etc.</w:t>
      </w:r>
      <w:r w:rsidRPr="00494567">
        <w:rPr>
          <w:rFonts w:ascii="Times New Roman" w:hAnsi="Times New Roman" w:cs="Times New Roman"/>
          <w:sz w:val="24"/>
          <w:szCs w:val="24"/>
        </w:rPr>
        <w:t xml:space="preserve">).  </w:t>
      </w:r>
    </w:p>
    <w:p w14:paraId="31D064DC" w14:textId="25AFC8A1" w:rsidR="0024036F" w:rsidRPr="00494567" w:rsidRDefault="006F22AE" w:rsidP="00494567">
      <w:pPr>
        <w:autoSpaceDE w:val="0"/>
        <w:autoSpaceDN w:val="0"/>
        <w:adjustRightInd w:val="0"/>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Ces dispositions peuvent aussi tout simplement être, entre autres :</w:t>
      </w:r>
    </w:p>
    <w:p w14:paraId="22BA2217" w14:textId="0BB011DD" w:rsidR="0024036F" w:rsidRPr="00494567" w:rsidRDefault="006F22AE" w:rsidP="00494567">
      <w:pPr>
        <w:numPr>
          <w:ilvl w:val="0"/>
          <w:numId w:val="19"/>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 xml:space="preserve"> Remettre les sols perturbés en l’état</w:t>
      </w:r>
    </w:p>
    <w:p w14:paraId="59BAA1D9" w14:textId="41F4D3E4" w:rsidR="0024036F" w:rsidRPr="00494567" w:rsidRDefault="006F22AE" w:rsidP="00494567">
      <w:pPr>
        <w:numPr>
          <w:ilvl w:val="0"/>
          <w:numId w:val="19"/>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 xml:space="preserve"> Mettre en place les systèmes de gestion des déchets aussi bien en phase de construction, d’installation, de déguerpissement des équipements que lors de la phase de l’exploitation ;</w:t>
      </w:r>
    </w:p>
    <w:p w14:paraId="67DFE556" w14:textId="3179AC26" w:rsidR="0024036F" w:rsidRPr="00494567" w:rsidRDefault="006F22AE" w:rsidP="00494567">
      <w:pPr>
        <w:keepLines/>
        <w:tabs>
          <w:tab w:val="left" w:pos="1701"/>
        </w:tabs>
        <w:spacing w:after="120" w:line="286" w:lineRule="auto"/>
        <w:ind w:left="567"/>
        <w:jc w:val="both"/>
        <w:rPr>
          <w:rFonts w:ascii="Times New Roman" w:hAnsi="Times New Roman" w:cs="Times New Roman"/>
          <w:b/>
          <w:bCs/>
          <w:i/>
          <w:sz w:val="24"/>
          <w:szCs w:val="24"/>
          <w:u w:val="single"/>
        </w:rPr>
      </w:pPr>
      <w:bookmarkStart w:id="352" w:name="_Toc31815578"/>
      <w:r w:rsidRPr="00494567">
        <w:rPr>
          <w:rFonts w:ascii="Times New Roman" w:hAnsi="Times New Roman" w:cs="Times New Roman"/>
          <w:b/>
          <w:bCs/>
          <w:i/>
          <w:sz w:val="24"/>
          <w:szCs w:val="24"/>
          <w:u w:val="single"/>
        </w:rPr>
        <w:t>Mesures sur la végétation</w:t>
      </w:r>
      <w:bookmarkEnd w:id="352"/>
    </w:p>
    <w:p w14:paraId="136DF67A" w14:textId="4EFFB133"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Pour atténuer l’impact du projet sur la végétation lors des travaux, les mesures préconisées consistent à privilégier les solutions d’intégration pouvant permettre de réaliser les infrastructures sans abattage, là, où cela est possible. A défaut et en cas d’option qui impliquerait la destruction de la végétation ligneuse, les prestataires seront tenus de respecter les dispositions légales en la matière notamment la </w:t>
      </w:r>
      <w:r w:rsidRPr="00494567">
        <w:rPr>
          <w:rFonts w:ascii="Times New Roman" w:hAnsi="Times New Roman" w:cs="Times New Roman"/>
          <w:i/>
          <w:iCs/>
          <w:sz w:val="24"/>
          <w:szCs w:val="24"/>
        </w:rPr>
        <w:t>loi N° 2004-040 du 18 juin 2004</w:t>
      </w:r>
      <w:r w:rsidRPr="00494567">
        <w:rPr>
          <w:rFonts w:ascii="Times New Roman" w:hAnsi="Times New Roman" w:cs="Times New Roman"/>
          <w:sz w:val="24"/>
          <w:szCs w:val="24"/>
        </w:rPr>
        <w:t xml:space="preserve"> portant régime forestier au Niger et son décret d’application. Dans la phase de construction, il sera prévu des plantations/reboisements pour accompagner la réalisation des travaux aussitôt les travaux achevés et avant le repli de chantier</w:t>
      </w:r>
      <w:r w:rsidRPr="00494567">
        <w:rPr>
          <w:rFonts w:ascii="Times New Roman" w:hAnsi="Times New Roman" w:cs="Times New Roman"/>
          <w:sz w:val="24"/>
          <w:szCs w:val="24"/>
        </w:rPr>
        <w:footnoteReference w:id="27"/>
      </w:r>
      <w:r w:rsidRPr="00494567">
        <w:rPr>
          <w:rFonts w:ascii="Times New Roman" w:hAnsi="Times New Roman" w:cs="Times New Roman"/>
          <w:sz w:val="24"/>
          <w:szCs w:val="24"/>
        </w:rPr>
        <w:t xml:space="preserve">, et établir un mécanisme permettant aux communautés riveraines de prendre la relève pour la survie de ces nouvelles végé. </w:t>
      </w:r>
    </w:p>
    <w:p w14:paraId="7C955ED0" w14:textId="3EA23B05" w:rsidR="0024036F" w:rsidRPr="00494567" w:rsidRDefault="006F22AE" w:rsidP="00494567">
      <w:pPr>
        <w:keepLines/>
        <w:tabs>
          <w:tab w:val="left" w:pos="1701"/>
        </w:tabs>
        <w:spacing w:after="120" w:line="286" w:lineRule="auto"/>
        <w:ind w:left="567"/>
        <w:jc w:val="both"/>
        <w:rPr>
          <w:rFonts w:ascii="Times New Roman" w:hAnsi="Times New Roman" w:cs="Times New Roman"/>
          <w:b/>
          <w:bCs/>
          <w:i/>
          <w:sz w:val="24"/>
          <w:szCs w:val="24"/>
          <w:u w:val="single"/>
        </w:rPr>
      </w:pPr>
      <w:bookmarkStart w:id="353" w:name="_Toc15565208"/>
      <w:bookmarkStart w:id="354" w:name="_Toc31815579"/>
      <w:bookmarkEnd w:id="348"/>
      <w:r w:rsidRPr="00494567">
        <w:rPr>
          <w:rFonts w:ascii="Times New Roman" w:hAnsi="Times New Roman" w:cs="Times New Roman"/>
          <w:b/>
          <w:bCs/>
          <w:i/>
          <w:sz w:val="24"/>
          <w:szCs w:val="24"/>
          <w:u w:val="single"/>
        </w:rPr>
        <w:t>Mesures sur la santé et la sécurité</w:t>
      </w:r>
      <w:bookmarkEnd w:id="353"/>
      <w:bookmarkEnd w:id="354"/>
    </w:p>
    <w:p w14:paraId="0963501F" w14:textId="522F3A69"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Pour prévenir les risques et impacts sur la santé et sécurité,  les mesures à la fois sanitaires et sécuritaires (VBG, EAS, HS, EDE, SST, etc.) à prendre consisteraient à :</w:t>
      </w:r>
    </w:p>
    <w:p w14:paraId="420560CC" w14:textId="59E1FA34" w:rsidR="0024036F" w:rsidRPr="00494567" w:rsidRDefault="006F22AE" w:rsidP="00494567">
      <w:pPr>
        <w:numPr>
          <w:ilvl w:val="0"/>
          <w:numId w:val="19"/>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Organiser des séances d’information, d’éducation et de sensibilisation/communication de l’ensemble du personnel de chantier, mais aussi, des communautés riveraines (i.e. risques élevés de IST/VIH-SIDA, , SST, VBG, EAS, HS, EDE, etc.) avant le début des travaux ;</w:t>
      </w:r>
    </w:p>
    <w:p w14:paraId="635F3A0A" w14:textId="4D487621" w:rsidR="0024036F" w:rsidRPr="00494567" w:rsidRDefault="006F22AE" w:rsidP="00494567">
      <w:pPr>
        <w:numPr>
          <w:ilvl w:val="0"/>
          <w:numId w:val="19"/>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 xml:space="preserve">Assurer une formation en santé (, IST/VIH-SIDA, SST) et sécurité (VBG, EAS, HS, EDE, etc.) au personnel de chaque prestataire ; </w:t>
      </w:r>
    </w:p>
    <w:p w14:paraId="01FA3BB1" w14:textId="7FFDD39A" w:rsidR="0024036F" w:rsidRPr="00494567" w:rsidRDefault="006F22AE" w:rsidP="00494567">
      <w:pPr>
        <w:numPr>
          <w:ilvl w:val="0"/>
          <w:numId w:val="19"/>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 xml:space="preserve">Doter chaque chantier en boîte à pharmacie disposant des produits de premiers soins. Lorsque, sur un même endroit plus de 50 ouvriers y sont rassemblés en permanence et pour une durée dépassant plus de 3 semaines, l’entreprise prestataire de services y établira de droit un petit centre de soins avec la présence en permanence d’un Infirmier/Agent de santé, ou toute personne formée pour administrer les premiers soins d’urgences. Cette personne devra établir des liens de collaboration avec les autorités du Centre Hospitalier ou de Soins de la localité la plus proche (i.e. établissement d’une ligne d’urgence ou numéro vert pour mobiliser les premiers secours) ; et disposer, en permanence, d’un véhicule multifonctionnel adapté devant servir de moyen d’évacuation d’urgence des accidentés et/ou malades de chantier. </w:t>
      </w:r>
    </w:p>
    <w:p w14:paraId="2C49B9CD" w14:textId="0540EC69" w:rsidR="0024036F" w:rsidRPr="00494567" w:rsidRDefault="006F22AE" w:rsidP="00494567">
      <w:pPr>
        <w:numPr>
          <w:ilvl w:val="0"/>
          <w:numId w:val="19"/>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Doter en EPI et exiger le port systématique à tous les travailleurs (</w:t>
      </w:r>
      <w:r w:rsidRPr="00494567">
        <w:rPr>
          <w:rFonts w:ascii="Times New Roman" w:hAnsi="Times New Roman" w:cs="Times New Roman"/>
          <w:i/>
          <w:iCs/>
          <w:sz w:val="24"/>
          <w:szCs w:val="24"/>
        </w:rPr>
        <w:t>y compris les gilets fluorescents, etc.</w:t>
      </w:r>
      <w:r w:rsidRPr="00494567">
        <w:rPr>
          <w:rFonts w:ascii="Times New Roman" w:hAnsi="Times New Roman" w:cs="Times New Roman"/>
          <w:sz w:val="24"/>
          <w:szCs w:val="24"/>
        </w:rPr>
        <w:t>) ;</w:t>
      </w:r>
    </w:p>
    <w:p w14:paraId="26BA19DD" w14:textId="0675A1C3" w:rsidR="0024036F" w:rsidRPr="00494567" w:rsidRDefault="006F22AE" w:rsidP="00494567">
      <w:pPr>
        <w:numPr>
          <w:ilvl w:val="0"/>
          <w:numId w:val="19"/>
        </w:numPr>
        <w:spacing w:after="120" w:line="312" w:lineRule="auto"/>
        <w:ind w:left="1570"/>
        <w:jc w:val="both"/>
        <w:rPr>
          <w:rFonts w:ascii="Times New Roman" w:hAnsi="Times New Roman" w:cs="Times New Roman"/>
          <w:sz w:val="24"/>
          <w:szCs w:val="24"/>
        </w:rPr>
      </w:pPr>
      <w:r w:rsidRPr="53311F92">
        <w:rPr>
          <w:rFonts w:ascii="Times New Roman" w:hAnsi="Times New Roman" w:cs="Times New Roman"/>
          <w:sz w:val="24"/>
          <w:szCs w:val="24"/>
        </w:rPr>
        <w:t>Etablir un coin-information où seront affichées toutes les dispositions et mesures sécuritaires (</w:t>
      </w:r>
      <w:r w:rsidRPr="53311F92">
        <w:rPr>
          <w:rFonts w:ascii="Times New Roman" w:hAnsi="Times New Roman" w:cs="Times New Roman"/>
          <w:i/>
          <w:iCs/>
          <w:sz w:val="24"/>
          <w:szCs w:val="24"/>
        </w:rPr>
        <w:t>Mode de transmission d</w:t>
      </w:r>
      <w:r w:rsidR="4412E76E" w:rsidRPr="53311F92">
        <w:rPr>
          <w:rFonts w:ascii="Times New Roman" w:hAnsi="Times New Roman" w:cs="Times New Roman"/>
          <w:i/>
          <w:iCs/>
          <w:sz w:val="24"/>
          <w:szCs w:val="24"/>
        </w:rPr>
        <w:t>es</w:t>
      </w:r>
      <w:r w:rsidRPr="53311F92">
        <w:rPr>
          <w:rFonts w:ascii="Times New Roman" w:hAnsi="Times New Roman" w:cs="Times New Roman"/>
          <w:i/>
          <w:iCs/>
          <w:sz w:val="24"/>
          <w:szCs w:val="24"/>
        </w:rPr>
        <w:t xml:space="preserve"> IST/SIDA-VIH ; les interdictions : code de conduite, VBG, AES, HS, EDE, actes discriminatoires, systématiser le lavage de mains au chantier, etc.</w:t>
      </w:r>
      <w:r w:rsidRPr="53311F92">
        <w:rPr>
          <w:rFonts w:ascii="Times New Roman" w:hAnsi="Times New Roman" w:cs="Times New Roman"/>
          <w:sz w:val="24"/>
          <w:szCs w:val="24"/>
        </w:rPr>
        <w:t>) ;</w:t>
      </w:r>
    </w:p>
    <w:p w14:paraId="7B998A17" w14:textId="3CCD9665" w:rsidR="0024036F" w:rsidRPr="00494567" w:rsidRDefault="006F22AE" w:rsidP="00494567">
      <w:pPr>
        <w:numPr>
          <w:ilvl w:val="0"/>
          <w:numId w:val="19"/>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Disposer des Condoms/capotes dans les latrines/toilettes par sexe (</w:t>
      </w:r>
      <w:r w:rsidRPr="00494567">
        <w:rPr>
          <w:rFonts w:ascii="Times New Roman" w:hAnsi="Times New Roman" w:cs="Times New Roman"/>
          <w:i/>
          <w:iCs/>
          <w:sz w:val="24"/>
          <w:szCs w:val="24"/>
        </w:rPr>
        <w:t>femmes/hommes</w:t>
      </w:r>
      <w:r w:rsidRPr="00494567">
        <w:rPr>
          <w:rFonts w:ascii="Times New Roman" w:hAnsi="Times New Roman" w:cs="Times New Roman"/>
          <w:sz w:val="24"/>
          <w:szCs w:val="24"/>
        </w:rPr>
        <w:t xml:space="preserve">), </w:t>
      </w:r>
    </w:p>
    <w:p w14:paraId="1A20568F" w14:textId="6FEFDDC9" w:rsidR="0024036F" w:rsidRPr="00494567" w:rsidRDefault="006F22AE" w:rsidP="00494567">
      <w:pPr>
        <w:numPr>
          <w:ilvl w:val="0"/>
          <w:numId w:val="19"/>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Disposer de coin/point de rassemblement d’urgence, en cas de besoin (</w:t>
      </w:r>
      <w:r w:rsidRPr="00494567">
        <w:rPr>
          <w:rFonts w:ascii="Times New Roman" w:hAnsi="Times New Roman" w:cs="Times New Roman"/>
          <w:i/>
          <w:iCs/>
          <w:sz w:val="24"/>
          <w:szCs w:val="24"/>
        </w:rPr>
        <w:t>bien indiqué</w:t>
      </w:r>
      <w:r w:rsidRPr="00494567">
        <w:rPr>
          <w:rFonts w:ascii="Times New Roman" w:hAnsi="Times New Roman" w:cs="Times New Roman"/>
          <w:sz w:val="24"/>
          <w:szCs w:val="24"/>
        </w:rPr>
        <w:t>) ;</w:t>
      </w:r>
    </w:p>
    <w:p w14:paraId="3B18943B" w14:textId="6AB1EA55" w:rsidR="0024036F" w:rsidRPr="00494567" w:rsidRDefault="006F22AE" w:rsidP="00494567">
      <w:pPr>
        <w:numPr>
          <w:ilvl w:val="0"/>
          <w:numId w:val="19"/>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 xml:space="preserve">Disposer d’un coin-poubelles avec indication des sélections en vigueur, </w:t>
      </w:r>
    </w:p>
    <w:p w14:paraId="2369AEE3" w14:textId="77777777" w:rsidR="0024036F" w:rsidRPr="00494567" w:rsidRDefault="006F22AE" w:rsidP="00494567">
      <w:pPr>
        <w:numPr>
          <w:ilvl w:val="0"/>
          <w:numId w:val="19"/>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Installer des indications sur la nocivité potentielle de certains équipements ;</w:t>
      </w:r>
    </w:p>
    <w:p w14:paraId="286703E5" w14:textId="2AA3BA10" w:rsidR="0024036F" w:rsidRPr="00494567" w:rsidRDefault="006F22AE" w:rsidP="00494567">
      <w:pPr>
        <w:numPr>
          <w:ilvl w:val="0"/>
          <w:numId w:val="19"/>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Baliser et sécuriser le chantier et afficher les consignes de sécurité ;</w:t>
      </w:r>
    </w:p>
    <w:p w14:paraId="6671DD8C" w14:textId="30F80CAE" w:rsidR="0024036F" w:rsidRPr="00494567" w:rsidRDefault="006F22AE" w:rsidP="00494567">
      <w:pPr>
        <w:numPr>
          <w:ilvl w:val="0"/>
          <w:numId w:val="19"/>
        </w:numPr>
        <w:spacing w:after="120"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Renforcer la signalisation des mouvements des véhicules/engins (</w:t>
      </w:r>
      <w:r w:rsidRPr="00494567">
        <w:rPr>
          <w:rFonts w:ascii="Times New Roman" w:hAnsi="Times New Roman" w:cs="Times New Roman"/>
          <w:i/>
          <w:iCs/>
          <w:sz w:val="24"/>
          <w:szCs w:val="24"/>
        </w:rPr>
        <w:t>i.e. en plus des panneaux de signalisation, de la dotation de bip de signalisation à chaque fois qu’un véhicule est en mouvement, etc. s’assurer de la présence d’une personne avec 2 signes pour mieux diriger les mouvements humains/engins</w:t>
      </w:r>
      <w:r w:rsidRPr="00494567">
        <w:rPr>
          <w:rFonts w:ascii="Times New Roman" w:hAnsi="Times New Roman" w:cs="Times New Roman"/>
          <w:sz w:val="24"/>
          <w:szCs w:val="24"/>
        </w:rPr>
        <w:t>).</w:t>
      </w:r>
    </w:p>
    <w:p w14:paraId="6B1ED787" w14:textId="77777777" w:rsidR="00D05425" w:rsidRPr="00EF0777" w:rsidRDefault="00D05425" w:rsidP="00EF0777">
      <w:pPr>
        <w:spacing w:after="120" w:line="312" w:lineRule="auto"/>
        <w:ind w:left="947"/>
        <w:jc w:val="both"/>
        <w:rPr>
          <w:rFonts w:ascii="Times New Roman" w:hAnsi="Times New Roman" w:cs="Times New Roman"/>
        </w:rPr>
        <w:sectPr w:rsidR="00D05425" w:rsidRPr="00EF0777" w:rsidSect="00C27BA9">
          <w:type w:val="continuous"/>
          <w:pgSz w:w="11906" w:h="16838"/>
          <w:pgMar w:top="1411" w:right="1411" w:bottom="1411" w:left="1411" w:header="709" w:footer="709" w:gutter="0"/>
          <w:cols w:space="720"/>
          <w:docGrid w:linePitch="326"/>
        </w:sectPr>
      </w:pPr>
    </w:p>
    <w:p w14:paraId="2C0718B0" w14:textId="77777777" w:rsidR="00D05425" w:rsidRPr="00494567" w:rsidRDefault="00D05425" w:rsidP="00494567">
      <w:pPr>
        <w:pStyle w:val="Titre2"/>
        <w:ind w:left="567"/>
      </w:pPr>
    </w:p>
    <w:p w14:paraId="130D4255" w14:textId="3FC7392A" w:rsidR="0024036F" w:rsidRPr="00494567" w:rsidRDefault="00D05425" w:rsidP="00494567">
      <w:pPr>
        <w:pStyle w:val="Titre2"/>
        <w:ind w:left="567"/>
        <w:rPr>
          <w:rFonts w:ascii="Times New Roman" w:hAnsi="Times New Roman" w:cs="Times New Roman"/>
          <w:smallCaps/>
          <w:sz w:val="24"/>
          <w:szCs w:val="24"/>
        </w:rPr>
      </w:pPr>
      <w:bookmarkStart w:id="355" w:name="_Toc189480836"/>
      <w:bookmarkEnd w:id="328"/>
      <w:r w:rsidRPr="00494567">
        <w:rPr>
          <w:rFonts w:ascii="Times New Roman" w:hAnsi="Times New Roman" w:cs="Times New Roman"/>
          <w:smallCaps/>
          <w:sz w:val="24"/>
          <w:szCs w:val="24"/>
        </w:rPr>
        <w:t>6.3 Récapitulatif</w:t>
      </w:r>
      <w:r w:rsidR="006F22AE" w:rsidRPr="00494567">
        <w:rPr>
          <w:rFonts w:ascii="Times New Roman" w:hAnsi="Times New Roman" w:cs="Times New Roman"/>
          <w:smallCaps/>
          <w:sz w:val="24"/>
          <w:szCs w:val="24"/>
        </w:rPr>
        <w:t xml:space="preserve"> des impacts et </w:t>
      </w:r>
      <w:r w:rsidR="004B7030" w:rsidRPr="00494567">
        <w:rPr>
          <w:rFonts w:ascii="Times New Roman" w:hAnsi="Times New Roman" w:cs="Times New Roman"/>
          <w:smallCaps/>
          <w:sz w:val="24"/>
          <w:szCs w:val="24"/>
        </w:rPr>
        <w:t>des</w:t>
      </w:r>
      <w:r w:rsidR="006F22AE" w:rsidRPr="00494567">
        <w:rPr>
          <w:rFonts w:ascii="Times New Roman" w:hAnsi="Times New Roman" w:cs="Times New Roman"/>
          <w:smallCaps/>
          <w:sz w:val="24"/>
          <w:szCs w:val="24"/>
        </w:rPr>
        <w:t xml:space="preserve"> mesures</w:t>
      </w:r>
      <w:bookmarkEnd w:id="355"/>
    </w:p>
    <w:p w14:paraId="233EAC94" w14:textId="640D744D" w:rsidR="0024036F" w:rsidRPr="00494567" w:rsidRDefault="006F22AE" w:rsidP="00951F3F">
      <w:pPr>
        <w:spacing w:line="312" w:lineRule="auto"/>
        <w:ind w:left="850"/>
        <w:jc w:val="both"/>
        <w:rPr>
          <w:rFonts w:ascii="Times New Roman" w:hAnsi="Times New Roman" w:cs="Times New Roman"/>
          <w:b/>
          <w:bCs/>
          <w:sz w:val="24"/>
          <w:szCs w:val="24"/>
        </w:rPr>
      </w:pPr>
      <w:bookmarkStart w:id="356" w:name="_Toc31815613"/>
      <w:r w:rsidRPr="00494567">
        <w:rPr>
          <w:rFonts w:ascii="Times New Roman" w:hAnsi="Times New Roman" w:cs="Times New Roman"/>
          <w:b/>
          <w:bCs/>
          <w:sz w:val="24"/>
          <w:szCs w:val="24"/>
          <w:u w:val="single"/>
        </w:rPr>
        <w:t>Tableau 8</w:t>
      </w:r>
      <w:r w:rsidRPr="00494567">
        <w:rPr>
          <w:rFonts w:ascii="Times New Roman" w:hAnsi="Times New Roman" w:cs="Times New Roman"/>
          <w:b/>
          <w:bCs/>
          <w:sz w:val="24"/>
          <w:szCs w:val="24"/>
        </w:rPr>
        <w:t>: Récapitulatif des impacts et des mesures d’atténuation</w:t>
      </w:r>
      <w:bookmarkEnd w:id="356"/>
      <w:r w:rsidRPr="00494567">
        <w:rPr>
          <w:rFonts w:ascii="Times New Roman" w:hAnsi="Times New Roman" w:cs="Times New Roman"/>
          <w:b/>
          <w:bCs/>
          <w:sz w:val="24"/>
          <w:szCs w:val="24"/>
        </w:rPr>
        <w:t>, de compensation et/ou de bonification</w:t>
      </w:r>
    </w:p>
    <w:tbl>
      <w:tblPr>
        <w:tblW w:w="0" w:type="auto"/>
        <w:tblInd w:w="638" w:type="dxa"/>
        <w:tblCellMar>
          <w:left w:w="70" w:type="dxa"/>
          <w:right w:w="70" w:type="dxa"/>
        </w:tblCellMar>
        <w:tblLook w:val="04A0" w:firstRow="1" w:lastRow="0" w:firstColumn="1" w:lastColumn="0" w:noHBand="0" w:noVBand="1"/>
      </w:tblPr>
      <w:tblGrid>
        <w:gridCol w:w="3320"/>
        <w:gridCol w:w="1943"/>
        <w:gridCol w:w="1464"/>
        <w:gridCol w:w="3154"/>
        <w:gridCol w:w="1877"/>
        <w:gridCol w:w="1620"/>
      </w:tblGrid>
      <w:tr w:rsidR="004B7030" w:rsidRPr="004B7030" w14:paraId="1302D8F3" w14:textId="77777777" w:rsidTr="00494567">
        <w:trPr>
          <w:trHeight w:val="300"/>
          <w:tblHeader/>
        </w:trPr>
        <w:tc>
          <w:tcPr>
            <w:tcW w:w="0" w:type="auto"/>
            <w:shd w:val="clear" w:color="auto" w:fill="E2EFD9" w:themeFill="accent6" w:themeFillTint="33"/>
            <w:vAlign w:val="center"/>
            <w:hideMark/>
          </w:tcPr>
          <w:p w14:paraId="366F6BEE" w14:textId="456AF74B"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Activités Source de Risques/Impacts</w:t>
            </w:r>
          </w:p>
        </w:tc>
        <w:tc>
          <w:tcPr>
            <w:tcW w:w="0" w:type="auto"/>
            <w:shd w:val="clear" w:color="auto" w:fill="E2EFD9" w:themeFill="accent6" w:themeFillTint="33"/>
            <w:vAlign w:val="center"/>
            <w:hideMark/>
          </w:tcPr>
          <w:p w14:paraId="6B8C4BD8" w14:textId="48835FCD"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Eléments de l'Environnement</w:t>
            </w:r>
          </w:p>
        </w:tc>
        <w:tc>
          <w:tcPr>
            <w:tcW w:w="0" w:type="auto"/>
            <w:shd w:val="clear" w:color="auto" w:fill="E2EFD9" w:themeFill="accent6" w:themeFillTint="33"/>
            <w:vAlign w:val="center"/>
            <w:hideMark/>
          </w:tcPr>
          <w:p w14:paraId="00469B21" w14:textId="77777777"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Impacts négatifs</w:t>
            </w:r>
          </w:p>
        </w:tc>
        <w:tc>
          <w:tcPr>
            <w:tcW w:w="0" w:type="auto"/>
            <w:shd w:val="clear" w:color="auto" w:fill="E2EFD9" w:themeFill="accent6" w:themeFillTint="33"/>
            <w:vAlign w:val="center"/>
          </w:tcPr>
          <w:p w14:paraId="2FB9E5A1" w14:textId="24D29826"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Mesures d’atténuation, de compensation et/ou de bonification</w:t>
            </w:r>
          </w:p>
        </w:tc>
        <w:tc>
          <w:tcPr>
            <w:tcW w:w="0" w:type="auto"/>
            <w:shd w:val="clear" w:color="auto" w:fill="E2EFD9" w:themeFill="accent6" w:themeFillTint="33"/>
            <w:vAlign w:val="center"/>
          </w:tcPr>
          <w:p w14:paraId="09AB2484" w14:textId="4076BD80"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Responsable de la mise en œuvre</w:t>
            </w:r>
          </w:p>
        </w:tc>
        <w:tc>
          <w:tcPr>
            <w:tcW w:w="0" w:type="auto"/>
            <w:shd w:val="clear" w:color="auto" w:fill="E2EFD9" w:themeFill="accent6" w:themeFillTint="33"/>
            <w:vAlign w:val="center"/>
          </w:tcPr>
          <w:p w14:paraId="05A48159" w14:textId="21BEF198"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Responsables du suivi-evaluation</w:t>
            </w:r>
          </w:p>
        </w:tc>
      </w:tr>
      <w:tr w:rsidR="004B7030" w:rsidRPr="004B7030" w14:paraId="2B486EB5" w14:textId="77777777" w:rsidTr="004B7030">
        <w:trPr>
          <w:trHeight w:val="1317"/>
        </w:trPr>
        <w:tc>
          <w:tcPr>
            <w:tcW w:w="0" w:type="auto"/>
            <w:shd w:val="clear" w:color="auto" w:fill="auto"/>
            <w:vAlign w:val="center"/>
          </w:tcPr>
          <w:p w14:paraId="6F499CCB" w14:textId="6A9A711E" w:rsidR="0024036F" w:rsidRPr="004B7030" w:rsidRDefault="006F22AE" w:rsidP="004B7030">
            <w:pPr>
              <w:spacing w:after="120" w:line="312" w:lineRule="auto"/>
              <w:jc w:val="both"/>
              <w:rPr>
                <w:rFonts w:ascii="Times New Roman" w:hAnsi="Times New Roman" w:cs="Times New Roman"/>
                <w:sz w:val="24"/>
                <w:szCs w:val="24"/>
              </w:rPr>
            </w:pPr>
            <w:r w:rsidRPr="004B7030">
              <w:rPr>
                <w:rFonts w:ascii="Times New Roman" w:hAnsi="Times New Roman" w:cs="Times New Roman"/>
                <w:sz w:val="24"/>
                <w:szCs w:val="24"/>
              </w:rPr>
              <w:t>Soulèvement des poussières lors des travaux d’installation et/ou d’approvisionnement des chantiers par circulation des camions et engins lourds</w:t>
            </w:r>
          </w:p>
        </w:tc>
        <w:tc>
          <w:tcPr>
            <w:tcW w:w="0" w:type="auto"/>
            <w:shd w:val="clear" w:color="auto" w:fill="auto"/>
            <w:vAlign w:val="center"/>
          </w:tcPr>
          <w:p w14:paraId="761112A0" w14:textId="77777777"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Air</w:t>
            </w:r>
          </w:p>
        </w:tc>
        <w:tc>
          <w:tcPr>
            <w:tcW w:w="0" w:type="auto"/>
            <w:shd w:val="clear" w:color="auto" w:fill="auto"/>
            <w:vAlign w:val="center"/>
          </w:tcPr>
          <w:p w14:paraId="08048023"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Altération de la qualité de l’air ambiant</w:t>
            </w:r>
          </w:p>
        </w:tc>
        <w:tc>
          <w:tcPr>
            <w:tcW w:w="0" w:type="auto"/>
          </w:tcPr>
          <w:p w14:paraId="2FB46382" w14:textId="599E5FF3"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Arrêt des travaux lors des tempêtes/vents de sables ;</w:t>
            </w:r>
          </w:p>
          <w:p w14:paraId="365A2CD2" w14:textId="72DB0F9E"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Couverture charges des camions</w:t>
            </w:r>
          </w:p>
          <w:p w14:paraId="3C764FC7" w14:textId="53A019D8"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Arrosage systématique (M&amp;S)</w:t>
            </w:r>
          </w:p>
        </w:tc>
        <w:tc>
          <w:tcPr>
            <w:tcW w:w="0" w:type="auto"/>
            <w:vAlign w:val="center"/>
          </w:tcPr>
          <w:p w14:paraId="21DF56D1"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Entreprise</w:t>
            </w:r>
          </w:p>
        </w:tc>
        <w:tc>
          <w:tcPr>
            <w:tcW w:w="0" w:type="auto"/>
            <w:vAlign w:val="center"/>
          </w:tcPr>
          <w:p w14:paraId="10125B62" w14:textId="327A61E8" w:rsidR="0024036F" w:rsidRPr="004B7030" w:rsidRDefault="008754EC" w:rsidP="004B7030">
            <w:pPr>
              <w:jc w:val="both"/>
              <w:rPr>
                <w:rFonts w:ascii="Times New Roman" w:hAnsi="Times New Roman" w:cs="Times New Roman"/>
                <w:sz w:val="24"/>
                <w:szCs w:val="24"/>
              </w:rPr>
            </w:pPr>
            <w:r w:rsidRPr="004B7030">
              <w:rPr>
                <w:rFonts w:ascii="Times New Roman" w:hAnsi="Times New Roman" w:cs="Times New Roman"/>
                <w:sz w:val="24"/>
                <w:szCs w:val="24"/>
              </w:rPr>
              <w:t>PACNEN</w:t>
            </w:r>
          </w:p>
        </w:tc>
      </w:tr>
      <w:tr w:rsidR="004B7030" w:rsidRPr="004B7030" w14:paraId="1A1BD579" w14:textId="77777777" w:rsidTr="004B7030">
        <w:trPr>
          <w:trHeight w:val="1580"/>
        </w:trPr>
        <w:tc>
          <w:tcPr>
            <w:tcW w:w="0" w:type="auto"/>
            <w:shd w:val="clear" w:color="auto" w:fill="auto"/>
            <w:vAlign w:val="center"/>
          </w:tcPr>
          <w:p w14:paraId="14CBE0C3"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Circulation d’engins, présence au chantier</w:t>
            </w:r>
          </w:p>
        </w:tc>
        <w:tc>
          <w:tcPr>
            <w:tcW w:w="0" w:type="auto"/>
            <w:shd w:val="clear" w:color="auto" w:fill="auto"/>
            <w:vAlign w:val="center"/>
          </w:tcPr>
          <w:p w14:paraId="6C7A457F" w14:textId="77777777"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Ambiance sonore</w:t>
            </w:r>
          </w:p>
        </w:tc>
        <w:tc>
          <w:tcPr>
            <w:tcW w:w="0" w:type="auto"/>
            <w:shd w:val="clear" w:color="auto" w:fill="auto"/>
            <w:vAlign w:val="center"/>
          </w:tcPr>
          <w:p w14:paraId="29C8FCDE"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Perturbation ambiance sonore</w:t>
            </w:r>
          </w:p>
        </w:tc>
        <w:tc>
          <w:tcPr>
            <w:tcW w:w="0" w:type="auto"/>
          </w:tcPr>
          <w:p w14:paraId="1E99A180" w14:textId="7A209794"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Ports systématiques de casques</w:t>
            </w:r>
          </w:p>
          <w:p w14:paraId="06D55E9B" w14:textId="77777777"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Installer des panneaux pour indiquer que les bruits ne sont pas tolérés</w:t>
            </w:r>
          </w:p>
        </w:tc>
        <w:tc>
          <w:tcPr>
            <w:tcW w:w="0" w:type="auto"/>
            <w:vAlign w:val="center"/>
          </w:tcPr>
          <w:p w14:paraId="429B0F24"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Entreprise</w:t>
            </w:r>
          </w:p>
        </w:tc>
        <w:tc>
          <w:tcPr>
            <w:tcW w:w="0" w:type="auto"/>
            <w:vAlign w:val="center"/>
          </w:tcPr>
          <w:p w14:paraId="51A09FB5" w14:textId="68A47900" w:rsidR="0024036F" w:rsidRPr="004B7030" w:rsidRDefault="008754EC" w:rsidP="004B7030">
            <w:pPr>
              <w:jc w:val="both"/>
              <w:rPr>
                <w:rFonts w:ascii="Times New Roman" w:hAnsi="Times New Roman" w:cs="Times New Roman"/>
                <w:sz w:val="24"/>
                <w:szCs w:val="24"/>
              </w:rPr>
            </w:pPr>
            <w:r w:rsidRPr="004B7030">
              <w:rPr>
                <w:rFonts w:ascii="Times New Roman" w:hAnsi="Times New Roman" w:cs="Times New Roman"/>
                <w:sz w:val="24"/>
                <w:szCs w:val="24"/>
              </w:rPr>
              <w:t>PACNEN</w:t>
            </w:r>
          </w:p>
        </w:tc>
      </w:tr>
      <w:tr w:rsidR="004B7030" w:rsidRPr="004B7030" w14:paraId="3AB4E461" w14:textId="77777777" w:rsidTr="004B7030">
        <w:trPr>
          <w:trHeight w:val="1050"/>
        </w:trPr>
        <w:tc>
          <w:tcPr>
            <w:tcW w:w="0" w:type="auto"/>
            <w:shd w:val="clear" w:color="auto" w:fill="auto"/>
            <w:vAlign w:val="center"/>
          </w:tcPr>
          <w:p w14:paraId="38D939F5"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Besoins des travaux</w:t>
            </w:r>
          </w:p>
          <w:p w14:paraId="00912BEC"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 xml:space="preserve">Rejet </w:t>
            </w:r>
          </w:p>
        </w:tc>
        <w:tc>
          <w:tcPr>
            <w:tcW w:w="0" w:type="auto"/>
            <w:shd w:val="clear" w:color="auto" w:fill="auto"/>
            <w:vAlign w:val="center"/>
          </w:tcPr>
          <w:p w14:paraId="5C4EADE3" w14:textId="77777777"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Eau</w:t>
            </w:r>
          </w:p>
        </w:tc>
        <w:tc>
          <w:tcPr>
            <w:tcW w:w="0" w:type="auto"/>
            <w:shd w:val="clear" w:color="auto" w:fill="auto"/>
            <w:vAlign w:val="center"/>
          </w:tcPr>
          <w:p w14:paraId="5171BD4C"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Risque de baisse</w:t>
            </w:r>
          </w:p>
          <w:p w14:paraId="1377FE21"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Risque de pollution</w:t>
            </w:r>
          </w:p>
        </w:tc>
        <w:tc>
          <w:tcPr>
            <w:tcW w:w="0" w:type="auto"/>
          </w:tcPr>
          <w:p w14:paraId="7D5CF294" w14:textId="77777777"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Éviter les sources d’approvisionnement en eau de la population</w:t>
            </w:r>
          </w:p>
          <w:p w14:paraId="71D3199D" w14:textId="77777777"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 xml:space="preserve">Appliquer les dispositions du code de l’eau. </w:t>
            </w:r>
          </w:p>
          <w:p w14:paraId="4A8A93FF" w14:textId="21E8F500"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Collecter les déchets, les sécuriser et les traiter à la satisfaction</w:t>
            </w:r>
          </w:p>
        </w:tc>
        <w:tc>
          <w:tcPr>
            <w:tcW w:w="0" w:type="auto"/>
            <w:vAlign w:val="center"/>
          </w:tcPr>
          <w:p w14:paraId="415C7022"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Entreprise</w:t>
            </w:r>
          </w:p>
        </w:tc>
        <w:tc>
          <w:tcPr>
            <w:tcW w:w="0" w:type="auto"/>
            <w:vAlign w:val="center"/>
          </w:tcPr>
          <w:p w14:paraId="1246A1AB" w14:textId="35F00F7C" w:rsidR="0024036F" w:rsidRPr="004B7030" w:rsidRDefault="008754EC" w:rsidP="004B7030">
            <w:pPr>
              <w:jc w:val="both"/>
              <w:rPr>
                <w:rFonts w:ascii="Times New Roman" w:hAnsi="Times New Roman" w:cs="Times New Roman"/>
                <w:sz w:val="24"/>
                <w:szCs w:val="24"/>
              </w:rPr>
            </w:pPr>
            <w:r w:rsidRPr="004B7030">
              <w:rPr>
                <w:rFonts w:ascii="Times New Roman" w:hAnsi="Times New Roman" w:cs="Times New Roman"/>
                <w:sz w:val="24"/>
                <w:szCs w:val="24"/>
              </w:rPr>
              <w:t>PACNEN</w:t>
            </w:r>
          </w:p>
        </w:tc>
      </w:tr>
      <w:tr w:rsidR="004B7030" w:rsidRPr="004B7030" w14:paraId="3999DE36" w14:textId="77777777" w:rsidTr="004B7030">
        <w:trPr>
          <w:trHeight w:val="530"/>
        </w:trPr>
        <w:tc>
          <w:tcPr>
            <w:tcW w:w="0" w:type="auto"/>
            <w:shd w:val="clear" w:color="auto" w:fill="auto"/>
            <w:vAlign w:val="center"/>
          </w:tcPr>
          <w:p w14:paraId="48AA2D1D"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 xml:space="preserve">Présence au chantier et Travaux </w:t>
            </w:r>
          </w:p>
        </w:tc>
        <w:tc>
          <w:tcPr>
            <w:tcW w:w="0" w:type="auto"/>
            <w:shd w:val="clear" w:color="auto" w:fill="auto"/>
            <w:vAlign w:val="center"/>
          </w:tcPr>
          <w:p w14:paraId="43917D23" w14:textId="77777777"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Sols</w:t>
            </w:r>
          </w:p>
        </w:tc>
        <w:tc>
          <w:tcPr>
            <w:tcW w:w="0" w:type="auto"/>
            <w:shd w:val="clear" w:color="auto" w:fill="auto"/>
            <w:vAlign w:val="center"/>
          </w:tcPr>
          <w:p w14:paraId="3F7A8C1E"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Pollution des sols</w:t>
            </w:r>
          </w:p>
          <w:p w14:paraId="5B5E4406"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Perturbation structurale</w:t>
            </w:r>
          </w:p>
        </w:tc>
        <w:tc>
          <w:tcPr>
            <w:tcW w:w="0" w:type="auto"/>
          </w:tcPr>
          <w:p w14:paraId="4A646DF3" w14:textId="01E364D3"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Remettre les sols perturbés en l’état</w:t>
            </w:r>
          </w:p>
          <w:p w14:paraId="09DADFF8" w14:textId="762CBA83"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 xml:space="preserve"> Mettre en place les systèmes de gestion des déchets aussi bien en phase d’installation de la base vie/matériels, de construction, d’installation des équipements, l’exploitation que lors de la phase de retranchement ;</w:t>
            </w:r>
          </w:p>
          <w:p w14:paraId="2CCED4A8" w14:textId="73FE401E"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Inclure dans le DAO des clauses relatives à l’achat d’équipement « </w:t>
            </w:r>
            <w:r w:rsidRPr="004B7030">
              <w:rPr>
                <w:rFonts w:ascii="Times New Roman" w:hAnsi="Times New Roman" w:cs="Times New Roman"/>
                <w:i/>
                <w:iCs/>
                <w:sz w:val="24"/>
                <w:szCs w:val="24"/>
              </w:rPr>
              <w:t>Le retour au fabricant du matériel contenant des métaux lourds</w:t>
            </w:r>
            <w:r w:rsidRPr="004B7030">
              <w:rPr>
                <w:rFonts w:ascii="Times New Roman" w:hAnsi="Times New Roman" w:cs="Times New Roman"/>
                <w:sz w:val="24"/>
                <w:szCs w:val="24"/>
              </w:rPr>
              <w:t>" </w:t>
            </w:r>
          </w:p>
        </w:tc>
        <w:tc>
          <w:tcPr>
            <w:tcW w:w="0" w:type="auto"/>
            <w:vAlign w:val="center"/>
          </w:tcPr>
          <w:p w14:paraId="15C10747"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Entreprise</w:t>
            </w:r>
          </w:p>
        </w:tc>
        <w:tc>
          <w:tcPr>
            <w:tcW w:w="0" w:type="auto"/>
            <w:vAlign w:val="center"/>
          </w:tcPr>
          <w:p w14:paraId="2940E4E5" w14:textId="6257B759" w:rsidR="0024036F" w:rsidRPr="004B7030" w:rsidRDefault="008754EC" w:rsidP="004B7030">
            <w:pPr>
              <w:jc w:val="both"/>
              <w:rPr>
                <w:rFonts w:ascii="Times New Roman" w:hAnsi="Times New Roman" w:cs="Times New Roman"/>
                <w:sz w:val="24"/>
                <w:szCs w:val="24"/>
              </w:rPr>
            </w:pPr>
            <w:r w:rsidRPr="004B7030">
              <w:rPr>
                <w:rFonts w:ascii="Times New Roman" w:hAnsi="Times New Roman" w:cs="Times New Roman"/>
                <w:sz w:val="24"/>
                <w:szCs w:val="24"/>
              </w:rPr>
              <w:t>PACNEN</w:t>
            </w:r>
          </w:p>
        </w:tc>
      </w:tr>
      <w:tr w:rsidR="004B7030" w:rsidRPr="004B7030" w14:paraId="6704C36D" w14:textId="77777777" w:rsidTr="004B7030">
        <w:trPr>
          <w:trHeight w:val="530"/>
        </w:trPr>
        <w:tc>
          <w:tcPr>
            <w:tcW w:w="0" w:type="auto"/>
            <w:shd w:val="clear" w:color="auto" w:fill="auto"/>
            <w:vAlign w:val="center"/>
          </w:tcPr>
          <w:p w14:paraId="5EEEA039" w14:textId="56435A9A"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Construction/réhabilitation du tronçon</w:t>
            </w:r>
          </w:p>
        </w:tc>
        <w:tc>
          <w:tcPr>
            <w:tcW w:w="0" w:type="auto"/>
            <w:shd w:val="clear" w:color="auto" w:fill="auto"/>
            <w:vAlign w:val="center"/>
          </w:tcPr>
          <w:p w14:paraId="0385860C" w14:textId="77777777"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Végétation</w:t>
            </w:r>
          </w:p>
        </w:tc>
        <w:tc>
          <w:tcPr>
            <w:tcW w:w="0" w:type="auto"/>
            <w:shd w:val="clear" w:color="auto" w:fill="auto"/>
            <w:vAlign w:val="center"/>
          </w:tcPr>
          <w:p w14:paraId="34743DF2"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Perturbation des arbres</w:t>
            </w:r>
          </w:p>
        </w:tc>
        <w:tc>
          <w:tcPr>
            <w:tcW w:w="0" w:type="auto"/>
          </w:tcPr>
          <w:p w14:paraId="6A79409B" w14:textId="77777777"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 xml:space="preserve">Privilégier les solutions d’intégration </w:t>
            </w:r>
          </w:p>
          <w:p w14:paraId="48B07664" w14:textId="77777777"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 xml:space="preserve">Se référer à loi N° 2004-040 du 18 juin 2004 portant régime forestier au Niger et son décret d’application. </w:t>
            </w:r>
          </w:p>
          <w:p w14:paraId="34BAAC60" w14:textId="172B7D35"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Prévoir des plantations de compensation et/ou de bonification pour accompagner la réalisation des travaux (</w:t>
            </w:r>
            <w:r w:rsidRPr="004B7030">
              <w:rPr>
                <w:rFonts w:ascii="Times New Roman" w:hAnsi="Times New Roman" w:cs="Times New Roman"/>
                <w:i/>
                <w:iCs/>
                <w:sz w:val="24"/>
                <w:szCs w:val="24"/>
              </w:rPr>
              <w:t>approche communautaire</w:t>
            </w:r>
            <w:r w:rsidRPr="004B7030">
              <w:rPr>
                <w:rFonts w:ascii="Times New Roman" w:hAnsi="Times New Roman" w:cs="Times New Roman"/>
                <w:sz w:val="24"/>
                <w:szCs w:val="24"/>
              </w:rPr>
              <w:t>)</w:t>
            </w:r>
          </w:p>
        </w:tc>
        <w:tc>
          <w:tcPr>
            <w:tcW w:w="0" w:type="auto"/>
            <w:vAlign w:val="center"/>
          </w:tcPr>
          <w:p w14:paraId="7873B4BD" w14:textId="759BC26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Entreprise/ Communautés</w:t>
            </w:r>
          </w:p>
        </w:tc>
        <w:tc>
          <w:tcPr>
            <w:tcW w:w="0" w:type="auto"/>
            <w:vAlign w:val="center"/>
          </w:tcPr>
          <w:p w14:paraId="09E9BD03" w14:textId="59124442" w:rsidR="0024036F" w:rsidRPr="004B7030" w:rsidRDefault="008754EC" w:rsidP="004B7030">
            <w:pPr>
              <w:jc w:val="both"/>
              <w:rPr>
                <w:rFonts w:ascii="Times New Roman" w:hAnsi="Times New Roman" w:cs="Times New Roman"/>
                <w:sz w:val="24"/>
                <w:szCs w:val="24"/>
              </w:rPr>
            </w:pPr>
            <w:r w:rsidRPr="004B7030">
              <w:rPr>
                <w:rFonts w:ascii="Times New Roman" w:hAnsi="Times New Roman" w:cs="Times New Roman"/>
                <w:sz w:val="24"/>
                <w:szCs w:val="24"/>
              </w:rPr>
              <w:t>PACNEN</w:t>
            </w:r>
          </w:p>
        </w:tc>
      </w:tr>
      <w:tr w:rsidR="004B7030" w:rsidRPr="004B7030" w14:paraId="463790E9" w14:textId="77777777" w:rsidTr="004B7030">
        <w:trPr>
          <w:trHeight w:val="620"/>
        </w:trPr>
        <w:tc>
          <w:tcPr>
            <w:tcW w:w="0" w:type="auto"/>
            <w:shd w:val="clear" w:color="auto" w:fill="auto"/>
            <w:vAlign w:val="center"/>
          </w:tcPr>
          <w:p w14:paraId="3CCA144D" w14:textId="712E83B4" w:rsidR="0024036F" w:rsidRPr="004B7030" w:rsidRDefault="006F22AE" w:rsidP="004B7030">
            <w:pPr>
              <w:spacing w:after="120" w:line="312" w:lineRule="auto"/>
              <w:jc w:val="both"/>
              <w:rPr>
                <w:rFonts w:ascii="Times New Roman" w:hAnsi="Times New Roman" w:cs="Times New Roman"/>
                <w:sz w:val="24"/>
                <w:szCs w:val="24"/>
              </w:rPr>
            </w:pPr>
            <w:r w:rsidRPr="004B7030">
              <w:rPr>
                <w:rFonts w:ascii="Times New Roman" w:hAnsi="Times New Roman" w:cs="Times New Roman"/>
                <w:sz w:val="24"/>
                <w:szCs w:val="24"/>
              </w:rPr>
              <w:t>Mouvements de véhicules et/ou d’engins</w:t>
            </w:r>
          </w:p>
        </w:tc>
        <w:tc>
          <w:tcPr>
            <w:tcW w:w="0" w:type="auto"/>
            <w:shd w:val="clear" w:color="auto" w:fill="auto"/>
            <w:vAlign w:val="center"/>
          </w:tcPr>
          <w:p w14:paraId="2F79906F" w14:textId="77777777"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Santé et Sécurité</w:t>
            </w:r>
          </w:p>
        </w:tc>
        <w:tc>
          <w:tcPr>
            <w:tcW w:w="0" w:type="auto"/>
            <w:shd w:val="clear" w:color="auto" w:fill="auto"/>
            <w:vAlign w:val="center"/>
          </w:tcPr>
          <w:p w14:paraId="65A6D095"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Risques d’accidents</w:t>
            </w:r>
          </w:p>
        </w:tc>
        <w:tc>
          <w:tcPr>
            <w:tcW w:w="0" w:type="auto"/>
          </w:tcPr>
          <w:p w14:paraId="4B9CD14D" w14:textId="4F8E7365"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Organiser des séances de sensibilisation du personnel et communautés locales avant le début des travaux ;</w:t>
            </w:r>
          </w:p>
          <w:p w14:paraId="5A164366" w14:textId="77777777"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 xml:space="preserve">Assurer une formation en santé et sécurité au personnel de chaque prestataire ; </w:t>
            </w:r>
          </w:p>
          <w:p w14:paraId="23248463" w14:textId="07898236"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Doter chaque chantier en boîte à pharmacie disposant des produits de premiers soins voire d’un centre de soins avec un médecin/agent formé à administrer les premiers soins ;</w:t>
            </w:r>
          </w:p>
          <w:p w14:paraId="4AF785C2" w14:textId="77777777"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Doter en EPI et exiger le port à chaque travailleur ;</w:t>
            </w:r>
          </w:p>
          <w:p w14:paraId="14D33B5F" w14:textId="15904DBA" w:rsidR="0024036F" w:rsidRPr="004B7030" w:rsidRDefault="006F22AE" w:rsidP="00494567">
            <w:pPr>
              <w:numPr>
                <w:ilvl w:val="0"/>
                <w:numId w:val="21"/>
              </w:numPr>
              <w:spacing w:after="120"/>
              <w:ind w:left="0"/>
              <w:jc w:val="both"/>
              <w:rPr>
                <w:rFonts w:ascii="Times New Roman" w:hAnsi="Times New Roman" w:cs="Times New Roman"/>
                <w:sz w:val="24"/>
                <w:szCs w:val="24"/>
              </w:rPr>
            </w:pPr>
            <w:r w:rsidRPr="004B7030">
              <w:rPr>
                <w:rFonts w:ascii="Times New Roman" w:hAnsi="Times New Roman" w:cs="Times New Roman"/>
                <w:sz w:val="24"/>
                <w:szCs w:val="24"/>
              </w:rPr>
              <w:t xml:space="preserve">Sensibiliser et protéger </w:t>
            </w:r>
            <w:r w:rsidR="009E592F" w:rsidRPr="004B7030">
              <w:rPr>
                <w:rFonts w:ascii="Times New Roman" w:hAnsi="Times New Roman" w:cs="Times New Roman"/>
                <w:sz w:val="24"/>
                <w:szCs w:val="24"/>
              </w:rPr>
              <w:t xml:space="preserve">les </w:t>
            </w:r>
            <w:r w:rsidRPr="004B7030">
              <w:rPr>
                <w:rFonts w:ascii="Times New Roman" w:hAnsi="Times New Roman" w:cs="Times New Roman"/>
                <w:sz w:val="24"/>
                <w:szCs w:val="24"/>
              </w:rPr>
              <w:t>communautés</w:t>
            </w:r>
          </w:p>
        </w:tc>
        <w:tc>
          <w:tcPr>
            <w:tcW w:w="0" w:type="auto"/>
            <w:vAlign w:val="center"/>
          </w:tcPr>
          <w:p w14:paraId="06996177" w14:textId="6C04E85E"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Entreprise/ Ministère de l’Equipement/ Ministère du Transport/ Ministère Santé…..</w:t>
            </w:r>
          </w:p>
        </w:tc>
        <w:tc>
          <w:tcPr>
            <w:tcW w:w="0" w:type="auto"/>
            <w:vAlign w:val="center"/>
          </w:tcPr>
          <w:p w14:paraId="453CBD50" w14:textId="7BF69A5A" w:rsidR="0024036F" w:rsidRPr="004B7030" w:rsidRDefault="008754EC" w:rsidP="004B7030">
            <w:pPr>
              <w:jc w:val="both"/>
              <w:rPr>
                <w:rFonts w:ascii="Times New Roman" w:hAnsi="Times New Roman" w:cs="Times New Roman"/>
                <w:sz w:val="24"/>
                <w:szCs w:val="24"/>
              </w:rPr>
            </w:pPr>
            <w:r w:rsidRPr="004B7030">
              <w:rPr>
                <w:rFonts w:ascii="Times New Roman" w:hAnsi="Times New Roman" w:cs="Times New Roman"/>
                <w:sz w:val="24"/>
                <w:szCs w:val="24"/>
              </w:rPr>
              <w:t>PACNEN</w:t>
            </w:r>
          </w:p>
        </w:tc>
      </w:tr>
      <w:tr w:rsidR="004B7030" w:rsidRPr="004B7030" w14:paraId="758BE0CE" w14:textId="77777777" w:rsidTr="004B7030">
        <w:trPr>
          <w:trHeight w:val="300"/>
        </w:trPr>
        <w:tc>
          <w:tcPr>
            <w:tcW w:w="0" w:type="auto"/>
            <w:shd w:val="clear" w:color="auto" w:fill="auto"/>
            <w:vAlign w:val="center"/>
          </w:tcPr>
          <w:p w14:paraId="5CBF153B"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Gestion de certains équipements</w:t>
            </w:r>
          </w:p>
        </w:tc>
        <w:tc>
          <w:tcPr>
            <w:tcW w:w="0" w:type="auto"/>
            <w:shd w:val="clear" w:color="auto" w:fill="auto"/>
            <w:vAlign w:val="center"/>
          </w:tcPr>
          <w:p w14:paraId="299E696D" w14:textId="77777777"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Santé et Sécurité</w:t>
            </w:r>
          </w:p>
        </w:tc>
        <w:tc>
          <w:tcPr>
            <w:tcW w:w="0" w:type="auto"/>
            <w:shd w:val="clear" w:color="auto" w:fill="auto"/>
            <w:vAlign w:val="center"/>
          </w:tcPr>
          <w:p w14:paraId="4CD78163"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Risques de maladies</w:t>
            </w:r>
          </w:p>
          <w:p w14:paraId="3D3F5124" w14:textId="6E87B3FD"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 xml:space="preserve">naturelles  </w:t>
            </w:r>
          </w:p>
        </w:tc>
        <w:tc>
          <w:tcPr>
            <w:tcW w:w="0" w:type="auto"/>
          </w:tcPr>
          <w:p w14:paraId="4118A40D" w14:textId="77777777" w:rsidR="0024036F" w:rsidRPr="004B7030" w:rsidRDefault="006F22AE" w:rsidP="00494567">
            <w:pPr>
              <w:spacing w:after="120"/>
              <w:jc w:val="both"/>
              <w:rPr>
                <w:rFonts w:ascii="Times New Roman" w:hAnsi="Times New Roman" w:cs="Times New Roman"/>
                <w:sz w:val="24"/>
                <w:szCs w:val="24"/>
              </w:rPr>
            </w:pPr>
            <w:r w:rsidRPr="004B7030">
              <w:rPr>
                <w:rFonts w:ascii="Times New Roman" w:hAnsi="Times New Roman" w:cs="Times New Roman"/>
                <w:sz w:val="24"/>
                <w:szCs w:val="24"/>
              </w:rPr>
              <w:t>Installer des indications sur la nocivité potentielle de certains équipements,</w:t>
            </w:r>
          </w:p>
          <w:p w14:paraId="695A559F" w14:textId="1C3ED1A6" w:rsidR="0024036F" w:rsidRPr="004B7030" w:rsidRDefault="006F22AE" w:rsidP="00494567">
            <w:pPr>
              <w:spacing w:after="120"/>
              <w:jc w:val="both"/>
              <w:rPr>
                <w:rFonts w:ascii="Times New Roman" w:hAnsi="Times New Roman" w:cs="Times New Roman"/>
                <w:sz w:val="24"/>
                <w:szCs w:val="24"/>
              </w:rPr>
            </w:pPr>
            <w:r w:rsidRPr="004B7030">
              <w:rPr>
                <w:rFonts w:ascii="Times New Roman" w:hAnsi="Times New Roman" w:cs="Times New Roman"/>
                <w:sz w:val="24"/>
                <w:szCs w:val="24"/>
              </w:rPr>
              <w:t>Baliser/sécuriser le chantier et afficher et sensibiliser les consignes de sécurité</w:t>
            </w:r>
          </w:p>
        </w:tc>
        <w:tc>
          <w:tcPr>
            <w:tcW w:w="0" w:type="auto"/>
            <w:vAlign w:val="center"/>
          </w:tcPr>
          <w:p w14:paraId="499398DE"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Entreprise</w:t>
            </w:r>
          </w:p>
        </w:tc>
        <w:tc>
          <w:tcPr>
            <w:tcW w:w="0" w:type="auto"/>
            <w:vAlign w:val="center"/>
          </w:tcPr>
          <w:p w14:paraId="3E5C49E6" w14:textId="29B89FA2" w:rsidR="0024036F" w:rsidRPr="004B7030" w:rsidRDefault="008754EC" w:rsidP="004B7030">
            <w:pPr>
              <w:jc w:val="both"/>
              <w:rPr>
                <w:rFonts w:ascii="Times New Roman" w:hAnsi="Times New Roman" w:cs="Times New Roman"/>
                <w:sz w:val="24"/>
                <w:szCs w:val="24"/>
              </w:rPr>
            </w:pPr>
            <w:r w:rsidRPr="004B7030">
              <w:rPr>
                <w:rFonts w:ascii="Times New Roman" w:hAnsi="Times New Roman" w:cs="Times New Roman"/>
                <w:sz w:val="24"/>
                <w:szCs w:val="24"/>
              </w:rPr>
              <w:t>PACNEN</w:t>
            </w:r>
          </w:p>
        </w:tc>
      </w:tr>
      <w:tr w:rsidR="004B7030" w:rsidRPr="004B7030" w14:paraId="2FB652EA" w14:textId="77777777" w:rsidTr="004B7030">
        <w:trPr>
          <w:trHeight w:val="1072"/>
        </w:trPr>
        <w:tc>
          <w:tcPr>
            <w:tcW w:w="0" w:type="auto"/>
            <w:shd w:val="clear" w:color="auto" w:fill="auto"/>
            <w:vAlign w:val="center"/>
          </w:tcPr>
          <w:p w14:paraId="123C4064"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Travaux</w:t>
            </w:r>
          </w:p>
        </w:tc>
        <w:tc>
          <w:tcPr>
            <w:tcW w:w="0" w:type="auto"/>
            <w:shd w:val="clear" w:color="auto" w:fill="auto"/>
            <w:vAlign w:val="center"/>
          </w:tcPr>
          <w:p w14:paraId="2C7EF20E" w14:textId="77777777" w:rsidR="0024036F" w:rsidRPr="004B7030" w:rsidRDefault="006F22AE" w:rsidP="004B7030">
            <w:pPr>
              <w:jc w:val="both"/>
              <w:rPr>
                <w:rFonts w:ascii="Times New Roman" w:hAnsi="Times New Roman" w:cs="Times New Roman"/>
                <w:b/>
                <w:bCs/>
                <w:sz w:val="24"/>
                <w:szCs w:val="24"/>
              </w:rPr>
            </w:pPr>
            <w:r w:rsidRPr="004B7030">
              <w:rPr>
                <w:rFonts w:ascii="Times New Roman" w:hAnsi="Times New Roman" w:cs="Times New Roman"/>
                <w:b/>
                <w:bCs/>
                <w:sz w:val="24"/>
                <w:szCs w:val="24"/>
              </w:rPr>
              <w:t>Milieu social</w:t>
            </w:r>
          </w:p>
        </w:tc>
        <w:tc>
          <w:tcPr>
            <w:tcW w:w="0" w:type="auto"/>
            <w:shd w:val="clear" w:color="auto" w:fill="auto"/>
            <w:vAlign w:val="center"/>
          </w:tcPr>
          <w:p w14:paraId="4D271D5B" w14:textId="77777777" w:rsidR="0024036F" w:rsidRPr="004B7030" w:rsidRDefault="0024036F" w:rsidP="004B7030">
            <w:pPr>
              <w:jc w:val="both"/>
              <w:rPr>
                <w:rFonts w:ascii="Times New Roman" w:hAnsi="Times New Roman" w:cs="Times New Roman"/>
                <w:sz w:val="24"/>
                <w:szCs w:val="24"/>
              </w:rPr>
            </w:pPr>
          </w:p>
          <w:p w14:paraId="7A8B8C42" w14:textId="77777777" w:rsidR="0024036F" w:rsidRPr="004B7030" w:rsidRDefault="0024036F" w:rsidP="004B7030">
            <w:pPr>
              <w:jc w:val="both"/>
              <w:rPr>
                <w:rFonts w:ascii="Times New Roman" w:hAnsi="Times New Roman" w:cs="Times New Roman"/>
                <w:sz w:val="24"/>
                <w:szCs w:val="24"/>
              </w:rPr>
            </w:pPr>
          </w:p>
          <w:p w14:paraId="1D18BFA1" w14:textId="709E0DFD"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Risques de VBG/AES</w:t>
            </w:r>
          </w:p>
          <w:p w14:paraId="597C5456"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Travail des enfants</w:t>
            </w:r>
          </w:p>
        </w:tc>
        <w:tc>
          <w:tcPr>
            <w:tcW w:w="0" w:type="auto"/>
          </w:tcPr>
          <w:p w14:paraId="11BC40B6" w14:textId="147F3BFF" w:rsidR="0024036F" w:rsidRPr="004B7030" w:rsidRDefault="006F22AE" w:rsidP="00494567">
            <w:pPr>
              <w:spacing w:after="120"/>
              <w:jc w:val="both"/>
              <w:rPr>
                <w:rFonts w:ascii="Times New Roman" w:hAnsi="Times New Roman" w:cs="Times New Roman"/>
                <w:sz w:val="24"/>
                <w:szCs w:val="24"/>
              </w:rPr>
            </w:pPr>
            <w:r w:rsidRPr="004B7030">
              <w:rPr>
                <w:rFonts w:ascii="Times New Roman" w:hAnsi="Times New Roman" w:cs="Times New Roman"/>
                <w:sz w:val="24"/>
                <w:szCs w:val="24"/>
              </w:rPr>
              <w:t>Sensibiliser les ouvriers et personnel de chantier sur les risques VBG/AES/TM ;</w:t>
            </w:r>
          </w:p>
          <w:p w14:paraId="702D6805" w14:textId="6FED4357" w:rsidR="0024036F" w:rsidRPr="004B7030" w:rsidRDefault="006F22AE" w:rsidP="00494567">
            <w:pPr>
              <w:spacing w:after="120"/>
              <w:jc w:val="both"/>
              <w:rPr>
                <w:rFonts w:ascii="Times New Roman" w:hAnsi="Times New Roman" w:cs="Times New Roman"/>
                <w:sz w:val="24"/>
                <w:szCs w:val="24"/>
              </w:rPr>
            </w:pPr>
            <w:r w:rsidRPr="004B7030">
              <w:rPr>
                <w:rFonts w:ascii="Times New Roman" w:hAnsi="Times New Roman" w:cs="Times New Roman"/>
                <w:sz w:val="24"/>
                <w:szCs w:val="24"/>
              </w:rPr>
              <w:t>Faire signer à tout le personnel le code de bonne conduite</w:t>
            </w:r>
          </w:p>
          <w:p w14:paraId="7E0B34F2" w14:textId="3EB4F58E" w:rsidR="0024036F" w:rsidRPr="004B7030" w:rsidRDefault="006F22AE" w:rsidP="00494567">
            <w:pPr>
              <w:spacing w:after="120"/>
              <w:jc w:val="both"/>
              <w:rPr>
                <w:rFonts w:ascii="Times New Roman" w:hAnsi="Times New Roman" w:cs="Times New Roman"/>
                <w:sz w:val="24"/>
                <w:szCs w:val="24"/>
              </w:rPr>
            </w:pPr>
            <w:r w:rsidRPr="004B7030">
              <w:rPr>
                <w:rFonts w:ascii="Times New Roman" w:hAnsi="Times New Roman" w:cs="Times New Roman"/>
                <w:sz w:val="24"/>
                <w:szCs w:val="24"/>
              </w:rPr>
              <w:t>Afficher le code de bonne conduite à l’entrée et à l’extérieur du chantier ;</w:t>
            </w:r>
          </w:p>
          <w:p w14:paraId="56ACB9EB" w14:textId="1B2ED600" w:rsidR="0024036F" w:rsidRPr="004B7030" w:rsidRDefault="006F22AE" w:rsidP="00494567">
            <w:pPr>
              <w:spacing w:after="120"/>
              <w:jc w:val="both"/>
              <w:rPr>
                <w:rFonts w:ascii="Times New Roman" w:hAnsi="Times New Roman" w:cs="Times New Roman"/>
                <w:sz w:val="24"/>
                <w:szCs w:val="24"/>
              </w:rPr>
            </w:pPr>
            <w:r w:rsidRPr="004B7030">
              <w:rPr>
                <w:rFonts w:ascii="Times New Roman" w:hAnsi="Times New Roman" w:cs="Times New Roman"/>
                <w:sz w:val="24"/>
                <w:szCs w:val="24"/>
              </w:rPr>
              <w:t>Sensibiliser les riverains sur les risques de VBG/AES/TM</w:t>
            </w:r>
          </w:p>
          <w:p w14:paraId="2537B262" w14:textId="0D8DFAC2" w:rsidR="0024036F" w:rsidRPr="004B7030" w:rsidRDefault="006F22AE" w:rsidP="00494567">
            <w:pPr>
              <w:spacing w:after="120"/>
              <w:jc w:val="both"/>
              <w:rPr>
                <w:rFonts w:ascii="Times New Roman" w:hAnsi="Times New Roman" w:cs="Times New Roman"/>
                <w:sz w:val="24"/>
                <w:szCs w:val="24"/>
              </w:rPr>
            </w:pPr>
            <w:r w:rsidRPr="004B7030">
              <w:rPr>
                <w:rFonts w:ascii="Times New Roman" w:hAnsi="Times New Roman" w:cs="Times New Roman"/>
                <w:sz w:val="24"/>
                <w:szCs w:val="24"/>
              </w:rPr>
              <w:t>Recruter un personnel en âge légal de travailler (spécifier l’âge légal)</w:t>
            </w:r>
          </w:p>
          <w:p w14:paraId="64C325F4" w14:textId="77777777" w:rsidR="0024036F" w:rsidRPr="004B7030" w:rsidRDefault="006F22AE" w:rsidP="00494567">
            <w:pPr>
              <w:spacing w:after="120"/>
              <w:jc w:val="both"/>
              <w:rPr>
                <w:rFonts w:ascii="Times New Roman" w:hAnsi="Times New Roman" w:cs="Times New Roman"/>
                <w:sz w:val="24"/>
                <w:szCs w:val="24"/>
              </w:rPr>
            </w:pPr>
            <w:r w:rsidRPr="004B7030">
              <w:rPr>
                <w:rFonts w:ascii="Times New Roman" w:hAnsi="Times New Roman" w:cs="Times New Roman"/>
                <w:sz w:val="24"/>
                <w:szCs w:val="24"/>
              </w:rPr>
              <w:t>Doter en EPI et exiger le port à chaque travailleur ;</w:t>
            </w:r>
          </w:p>
          <w:p w14:paraId="27B00870" w14:textId="4B2ECE61"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 xml:space="preserve">Sensibiliser et protéger </w:t>
            </w:r>
            <w:r w:rsidR="009E592F" w:rsidRPr="004B7030">
              <w:rPr>
                <w:rFonts w:ascii="Times New Roman" w:hAnsi="Times New Roman" w:cs="Times New Roman"/>
                <w:sz w:val="24"/>
                <w:szCs w:val="24"/>
              </w:rPr>
              <w:t xml:space="preserve">les </w:t>
            </w:r>
            <w:r w:rsidRPr="004B7030">
              <w:rPr>
                <w:rFonts w:ascii="Times New Roman" w:hAnsi="Times New Roman" w:cs="Times New Roman"/>
                <w:sz w:val="24"/>
                <w:szCs w:val="24"/>
              </w:rPr>
              <w:t>communautés</w:t>
            </w:r>
          </w:p>
          <w:p w14:paraId="0EFB15EA" w14:textId="7F4D9BE6"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Fonctionnement de GRM</w:t>
            </w:r>
          </w:p>
        </w:tc>
        <w:tc>
          <w:tcPr>
            <w:tcW w:w="0" w:type="auto"/>
            <w:vAlign w:val="center"/>
          </w:tcPr>
          <w:p w14:paraId="518457FF" w14:textId="77777777" w:rsidR="0024036F" w:rsidRPr="004B7030" w:rsidRDefault="006F22AE" w:rsidP="004B7030">
            <w:pPr>
              <w:jc w:val="both"/>
              <w:rPr>
                <w:rFonts w:ascii="Times New Roman" w:hAnsi="Times New Roman" w:cs="Times New Roman"/>
                <w:sz w:val="24"/>
                <w:szCs w:val="24"/>
              </w:rPr>
            </w:pPr>
            <w:r w:rsidRPr="004B7030">
              <w:rPr>
                <w:rFonts w:ascii="Times New Roman" w:hAnsi="Times New Roman" w:cs="Times New Roman"/>
                <w:sz w:val="24"/>
                <w:szCs w:val="24"/>
              </w:rPr>
              <w:t>Entreprise</w:t>
            </w:r>
          </w:p>
        </w:tc>
        <w:tc>
          <w:tcPr>
            <w:tcW w:w="0" w:type="auto"/>
            <w:vAlign w:val="center"/>
          </w:tcPr>
          <w:p w14:paraId="5D30AEFF" w14:textId="2AE12D4B" w:rsidR="0024036F" w:rsidRPr="004B7030" w:rsidRDefault="008754EC" w:rsidP="004B7030">
            <w:pPr>
              <w:jc w:val="both"/>
              <w:rPr>
                <w:rFonts w:ascii="Times New Roman" w:hAnsi="Times New Roman" w:cs="Times New Roman"/>
                <w:sz w:val="24"/>
                <w:szCs w:val="24"/>
              </w:rPr>
            </w:pPr>
            <w:r w:rsidRPr="004B7030">
              <w:rPr>
                <w:rFonts w:ascii="Times New Roman" w:hAnsi="Times New Roman" w:cs="Times New Roman"/>
                <w:sz w:val="24"/>
                <w:szCs w:val="24"/>
              </w:rPr>
              <w:t>PACNEN</w:t>
            </w:r>
          </w:p>
        </w:tc>
      </w:tr>
    </w:tbl>
    <w:p w14:paraId="77A416F3" w14:textId="77777777" w:rsidR="00D05425" w:rsidRPr="00EF0777" w:rsidRDefault="00D05425" w:rsidP="00EF0777">
      <w:pPr>
        <w:pBdr>
          <w:left w:val="single" w:sz="4" w:space="4" w:color="auto"/>
          <w:bottom w:val="single" w:sz="4" w:space="1" w:color="auto"/>
        </w:pBdr>
        <w:shd w:val="clear" w:color="auto" w:fill="FFFFFF"/>
        <w:spacing w:after="240"/>
        <w:jc w:val="both"/>
        <w:rPr>
          <w:rFonts w:ascii="Times New Roman" w:hAnsi="Times New Roman" w:cs="Times New Roman"/>
          <w:smallCaps/>
        </w:rPr>
        <w:sectPr w:rsidR="00D05425" w:rsidRPr="00EF0777" w:rsidSect="00D05425">
          <w:pgSz w:w="16838" w:h="11906" w:orient="landscape"/>
          <w:pgMar w:top="1411" w:right="1411" w:bottom="1411" w:left="1411" w:header="709" w:footer="709" w:gutter="0"/>
          <w:cols w:space="720"/>
          <w:docGrid w:linePitch="326"/>
        </w:sectPr>
      </w:pPr>
      <w:bookmarkStart w:id="357" w:name="_Toc15565209"/>
      <w:bookmarkStart w:id="358" w:name="_Toc129856480"/>
      <w:bookmarkStart w:id="359" w:name="_Toc303530932"/>
      <w:bookmarkEnd w:id="307"/>
      <w:bookmarkEnd w:id="308"/>
    </w:p>
    <w:p w14:paraId="56A89E83" w14:textId="77777777" w:rsidR="00D05425" w:rsidRPr="00EF0777" w:rsidRDefault="00D05425" w:rsidP="00EF0777">
      <w:pPr>
        <w:pStyle w:val="Titre1"/>
        <w:jc w:val="both"/>
        <w:rPr>
          <w:rFonts w:ascii="Times New Roman" w:hAnsi="Times New Roman" w:cs="Times New Roman"/>
          <w:caps/>
          <w:sz w:val="24"/>
          <w:szCs w:val="24"/>
        </w:rPr>
        <w:sectPr w:rsidR="00D05425" w:rsidRPr="00EF0777" w:rsidSect="00D05425">
          <w:pgSz w:w="11906" w:h="16838"/>
          <w:pgMar w:top="1411" w:right="1411" w:bottom="1411" w:left="1411" w:header="709" w:footer="709" w:gutter="0"/>
          <w:cols w:space="720"/>
          <w:docGrid w:linePitch="326"/>
        </w:sectPr>
      </w:pPr>
    </w:p>
    <w:p w14:paraId="1DD5EDA5" w14:textId="190669FC" w:rsidR="0024036F" w:rsidRPr="00494567" w:rsidRDefault="009E592F" w:rsidP="00494567">
      <w:pPr>
        <w:pStyle w:val="Titre1"/>
        <w:ind w:left="567"/>
        <w:jc w:val="both"/>
        <w:rPr>
          <w:rFonts w:ascii="Times New Roman" w:hAnsi="Times New Roman" w:cs="Times New Roman"/>
          <w:b/>
          <w:bCs/>
          <w:caps/>
          <w:sz w:val="28"/>
          <w:szCs w:val="28"/>
        </w:rPr>
      </w:pPr>
      <w:bookmarkStart w:id="360" w:name="_Toc189480837"/>
      <w:r w:rsidRPr="00494567">
        <w:rPr>
          <w:rFonts w:ascii="Times New Roman" w:hAnsi="Times New Roman" w:cs="Times New Roman"/>
          <w:b/>
          <w:bCs/>
          <w:caps/>
          <w:sz w:val="28"/>
          <w:szCs w:val="28"/>
        </w:rPr>
        <w:t xml:space="preserve">VII. </w:t>
      </w:r>
      <w:r w:rsidR="006F22AE" w:rsidRPr="00494567">
        <w:rPr>
          <w:rFonts w:ascii="Times New Roman" w:hAnsi="Times New Roman" w:cs="Times New Roman"/>
          <w:b/>
          <w:bCs/>
          <w:caps/>
          <w:sz w:val="28"/>
          <w:szCs w:val="28"/>
        </w:rPr>
        <w:t>Procédure d’analyse et de sélection environnementale</w:t>
      </w:r>
      <w:bookmarkEnd w:id="357"/>
      <w:r w:rsidR="006F22AE" w:rsidRPr="00494567">
        <w:rPr>
          <w:rFonts w:ascii="Times New Roman" w:hAnsi="Times New Roman" w:cs="Times New Roman"/>
          <w:b/>
          <w:bCs/>
          <w:caps/>
          <w:sz w:val="28"/>
          <w:szCs w:val="28"/>
        </w:rPr>
        <w:t xml:space="preserve"> et sociale</w:t>
      </w:r>
      <w:bookmarkEnd w:id="360"/>
    </w:p>
    <w:p w14:paraId="707BB761" w14:textId="04ECF6E1" w:rsidR="00A87249" w:rsidRPr="00BC77E2" w:rsidRDefault="00A87249" w:rsidP="00494567">
      <w:pPr>
        <w:autoSpaceDE w:val="0"/>
        <w:autoSpaceDN w:val="0"/>
        <w:adjustRightInd w:val="0"/>
        <w:spacing w:after="0" w:line="360" w:lineRule="auto"/>
        <w:ind w:left="567"/>
        <w:jc w:val="both"/>
        <w:rPr>
          <w:rFonts w:ascii="Times New Roman" w:hAnsi="Times New Roman" w:cs="Times New Roman"/>
          <w:sz w:val="24"/>
          <w:szCs w:val="24"/>
          <w:lang w:eastAsia="x-none"/>
        </w:rPr>
      </w:pPr>
      <w:bookmarkStart w:id="361" w:name="_Toc524721332"/>
      <w:bookmarkStart w:id="362" w:name="_Toc527647219"/>
      <w:r w:rsidRPr="00494567">
        <w:rPr>
          <w:rFonts w:ascii="Times New Roman" w:hAnsi="Times New Roman" w:cs="Times New Roman"/>
          <w:sz w:val="24"/>
          <w:szCs w:val="24"/>
        </w:rPr>
        <w:t>P</w:t>
      </w:r>
      <w:r w:rsidRPr="00BC77E2">
        <w:rPr>
          <w:rFonts w:ascii="Times New Roman" w:hAnsi="Times New Roman" w:cs="Times New Roman"/>
          <w:sz w:val="24"/>
          <w:szCs w:val="24"/>
        </w:rPr>
        <w:t>our permettre l’intégration des dimensions environnementales et sociales lors de la conception et exécution des sous projets, il est proposé une démarche environnementale permettant d’évaluer les impacts et de décrire à chacune des étapes du sous projet les mesures environnementales à mettre en oeuvre et les acteurs chargés de celles-ci. Le processus décrit ci-dessous vise à garantir l’effectivité de la prise en compte des exigences environnementales et sociales dans tout le processus de planification, de préparation, de mise en oeuvre et de suivi des activités du P</w:t>
      </w:r>
      <w:r w:rsidR="00A11676" w:rsidRPr="00BC77E2">
        <w:rPr>
          <w:rFonts w:ascii="Times New Roman" w:hAnsi="Times New Roman" w:cs="Times New Roman"/>
          <w:sz w:val="24"/>
          <w:szCs w:val="24"/>
        </w:rPr>
        <w:t>ACNEN</w:t>
      </w:r>
      <w:r w:rsidRPr="00BC77E2">
        <w:rPr>
          <w:rFonts w:ascii="Times New Roman" w:hAnsi="Times New Roman" w:cs="Times New Roman"/>
          <w:sz w:val="24"/>
          <w:szCs w:val="24"/>
        </w:rPr>
        <w:t>.</w:t>
      </w:r>
      <w:r w:rsidRPr="00BC77E2">
        <w:rPr>
          <w:rFonts w:ascii="Times New Roman" w:hAnsi="Times New Roman" w:cs="Times New Roman"/>
          <w:sz w:val="24"/>
          <w:szCs w:val="24"/>
          <w:lang w:eastAsia="x-none"/>
        </w:rPr>
        <w:t xml:space="preserve"> </w:t>
      </w:r>
    </w:p>
    <w:p w14:paraId="20D691CE" w14:textId="1B9E08A1" w:rsidR="008D57EB" w:rsidRPr="00494567" w:rsidRDefault="008D57EB" w:rsidP="00494567">
      <w:pPr>
        <w:pStyle w:val="Titre2"/>
        <w:ind w:left="567"/>
        <w:rPr>
          <w:rFonts w:ascii="Times New Roman" w:hAnsi="Times New Roman" w:cs="Times New Roman"/>
          <w:smallCaps/>
          <w:sz w:val="24"/>
          <w:szCs w:val="24"/>
        </w:rPr>
      </w:pPr>
      <w:bookmarkStart w:id="363" w:name="_Toc189480838"/>
      <w:bookmarkStart w:id="364" w:name="_Toc15565211"/>
      <w:r w:rsidRPr="00494567">
        <w:rPr>
          <w:rFonts w:ascii="Times New Roman" w:hAnsi="Times New Roman" w:cs="Times New Roman"/>
          <w:smallCaps/>
          <w:sz w:val="24"/>
          <w:szCs w:val="24"/>
        </w:rPr>
        <w:t>7.1</w:t>
      </w:r>
      <w:r w:rsidR="00A87249" w:rsidRPr="00494567">
        <w:rPr>
          <w:rFonts w:ascii="Times New Roman" w:hAnsi="Times New Roman" w:cs="Times New Roman"/>
          <w:smallCaps/>
          <w:sz w:val="24"/>
          <w:szCs w:val="24"/>
        </w:rPr>
        <w:t xml:space="preserve"> </w:t>
      </w:r>
      <w:r w:rsidRPr="00494567">
        <w:rPr>
          <w:rFonts w:ascii="Times New Roman" w:hAnsi="Times New Roman" w:cs="Times New Roman"/>
          <w:smallCaps/>
          <w:sz w:val="24"/>
          <w:szCs w:val="24"/>
        </w:rPr>
        <w:t>Etapes de la sélection environnementale et sociale (screening)</w:t>
      </w:r>
      <w:bookmarkEnd w:id="363"/>
    </w:p>
    <w:p w14:paraId="62A44AA0" w14:textId="77777777" w:rsidR="008D57EB" w:rsidRPr="008D57EB" w:rsidRDefault="008D57EB" w:rsidP="004C7B13">
      <w:pPr>
        <w:autoSpaceDE w:val="0"/>
        <w:autoSpaceDN w:val="0"/>
        <w:adjustRightInd w:val="0"/>
        <w:spacing w:before="120" w:after="0" w:line="276" w:lineRule="auto"/>
        <w:ind w:left="567"/>
        <w:jc w:val="both"/>
        <w:rPr>
          <w:rFonts w:ascii="Times New Roman" w:eastAsiaTheme="minorHAnsi" w:hAnsi="Times New Roman" w:cs="Times New Roman"/>
          <w:color w:val="000000"/>
          <w:sz w:val="24"/>
          <w:szCs w:val="24"/>
          <w:lang w:eastAsia="en-US"/>
          <w14:ligatures w14:val="standardContextual"/>
        </w:rPr>
      </w:pPr>
      <w:r w:rsidRPr="008D57EB">
        <w:rPr>
          <w:rFonts w:ascii="Times New Roman" w:eastAsiaTheme="minorHAnsi" w:hAnsi="Times New Roman" w:cs="Times New Roman"/>
          <w:color w:val="000000"/>
          <w:sz w:val="24"/>
          <w:szCs w:val="24"/>
          <w:lang w:eastAsia="en-US"/>
          <w14:ligatures w14:val="standardContextual"/>
        </w:rPr>
        <w:t>Le processus de sélection vise à : (i) déterminer quelles activités du Projet sont susceptibles d’avoir des impacts négatifs y compris l’acquisition de terres ; (ii) déterminer les mesures d’atténuation appropriées pour les activités ayant des impacts préjudiciables ; (iii) identifier les activités nécessitant des EIES séparées; (iv) décrire les responsabilités institutionnelles pour l’approbation des résultats de la sélection, la mise en oeuvre des mesures proposées, (v) et le suivi des mesures. Ce processus de sélection environnementale et sociale (ou screening) comprendra les étapes suivantes :</w:t>
      </w:r>
    </w:p>
    <w:p w14:paraId="53CFBE35" w14:textId="77777777" w:rsidR="008D57EB" w:rsidRPr="008D57EB" w:rsidRDefault="008D57EB" w:rsidP="004C7B13">
      <w:pPr>
        <w:autoSpaceDE w:val="0"/>
        <w:autoSpaceDN w:val="0"/>
        <w:adjustRightInd w:val="0"/>
        <w:spacing w:before="120" w:after="0" w:line="276" w:lineRule="auto"/>
        <w:ind w:left="567"/>
        <w:jc w:val="both"/>
        <w:rPr>
          <w:rFonts w:ascii="Times New Roman" w:eastAsiaTheme="minorHAnsi" w:hAnsi="Times New Roman" w:cs="Times New Roman"/>
          <w:color w:val="000000"/>
          <w:sz w:val="24"/>
          <w:szCs w:val="24"/>
          <w:lang w:eastAsia="en-US"/>
          <w14:ligatures w14:val="standardContextual"/>
        </w:rPr>
      </w:pPr>
      <w:r w:rsidRPr="008D57EB">
        <w:rPr>
          <w:rFonts w:ascii="Times New Roman" w:eastAsiaTheme="minorHAnsi" w:hAnsi="Times New Roman" w:cs="Times New Roman"/>
          <w:i/>
          <w:iCs/>
          <w:color w:val="001F5F"/>
          <w:sz w:val="24"/>
          <w:szCs w:val="24"/>
          <w:lang w:eastAsia="en-US"/>
          <w14:ligatures w14:val="standardContextual"/>
        </w:rPr>
        <w:t xml:space="preserve">Étape préliminaire : choix du site du sous-projet et des activités à mener : </w:t>
      </w:r>
      <w:r w:rsidRPr="008D57EB">
        <w:rPr>
          <w:rFonts w:ascii="Times New Roman" w:eastAsiaTheme="minorHAnsi" w:hAnsi="Times New Roman" w:cs="Times New Roman"/>
          <w:color w:val="000000"/>
          <w:sz w:val="24"/>
          <w:szCs w:val="24"/>
          <w:lang w:eastAsia="en-US"/>
          <w14:ligatures w14:val="standardContextual"/>
        </w:rPr>
        <w:t>Cette étape s’effectue à la phase de préparation de l’avis du sous-projet. Elle est réalisée sous la responsabilité des points focaux des Ministères techniques concernés par l’activité en lien avec l’UCP et les services techniques régionaux.</w:t>
      </w:r>
    </w:p>
    <w:p w14:paraId="63C0C82D" w14:textId="77777777" w:rsidR="008D57EB" w:rsidRPr="008D57EB" w:rsidRDefault="008D57EB" w:rsidP="008D57EB">
      <w:pPr>
        <w:autoSpaceDE w:val="0"/>
        <w:autoSpaceDN w:val="0"/>
        <w:adjustRightInd w:val="0"/>
        <w:spacing w:before="120" w:after="0" w:line="240" w:lineRule="auto"/>
        <w:ind w:left="567"/>
        <w:jc w:val="both"/>
        <w:rPr>
          <w:rFonts w:ascii="Times New Roman" w:eastAsiaTheme="minorHAnsi" w:hAnsi="Times New Roman" w:cs="Times New Roman"/>
          <w:b/>
          <w:bCs/>
          <w:i/>
          <w:iCs/>
          <w:kern w:val="2"/>
          <w:sz w:val="24"/>
          <w:szCs w:val="24"/>
          <w:lang w:eastAsia="en-US"/>
          <w14:ligatures w14:val="standardContextual"/>
        </w:rPr>
      </w:pPr>
      <w:r w:rsidRPr="008D57EB">
        <w:rPr>
          <w:rFonts w:ascii="Times New Roman" w:eastAsiaTheme="minorHAnsi" w:hAnsi="Times New Roman" w:cs="Times New Roman"/>
          <w:b/>
          <w:bCs/>
          <w:i/>
          <w:iCs/>
          <w:kern w:val="2"/>
          <w:sz w:val="24"/>
          <w:szCs w:val="24"/>
          <w:lang w:eastAsia="en-US"/>
          <w14:ligatures w14:val="standardContextual"/>
        </w:rPr>
        <w:t>Etape 1 : Remplissage du formulaire de sélection environnementale et sociale</w:t>
      </w:r>
    </w:p>
    <w:p w14:paraId="75CC46C7" w14:textId="3467E9A4" w:rsidR="008D57EB" w:rsidRPr="008D57EB" w:rsidRDefault="008D57EB" w:rsidP="008D57EB">
      <w:pPr>
        <w:spacing w:before="120" w:line="278" w:lineRule="auto"/>
        <w:ind w:left="567"/>
        <w:jc w:val="both"/>
        <w:rPr>
          <w:rFonts w:ascii="Times New Roman" w:eastAsiaTheme="minorHAnsi" w:hAnsi="Times New Roman" w:cs="Times New Roman"/>
          <w:kern w:val="2"/>
          <w:sz w:val="24"/>
          <w:szCs w:val="24"/>
          <w:lang w:eastAsia="en-US"/>
          <w14:ligatures w14:val="standardContextual"/>
        </w:rPr>
      </w:pPr>
      <w:r w:rsidRPr="008D57EB">
        <w:rPr>
          <w:rFonts w:ascii="Times New Roman" w:eastAsiaTheme="minorHAnsi" w:hAnsi="Times New Roman" w:cs="Times New Roman"/>
          <w:kern w:val="2"/>
          <w:sz w:val="24"/>
          <w:szCs w:val="24"/>
          <w:lang w:eastAsia="en-US"/>
          <w14:ligatures w14:val="standardContextual"/>
        </w:rPr>
        <w:t>Tous les sous-projets seront soumis à un screening pour déterminer l’envergure de leurs risques environnementaux et sociaux prévisibles et définir la documentation requise. Ainsi, un formulaire de sélection environnementale et sociale sera rempli conjointement par les différents acteurs (voir le formulaire en Annexe ). Les résultats du screening permettront de classer les sous projets dans les catégories suivantes :</w:t>
      </w:r>
    </w:p>
    <w:p w14:paraId="38C437BB" w14:textId="77777777" w:rsidR="008D57EB" w:rsidRPr="008D57EB" w:rsidRDefault="008D57EB" w:rsidP="008D57EB">
      <w:pPr>
        <w:numPr>
          <w:ilvl w:val="0"/>
          <w:numId w:val="104"/>
        </w:numPr>
        <w:spacing w:before="120" w:line="278" w:lineRule="auto"/>
        <w:ind w:left="1210"/>
        <w:contextualSpacing/>
        <w:jc w:val="both"/>
        <w:rPr>
          <w:rFonts w:ascii="Times New Roman" w:eastAsiaTheme="minorHAnsi" w:hAnsi="Times New Roman" w:cs="Times New Roman"/>
          <w:kern w:val="2"/>
          <w:sz w:val="24"/>
          <w:szCs w:val="24"/>
          <w:lang w:eastAsia="en-US"/>
          <w14:ligatures w14:val="standardContextual"/>
        </w:rPr>
      </w:pPr>
      <w:r w:rsidRPr="008D57EB">
        <w:rPr>
          <w:rFonts w:ascii="Times New Roman" w:eastAsiaTheme="minorHAnsi" w:hAnsi="Times New Roman" w:cs="Times New Roman"/>
          <w:b/>
          <w:bCs/>
          <w:kern w:val="2"/>
          <w:sz w:val="24"/>
          <w:szCs w:val="24"/>
          <w:lang w:eastAsia="en-US"/>
          <w14:ligatures w14:val="standardContextual"/>
        </w:rPr>
        <w:t xml:space="preserve">Risque élevé: </w:t>
      </w:r>
      <w:r w:rsidRPr="008D57EB">
        <w:rPr>
          <w:rFonts w:ascii="Times New Roman" w:eastAsiaTheme="minorHAnsi" w:hAnsi="Times New Roman" w:cs="Times New Roman"/>
          <w:kern w:val="2"/>
          <w:sz w:val="24"/>
          <w:szCs w:val="24"/>
          <w:lang w:eastAsia="en-US"/>
          <w14:ligatures w14:val="standardContextual"/>
        </w:rPr>
        <w:t>les investissements/sous-projets sont susceptibles d'avoir des impacts significatifs sur l’environnement. Cette catégorie exige une évaluation environnementale approfondie assortie d’un Plan de Gestion Environnementale et Sociale (PGES). Par ailleurs, en cas de déplacement physique ou économique, l’EIES/PGES sera complétée par un Plan d’Action de Réinstallation (PAR). Au titre de la réglementation nationale, ces sous projets nécessitent une étude d’impact détaillée assortie au besoin d’un Plan d’Actions de Réinstallation.</w:t>
      </w:r>
    </w:p>
    <w:p w14:paraId="5A9AC917" w14:textId="77777777" w:rsidR="008D57EB" w:rsidRPr="008D57EB" w:rsidRDefault="008D57EB" w:rsidP="008D57EB">
      <w:pPr>
        <w:numPr>
          <w:ilvl w:val="0"/>
          <w:numId w:val="104"/>
        </w:numPr>
        <w:spacing w:before="120" w:after="0" w:line="278" w:lineRule="auto"/>
        <w:ind w:left="1210"/>
        <w:contextualSpacing/>
        <w:jc w:val="both"/>
        <w:rPr>
          <w:rFonts w:ascii="Times New Roman" w:eastAsiaTheme="minorHAnsi" w:hAnsi="Times New Roman" w:cs="Times New Roman"/>
          <w:kern w:val="2"/>
          <w:sz w:val="24"/>
          <w:szCs w:val="24"/>
          <w:lang w:eastAsia="en-US"/>
          <w14:ligatures w14:val="standardContextual"/>
        </w:rPr>
      </w:pPr>
      <w:r w:rsidRPr="008D57EB">
        <w:rPr>
          <w:rFonts w:ascii="Times New Roman" w:eastAsiaTheme="minorHAnsi" w:hAnsi="Times New Roman" w:cs="Times New Roman"/>
          <w:b/>
          <w:bCs/>
          <w:kern w:val="2"/>
          <w:sz w:val="24"/>
          <w:szCs w:val="24"/>
          <w:lang w:eastAsia="en-US"/>
          <w14:ligatures w14:val="standardContextual"/>
        </w:rPr>
        <w:t xml:space="preserve">Risque substantiel </w:t>
      </w:r>
      <w:r w:rsidRPr="008D57EB">
        <w:rPr>
          <w:rFonts w:ascii="Times New Roman" w:eastAsiaTheme="minorHAnsi" w:hAnsi="Times New Roman" w:cs="Times New Roman"/>
          <w:kern w:val="2"/>
          <w:sz w:val="24"/>
          <w:szCs w:val="24"/>
          <w:lang w:eastAsia="en-US"/>
          <w14:ligatures w14:val="standardContextual"/>
        </w:rPr>
        <w:t>: les investissements/sous-projets présentant des impacts et risques environnementaux et sociaux significatifs mais réversibles sur la base de la mise en œuvre des mesures d’évitement et ou d’atténuation. Une étude approfondie des impacts sera nécessaire pour évaluer les impacts et proposer des mesures de gestion. Par ailleurs, en cas de déplacement physique ou économique, l’EIES/PGES sera complétée par un Plan d’Action de Réinstallation (PAR). Au titre de la réglementation nationale, ces projets sont soumis à autorisation et nécessitent une étude d’impact détaillée assortie au besoin d’un Plan d’Actions de Réinstallation ;</w:t>
      </w:r>
    </w:p>
    <w:p w14:paraId="7F214E1E" w14:textId="77777777" w:rsidR="008D57EB" w:rsidRPr="008D57EB" w:rsidRDefault="008D57EB" w:rsidP="008D57EB">
      <w:pPr>
        <w:numPr>
          <w:ilvl w:val="0"/>
          <w:numId w:val="104"/>
        </w:numPr>
        <w:spacing w:before="120" w:line="278" w:lineRule="auto"/>
        <w:ind w:left="1210"/>
        <w:contextualSpacing/>
        <w:jc w:val="both"/>
        <w:rPr>
          <w:rFonts w:ascii="Times New Roman" w:eastAsiaTheme="minorHAnsi" w:hAnsi="Times New Roman" w:cs="Times New Roman"/>
          <w:kern w:val="2"/>
          <w:sz w:val="24"/>
          <w:szCs w:val="24"/>
          <w:lang w:eastAsia="en-US"/>
          <w14:ligatures w14:val="standardContextual"/>
        </w:rPr>
      </w:pPr>
      <w:r w:rsidRPr="008D57EB">
        <w:rPr>
          <w:rFonts w:ascii="Times New Roman" w:eastAsiaTheme="minorHAnsi" w:hAnsi="Times New Roman" w:cs="Times New Roman"/>
          <w:b/>
          <w:bCs/>
          <w:kern w:val="2"/>
          <w:sz w:val="24"/>
          <w:szCs w:val="24"/>
          <w:lang w:eastAsia="en-US"/>
          <w14:ligatures w14:val="standardContextual"/>
        </w:rPr>
        <w:t xml:space="preserve">Risque modéré </w:t>
      </w:r>
      <w:r w:rsidRPr="008D57EB">
        <w:rPr>
          <w:rFonts w:ascii="Times New Roman" w:eastAsiaTheme="minorHAnsi" w:hAnsi="Times New Roman" w:cs="Times New Roman"/>
          <w:kern w:val="2"/>
          <w:sz w:val="24"/>
          <w:szCs w:val="24"/>
          <w:lang w:eastAsia="en-US"/>
          <w14:ligatures w14:val="standardContextual"/>
        </w:rPr>
        <w:t>: les investissements/sous-projets ont des impacts limités sur l'environnement ou les impacts peuvent être atténués en appliquant des mesures ou des changements dans leur conception. Au titre de la réglementation nationale, ces sous projets pouvant avoir des impacts facilement identifiables et limités et dont les moyens de leur atténuation sont généralement connus. Ces projets sont soumis à Etude d'Impact Environnemental et Social Simplifiée ou Notice d’Impact Environnemental et Social (NIES) ;</w:t>
      </w:r>
    </w:p>
    <w:p w14:paraId="3BBEE224" w14:textId="77777777" w:rsidR="008D57EB" w:rsidRPr="008D57EB" w:rsidRDefault="008D57EB" w:rsidP="008D57EB">
      <w:pPr>
        <w:numPr>
          <w:ilvl w:val="0"/>
          <w:numId w:val="104"/>
        </w:numPr>
        <w:spacing w:before="120" w:line="278" w:lineRule="auto"/>
        <w:ind w:left="1210"/>
        <w:contextualSpacing/>
        <w:jc w:val="both"/>
        <w:rPr>
          <w:rFonts w:ascii="Times New Roman" w:eastAsiaTheme="minorHAnsi" w:hAnsi="Times New Roman" w:cs="Times New Roman"/>
          <w:kern w:val="2"/>
          <w:sz w:val="24"/>
          <w:szCs w:val="24"/>
          <w:lang w:eastAsia="en-US"/>
          <w14:ligatures w14:val="standardContextual"/>
        </w:rPr>
      </w:pPr>
      <w:r w:rsidRPr="008D57EB">
        <w:rPr>
          <w:rFonts w:ascii="Times New Roman" w:eastAsiaTheme="minorHAnsi" w:hAnsi="Times New Roman" w:cs="Times New Roman"/>
          <w:b/>
          <w:bCs/>
          <w:kern w:val="2"/>
          <w:sz w:val="24"/>
          <w:szCs w:val="24"/>
          <w:lang w:eastAsia="en-US"/>
          <w14:ligatures w14:val="standardContextual"/>
        </w:rPr>
        <w:t xml:space="preserve">Risque faible </w:t>
      </w:r>
      <w:r w:rsidRPr="008D57EB">
        <w:rPr>
          <w:rFonts w:ascii="Times New Roman" w:eastAsiaTheme="minorHAnsi" w:hAnsi="Times New Roman" w:cs="Times New Roman"/>
          <w:kern w:val="2"/>
          <w:sz w:val="24"/>
          <w:szCs w:val="24"/>
          <w:lang w:eastAsia="en-US"/>
          <w14:ligatures w14:val="standardContextual"/>
        </w:rPr>
        <w:t>: les investissements/sous-projets qui ne nécessitent pas une étude environnementale et sociale. Au sens de la législation nationale, cette catégorie de sous projets à risque faible et les impacts négatifs sont mineurs. Ils font l’objet de prescriptions environnementales et sociales.</w:t>
      </w:r>
    </w:p>
    <w:p w14:paraId="24F641B1" w14:textId="77777777" w:rsidR="008D57EB" w:rsidRPr="008D57EB" w:rsidRDefault="008D57EB" w:rsidP="008D57EB">
      <w:pPr>
        <w:autoSpaceDE w:val="0"/>
        <w:autoSpaceDN w:val="0"/>
        <w:adjustRightInd w:val="0"/>
        <w:spacing w:before="120" w:after="0" w:line="240" w:lineRule="auto"/>
        <w:ind w:left="567"/>
        <w:jc w:val="both"/>
        <w:rPr>
          <w:rFonts w:ascii="Times New Roman" w:eastAsiaTheme="minorHAnsi" w:hAnsi="Times New Roman" w:cs="Times New Roman"/>
          <w:b/>
          <w:bCs/>
          <w:i/>
          <w:iCs/>
          <w:sz w:val="24"/>
          <w:szCs w:val="24"/>
          <w:lang w:eastAsia="en-US"/>
          <w14:ligatures w14:val="standardContextual"/>
        </w:rPr>
      </w:pPr>
      <w:r w:rsidRPr="008D57EB">
        <w:rPr>
          <w:rFonts w:ascii="Times New Roman" w:eastAsiaTheme="minorHAnsi" w:hAnsi="Times New Roman" w:cs="Times New Roman"/>
          <w:b/>
          <w:bCs/>
          <w:i/>
          <w:iCs/>
          <w:sz w:val="24"/>
          <w:szCs w:val="24"/>
          <w:lang w:eastAsia="en-US"/>
          <w14:ligatures w14:val="standardContextual"/>
        </w:rPr>
        <w:t>Etape 2 : Validation de la sélection et classification environnementale et sociale des activités</w:t>
      </w:r>
    </w:p>
    <w:p w14:paraId="1642E923" w14:textId="77777777" w:rsidR="008D57EB" w:rsidRPr="008D57EB" w:rsidRDefault="008D57EB" w:rsidP="004C7B13">
      <w:pPr>
        <w:autoSpaceDE w:val="0"/>
        <w:autoSpaceDN w:val="0"/>
        <w:adjustRightInd w:val="0"/>
        <w:spacing w:before="120" w:after="0" w:line="276" w:lineRule="auto"/>
        <w:ind w:left="567"/>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sz w:val="24"/>
          <w:szCs w:val="24"/>
          <w:lang w:eastAsia="en-US"/>
          <w14:ligatures w14:val="standardContextual"/>
        </w:rPr>
        <w:t>Les résultats du screening seront transmis à l’UGP où le Spécialiste en Sauvegarde Environnementale et le Spécialiste en Sauvegarde Sociale du Projet procèderont à la vérification. Après vérification, le Coordonnateur de l’UCP va transmettre les formulaires remplis, pour approbation au Bureau Nationale d’Evaluation Environnementale (BNEE). Ce dernier devra approuver la classification des sous projets et par conséquent le travail environnemental nécessaire. L’UGP devra établir une convention/protocole d’accord avec le BNEE pour la participation au screening des activités du projet, l’instruction des dossiers d’EIES/NIES et le suivi de la mise en oeuvre des PGES.</w:t>
      </w:r>
    </w:p>
    <w:p w14:paraId="1FF6A248" w14:textId="77777777" w:rsidR="008D57EB" w:rsidRPr="008D57EB" w:rsidRDefault="008D57EB" w:rsidP="008D57EB">
      <w:pPr>
        <w:autoSpaceDE w:val="0"/>
        <w:autoSpaceDN w:val="0"/>
        <w:adjustRightInd w:val="0"/>
        <w:spacing w:before="120" w:after="0" w:line="240" w:lineRule="auto"/>
        <w:ind w:left="567"/>
        <w:jc w:val="both"/>
        <w:rPr>
          <w:rFonts w:ascii="Times New Roman" w:eastAsiaTheme="minorHAnsi" w:hAnsi="Times New Roman" w:cs="Times New Roman"/>
          <w:b/>
          <w:bCs/>
          <w:i/>
          <w:iCs/>
          <w:sz w:val="24"/>
          <w:szCs w:val="24"/>
          <w:lang w:eastAsia="en-US"/>
          <w14:ligatures w14:val="standardContextual"/>
        </w:rPr>
      </w:pPr>
      <w:r w:rsidRPr="008D57EB">
        <w:rPr>
          <w:rFonts w:ascii="Times New Roman" w:eastAsiaTheme="minorHAnsi" w:hAnsi="Times New Roman" w:cs="Times New Roman"/>
          <w:b/>
          <w:bCs/>
          <w:i/>
          <w:iCs/>
          <w:sz w:val="24"/>
          <w:szCs w:val="24"/>
          <w:lang w:eastAsia="en-US"/>
          <w14:ligatures w14:val="standardContextual"/>
        </w:rPr>
        <w:t>Etape 3 : Réalisation du « travail » environnemental et social</w:t>
      </w:r>
    </w:p>
    <w:p w14:paraId="53BC7155" w14:textId="77777777" w:rsidR="008D57EB" w:rsidRPr="008D57EB" w:rsidRDefault="008D57EB" w:rsidP="008D57EB">
      <w:pPr>
        <w:numPr>
          <w:ilvl w:val="0"/>
          <w:numId w:val="103"/>
        </w:numPr>
        <w:autoSpaceDE w:val="0"/>
        <w:autoSpaceDN w:val="0"/>
        <w:adjustRightInd w:val="0"/>
        <w:spacing w:before="120" w:after="0" w:line="240" w:lineRule="auto"/>
        <w:ind w:left="1210"/>
        <w:contextualSpacing/>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i/>
          <w:iCs/>
          <w:sz w:val="24"/>
          <w:szCs w:val="24"/>
          <w:lang w:eastAsia="en-US"/>
          <w14:ligatures w14:val="standardContextual"/>
        </w:rPr>
        <w:t xml:space="preserve">Lorsqu’une EIES ou NIES est nécessaire </w:t>
      </w:r>
      <w:r w:rsidRPr="008D57EB">
        <w:rPr>
          <w:rFonts w:ascii="Times New Roman" w:eastAsiaTheme="minorHAnsi" w:hAnsi="Times New Roman" w:cs="Times New Roman"/>
          <w:sz w:val="24"/>
          <w:szCs w:val="24"/>
          <w:lang w:eastAsia="en-US"/>
          <w14:ligatures w14:val="standardContextual"/>
        </w:rPr>
        <w:t>les Responsables en Sauvegarde Environnementale et Sociale de l’UCP effectueront les activités suivantes :</w:t>
      </w:r>
    </w:p>
    <w:p w14:paraId="6D9DD590" w14:textId="56B192A4" w:rsidR="008D57EB" w:rsidRPr="008D57EB" w:rsidRDefault="008D57EB" w:rsidP="008D57EB">
      <w:pPr>
        <w:numPr>
          <w:ilvl w:val="0"/>
          <w:numId w:val="102"/>
        </w:numPr>
        <w:autoSpaceDE w:val="0"/>
        <w:autoSpaceDN w:val="0"/>
        <w:adjustRightInd w:val="0"/>
        <w:spacing w:before="120" w:after="0" w:line="240" w:lineRule="auto"/>
        <w:ind w:left="1494"/>
        <w:contextualSpacing/>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sz w:val="24"/>
          <w:szCs w:val="24"/>
          <w:lang w:eastAsia="en-US"/>
          <w14:ligatures w14:val="standardContextual"/>
        </w:rPr>
        <w:t xml:space="preserve">Préparation des termes de référence pour l’EES à soumettre au BNEE pour revue et approbation et à la Banque mondiale pour Avis de Non-Objection (ANO). </w:t>
      </w:r>
    </w:p>
    <w:p w14:paraId="5B16F750" w14:textId="6E1C56A3" w:rsidR="008D57EB" w:rsidRPr="008D57EB" w:rsidRDefault="008D57EB" w:rsidP="008D57EB">
      <w:pPr>
        <w:numPr>
          <w:ilvl w:val="0"/>
          <w:numId w:val="102"/>
        </w:numPr>
        <w:autoSpaceDE w:val="0"/>
        <w:autoSpaceDN w:val="0"/>
        <w:adjustRightInd w:val="0"/>
        <w:spacing w:before="120" w:after="0" w:line="240" w:lineRule="auto"/>
        <w:ind w:left="1494"/>
        <w:contextualSpacing/>
        <w:jc w:val="both"/>
        <w:rPr>
          <w:rFonts w:ascii="Times New Roman" w:eastAsiaTheme="minorHAnsi" w:hAnsi="Times New Roman" w:cs="Times New Roman"/>
          <w:i/>
          <w:iCs/>
          <w:sz w:val="24"/>
          <w:szCs w:val="24"/>
          <w:lang w:eastAsia="en-US"/>
          <w14:ligatures w14:val="standardContextual"/>
        </w:rPr>
      </w:pPr>
      <w:r w:rsidRPr="008D57EB">
        <w:rPr>
          <w:rFonts w:ascii="Times New Roman" w:eastAsiaTheme="minorHAnsi" w:hAnsi="Times New Roman" w:cs="Times New Roman"/>
          <w:i/>
          <w:iCs/>
          <w:sz w:val="24"/>
          <w:szCs w:val="24"/>
          <w:lang w:eastAsia="en-US"/>
          <w14:ligatures w14:val="standardContextual"/>
        </w:rPr>
        <w:t xml:space="preserve">Recrutement </w:t>
      </w:r>
      <w:r w:rsidR="004C7B13">
        <w:rPr>
          <w:rFonts w:ascii="Times New Roman" w:eastAsiaTheme="minorHAnsi" w:hAnsi="Times New Roman" w:cs="Times New Roman"/>
          <w:i/>
          <w:iCs/>
          <w:sz w:val="24"/>
          <w:szCs w:val="24"/>
          <w:lang w:eastAsia="en-US"/>
          <w14:ligatures w14:val="standardContextual"/>
        </w:rPr>
        <w:t xml:space="preserve">en cas de nécessité, </w:t>
      </w:r>
      <w:r w:rsidRPr="008D57EB">
        <w:rPr>
          <w:rFonts w:ascii="Times New Roman" w:eastAsiaTheme="minorHAnsi" w:hAnsi="Times New Roman" w:cs="Times New Roman"/>
          <w:i/>
          <w:iCs/>
          <w:sz w:val="24"/>
          <w:szCs w:val="24"/>
          <w:lang w:eastAsia="en-US"/>
          <w14:ligatures w14:val="standardContextual"/>
        </w:rPr>
        <w:t xml:space="preserve">des consultants pour effectuer l’Etude Environnementale et Sociale (EES) requise; </w:t>
      </w:r>
    </w:p>
    <w:p w14:paraId="1B1A9799" w14:textId="52449BD1" w:rsidR="008D57EB" w:rsidRPr="008D57EB" w:rsidRDefault="008D57EB" w:rsidP="008D57EB">
      <w:pPr>
        <w:numPr>
          <w:ilvl w:val="0"/>
          <w:numId w:val="102"/>
        </w:numPr>
        <w:autoSpaceDE w:val="0"/>
        <w:autoSpaceDN w:val="0"/>
        <w:adjustRightInd w:val="0"/>
        <w:spacing w:before="120" w:after="0" w:line="240" w:lineRule="auto"/>
        <w:ind w:left="1494"/>
        <w:contextualSpacing/>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i/>
          <w:iCs/>
          <w:sz w:val="24"/>
          <w:szCs w:val="24"/>
          <w:lang w:eastAsia="en-US"/>
          <w14:ligatures w14:val="standardContextual"/>
        </w:rPr>
        <w:t>Élaboration des rapports d’EIE/PGES par les consultants</w:t>
      </w:r>
      <w:r w:rsidR="004C7B13">
        <w:rPr>
          <w:rFonts w:ascii="Times New Roman" w:eastAsiaTheme="minorHAnsi" w:hAnsi="Times New Roman" w:cs="Times New Roman"/>
          <w:i/>
          <w:iCs/>
          <w:sz w:val="24"/>
          <w:szCs w:val="24"/>
          <w:lang w:eastAsia="en-US"/>
          <w14:ligatures w14:val="standardContextual"/>
        </w:rPr>
        <w:t>, en cas de recrutement</w:t>
      </w:r>
      <w:r w:rsidRPr="008D57EB">
        <w:rPr>
          <w:rFonts w:ascii="Times New Roman" w:eastAsiaTheme="minorHAnsi" w:hAnsi="Times New Roman" w:cs="Times New Roman"/>
          <w:i/>
          <w:iCs/>
          <w:sz w:val="24"/>
          <w:szCs w:val="24"/>
          <w:lang w:eastAsia="en-US"/>
          <w14:ligatures w14:val="standardContextual"/>
        </w:rPr>
        <w:t xml:space="preserve"> ; </w:t>
      </w:r>
      <w:r w:rsidRPr="008D57EB">
        <w:rPr>
          <w:rFonts w:ascii="Times New Roman" w:eastAsiaTheme="minorHAnsi" w:hAnsi="Times New Roman" w:cs="Times New Roman"/>
          <w:sz w:val="24"/>
          <w:szCs w:val="24"/>
          <w:lang w:eastAsia="en-US"/>
          <w14:ligatures w14:val="standardContextual"/>
        </w:rPr>
        <w:t>(Tout investissement/sous-projet dont la réalisation entraîne le déplacement involontaire est tenu d’élaborer un Plan d’Action de Réinstallation (PAR) dont le niveau de détail est fonction du nombre de personnes affectées).</w:t>
      </w:r>
    </w:p>
    <w:p w14:paraId="56A915EF" w14:textId="77777777" w:rsidR="008D57EB" w:rsidRPr="008D57EB" w:rsidRDefault="008D57EB" w:rsidP="008D57EB">
      <w:pPr>
        <w:numPr>
          <w:ilvl w:val="0"/>
          <w:numId w:val="103"/>
        </w:numPr>
        <w:autoSpaceDE w:val="0"/>
        <w:autoSpaceDN w:val="0"/>
        <w:adjustRightInd w:val="0"/>
        <w:spacing w:before="120" w:after="0" w:line="240" w:lineRule="auto"/>
        <w:ind w:left="1210"/>
        <w:contextualSpacing/>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i/>
          <w:iCs/>
          <w:sz w:val="24"/>
          <w:szCs w:val="24"/>
          <w:lang w:eastAsia="en-US"/>
          <w14:ligatures w14:val="standardContextual"/>
        </w:rPr>
        <w:t xml:space="preserve">Lorsqu’une étude environnementale et sociale n’est pas nécessaire : </w:t>
      </w:r>
      <w:r w:rsidRPr="008D57EB">
        <w:rPr>
          <w:rFonts w:ascii="Times New Roman" w:eastAsiaTheme="minorHAnsi" w:hAnsi="Times New Roman" w:cs="Times New Roman"/>
          <w:sz w:val="24"/>
          <w:szCs w:val="24"/>
          <w:lang w:eastAsia="en-US"/>
          <w14:ligatures w14:val="standardContextual"/>
        </w:rPr>
        <w:t>l’investissement/sous-projet fera l’objet de prescriptions environnementales et sociales (PES), ainsi les Responsables en Sauvegarde Environnementale et Sociale de l’UCP consulteront le CGES et la check-list des mesures d’atténuation pour sélectionner les mesures d’atténuation appropriées.</w:t>
      </w:r>
    </w:p>
    <w:p w14:paraId="2FBB5C86" w14:textId="77777777" w:rsidR="008D57EB" w:rsidRPr="008D57EB" w:rsidRDefault="008D57EB" w:rsidP="008D57EB">
      <w:pPr>
        <w:autoSpaceDE w:val="0"/>
        <w:autoSpaceDN w:val="0"/>
        <w:adjustRightInd w:val="0"/>
        <w:spacing w:before="120" w:after="0" w:line="240" w:lineRule="auto"/>
        <w:ind w:left="567"/>
        <w:jc w:val="both"/>
        <w:rPr>
          <w:rFonts w:ascii="Times New Roman" w:eastAsiaTheme="minorHAnsi" w:hAnsi="Times New Roman" w:cs="Times New Roman"/>
          <w:b/>
          <w:bCs/>
          <w:i/>
          <w:iCs/>
          <w:sz w:val="24"/>
          <w:szCs w:val="24"/>
          <w:lang w:eastAsia="en-US"/>
          <w14:ligatures w14:val="standardContextual"/>
        </w:rPr>
      </w:pPr>
      <w:r w:rsidRPr="008D57EB">
        <w:rPr>
          <w:rFonts w:ascii="Times New Roman" w:eastAsiaTheme="minorHAnsi" w:hAnsi="Times New Roman" w:cs="Times New Roman"/>
          <w:b/>
          <w:bCs/>
          <w:i/>
          <w:iCs/>
          <w:sz w:val="24"/>
          <w:szCs w:val="24"/>
          <w:lang w:eastAsia="en-US"/>
          <w14:ligatures w14:val="standardContextual"/>
        </w:rPr>
        <w:t>Etape 4 : Examen, approbation des rapports de l’EIES ou de NIES y inclus audiences publiques et diffusion, et Obtention de l’Autorisation Environnementale.</w:t>
      </w:r>
    </w:p>
    <w:p w14:paraId="41D94D55" w14:textId="77777777" w:rsidR="008D57EB" w:rsidRPr="008D57EB" w:rsidRDefault="008D57EB" w:rsidP="008D57EB">
      <w:pPr>
        <w:autoSpaceDE w:val="0"/>
        <w:autoSpaceDN w:val="0"/>
        <w:adjustRightInd w:val="0"/>
        <w:spacing w:before="120" w:after="0" w:line="240" w:lineRule="auto"/>
        <w:ind w:left="567"/>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sz w:val="24"/>
          <w:szCs w:val="24"/>
          <w:lang w:eastAsia="en-US"/>
          <w14:ligatures w14:val="standardContextual"/>
        </w:rPr>
        <w:t>En cas de nécessité de réaliser un travail environnemental (EIES/NIES), les rapports d'études environnementales et sociales seront soumis par le coordonnateur de l’UCP à l'examen et à l'approbation du BNEE et de la Banque mondiale. La validation du rapport EIES/NIES et éventuellement le PAR sera notifiée au Projet sous forme d’Autorisation Environnementale</w:t>
      </w:r>
    </w:p>
    <w:p w14:paraId="487888C0" w14:textId="77777777" w:rsidR="008D57EB" w:rsidRPr="008D57EB" w:rsidRDefault="008D57EB" w:rsidP="008D57EB">
      <w:pPr>
        <w:autoSpaceDE w:val="0"/>
        <w:autoSpaceDN w:val="0"/>
        <w:adjustRightInd w:val="0"/>
        <w:spacing w:before="120" w:after="0" w:line="240" w:lineRule="auto"/>
        <w:ind w:left="567"/>
        <w:jc w:val="both"/>
        <w:rPr>
          <w:rFonts w:ascii="Times New Roman" w:eastAsiaTheme="minorHAnsi" w:hAnsi="Times New Roman" w:cs="Times New Roman"/>
          <w:b/>
          <w:bCs/>
          <w:i/>
          <w:iCs/>
          <w:sz w:val="24"/>
          <w:szCs w:val="24"/>
          <w:lang w:eastAsia="en-US"/>
          <w14:ligatures w14:val="standardContextual"/>
        </w:rPr>
      </w:pPr>
      <w:r w:rsidRPr="008D57EB">
        <w:rPr>
          <w:rFonts w:ascii="Times New Roman" w:eastAsiaTheme="minorHAnsi" w:hAnsi="Times New Roman" w:cs="Times New Roman"/>
          <w:b/>
          <w:bCs/>
          <w:i/>
          <w:iCs/>
          <w:sz w:val="24"/>
          <w:szCs w:val="24"/>
          <w:lang w:eastAsia="en-US"/>
          <w14:ligatures w14:val="standardContextual"/>
        </w:rPr>
        <w:t>Etape 5 : Consultation publique et diffusion du document</w:t>
      </w:r>
    </w:p>
    <w:p w14:paraId="5323038B" w14:textId="77777777" w:rsidR="008D57EB" w:rsidRPr="008D57EB" w:rsidRDefault="008D57EB" w:rsidP="004C7B13">
      <w:pPr>
        <w:autoSpaceDE w:val="0"/>
        <w:autoSpaceDN w:val="0"/>
        <w:adjustRightInd w:val="0"/>
        <w:spacing w:before="120" w:after="0" w:line="276" w:lineRule="auto"/>
        <w:ind w:left="567"/>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sz w:val="24"/>
          <w:szCs w:val="24"/>
          <w:lang w:eastAsia="en-US"/>
          <w14:ligatures w14:val="standardContextual"/>
        </w:rPr>
        <w:t>Ces consultations permettront d'identifier les préoccupations des parties prenantes (autorités locales, populations, organisations de la société civile, etc.) et de déterminer les modalités de prise en compte de ces différentes préoccupations dans le rapport EIES/NIES à réaliser. Les résultats des consultations seront incorporés dans le rapport EIES/NIES et seront rendus accessibles au public. Pour satisfaire aux exigences de consultation et de diffusion de la Banque mondiale, l’UGP produira une lettre de diffusion dans laquelle elle informera la Banque mondiale de l'approbation des rapports EIES/NIES, la diffusion effective de l'ensemble des rapports produits (EIES/NIES) à tous les partenaires concernés et, éventuellement, les personnes susceptibles d'être affectées. Elle adressera aussi une autorisation à la Banque mondiale pour que celle-ci procède à la diffusion de ces documents sur son site web.</w:t>
      </w:r>
    </w:p>
    <w:p w14:paraId="014BC484" w14:textId="77777777" w:rsidR="008D57EB" w:rsidRPr="008D57EB" w:rsidRDefault="008D57EB" w:rsidP="004C7B13">
      <w:pPr>
        <w:autoSpaceDE w:val="0"/>
        <w:autoSpaceDN w:val="0"/>
        <w:adjustRightInd w:val="0"/>
        <w:spacing w:before="120" w:after="0" w:line="276" w:lineRule="auto"/>
        <w:ind w:left="567"/>
        <w:jc w:val="both"/>
        <w:rPr>
          <w:rFonts w:ascii="Times New Roman" w:eastAsiaTheme="minorHAnsi" w:hAnsi="Times New Roman" w:cs="Times New Roman"/>
          <w:b/>
          <w:bCs/>
          <w:i/>
          <w:iCs/>
          <w:sz w:val="24"/>
          <w:szCs w:val="24"/>
          <w:lang w:eastAsia="en-US"/>
          <w14:ligatures w14:val="standardContextual"/>
        </w:rPr>
      </w:pPr>
      <w:r w:rsidRPr="008D57EB">
        <w:rPr>
          <w:rFonts w:ascii="Times New Roman" w:eastAsiaTheme="minorHAnsi" w:hAnsi="Times New Roman" w:cs="Times New Roman"/>
          <w:b/>
          <w:bCs/>
          <w:i/>
          <w:iCs/>
          <w:sz w:val="24"/>
          <w:szCs w:val="24"/>
          <w:lang w:eastAsia="en-US"/>
          <w14:ligatures w14:val="standardContextual"/>
        </w:rPr>
        <w:t xml:space="preserve">Etape 6: Intégration des dispositions environnementales et sociales dans les Dossiers d'Appel d'Offre (DAO) </w:t>
      </w:r>
    </w:p>
    <w:p w14:paraId="52BEA756" w14:textId="6B22F84B" w:rsidR="008D57EB" w:rsidRPr="008D57EB" w:rsidRDefault="008D57EB" w:rsidP="004C7B13">
      <w:pPr>
        <w:autoSpaceDE w:val="0"/>
        <w:autoSpaceDN w:val="0"/>
        <w:adjustRightInd w:val="0"/>
        <w:spacing w:before="120" w:after="0" w:line="276" w:lineRule="auto"/>
        <w:ind w:left="567"/>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sz w:val="24"/>
          <w:szCs w:val="24"/>
          <w:lang w:eastAsia="en-US"/>
          <w14:ligatures w14:val="standardContextual"/>
        </w:rPr>
        <w:t>L’intégration des dispositions environnementales et sociales dans les sous-projets constitue l’étape capitale de prise en compte des mesures dans le cadre du financement du sous-projet</w:t>
      </w:r>
      <w:r w:rsidR="004C7B13">
        <w:rPr>
          <w:rFonts w:ascii="Times New Roman" w:eastAsiaTheme="minorHAnsi" w:hAnsi="Times New Roman" w:cs="Times New Roman"/>
          <w:sz w:val="24"/>
          <w:szCs w:val="24"/>
          <w:lang w:eastAsia="en-US"/>
          <w14:ligatures w14:val="standardContextual"/>
        </w:rPr>
        <w:t>.</w:t>
      </w:r>
      <w:r w:rsidRPr="008D57EB">
        <w:rPr>
          <w:rFonts w:ascii="Times New Roman" w:eastAsiaTheme="minorHAnsi" w:hAnsi="Times New Roman" w:cs="Times New Roman"/>
          <w:sz w:val="24"/>
          <w:szCs w:val="24"/>
          <w:lang w:eastAsia="en-US"/>
          <w14:ligatures w14:val="standardContextual"/>
        </w:rPr>
        <w:t xml:space="preserve"> En cas de réalisation de EIES/NIES, les mesures de gestion environnementale et sociale issues de ces études sont intégrées dans les dossiers d'appel d'offres (DAO) par le Spécialiste de la Passation de Marché en collaboration avec les Spécialistes en sauvegarde environnementale et sociale. Dans le cas des sous-projets à risques faibles : les prescriptions environnementales et sociales seront intégrées dans les DAO. Le coût de la mise en oeuvre des mesures environnementales et sociales doit être inclus dans les coûts du sous – projet en ligne distincte dans le bordereau des prix et le cadre de devis des travaux.</w:t>
      </w:r>
    </w:p>
    <w:p w14:paraId="77266E99" w14:textId="77777777" w:rsidR="008D57EB" w:rsidRPr="008D57EB" w:rsidRDefault="008D57EB" w:rsidP="008D57EB">
      <w:pPr>
        <w:autoSpaceDE w:val="0"/>
        <w:autoSpaceDN w:val="0"/>
        <w:adjustRightInd w:val="0"/>
        <w:spacing w:before="120" w:after="0" w:line="240" w:lineRule="auto"/>
        <w:ind w:left="567"/>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b/>
          <w:bCs/>
          <w:sz w:val="24"/>
          <w:szCs w:val="24"/>
          <w:lang w:eastAsia="en-US"/>
          <w14:ligatures w14:val="standardContextual"/>
        </w:rPr>
        <w:t>Nota Bene</w:t>
      </w:r>
      <w:r w:rsidRPr="008D57EB">
        <w:rPr>
          <w:rFonts w:ascii="Times New Roman" w:eastAsiaTheme="minorHAnsi" w:hAnsi="Times New Roman" w:cs="Times New Roman"/>
          <w:sz w:val="24"/>
          <w:szCs w:val="24"/>
          <w:lang w:eastAsia="en-US"/>
          <w14:ligatures w14:val="standardContextual"/>
        </w:rPr>
        <w:t>: L’UCP ne pourra instruire l’exécution des dossiers techniques du projet que lorsque toutes les diligences environnementales et sociales sont effectivement prises en compte et intégrées dans les dossiers.</w:t>
      </w:r>
    </w:p>
    <w:p w14:paraId="186DDF84" w14:textId="77777777" w:rsidR="008D57EB" w:rsidRPr="008D57EB" w:rsidRDefault="008D57EB" w:rsidP="008D57EB">
      <w:pPr>
        <w:autoSpaceDE w:val="0"/>
        <w:autoSpaceDN w:val="0"/>
        <w:adjustRightInd w:val="0"/>
        <w:spacing w:before="120" w:after="0" w:line="240" w:lineRule="auto"/>
        <w:ind w:left="567"/>
        <w:jc w:val="both"/>
        <w:rPr>
          <w:rFonts w:ascii="Times New Roman" w:eastAsiaTheme="minorHAnsi" w:hAnsi="Times New Roman" w:cs="Times New Roman"/>
          <w:b/>
          <w:bCs/>
          <w:i/>
          <w:iCs/>
          <w:sz w:val="24"/>
          <w:szCs w:val="24"/>
          <w:lang w:eastAsia="en-US"/>
          <w14:ligatures w14:val="standardContextual"/>
        </w:rPr>
      </w:pPr>
      <w:r w:rsidRPr="008D57EB">
        <w:rPr>
          <w:rFonts w:ascii="Times New Roman" w:eastAsiaTheme="minorHAnsi" w:hAnsi="Times New Roman" w:cs="Times New Roman"/>
          <w:b/>
          <w:bCs/>
          <w:i/>
          <w:iCs/>
          <w:sz w:val="24"/>
          <w:szCs w:val="24"/>
          <w:lang w:eastAsia="en-US"/>
          <w14:ligatures w14:val="standardContextual"/>
        </w:rPr>
        <w:t>Etape 7 : Approbation du PGES-Chantier</w:t>
      </w:r>
    </w:p>
    <w:p w14:paraId="4A248F36" w14:textId="77777777" w:rsidR="008D57EB" w:rsidRPr="008D57EB" w:rsidRDefault="008D57EB" w:rsidP="008D57EB">
      <w:pPr>
        <w:autoSpaceDE w:val="0"/>
        <w:autoSpaceDN w:val="0"/>
        <w:adjustRightInd w:val="0"/>
        <w:spacing w:before="120" w:after="0" w:line="240" w:lineRule="auto"/>
        <w:ind w:left="567"/>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sz w:val="24"/>
          <w:szCs w:val="24"/>
          <w:lang w:eastAsia="en-US"/>
          <w14:ligatures w14:val="standardContextual"/>
        </w:rPr>
        <w:t>Avant le démarrage des travaux, les entreprises adjudicataires pour la réalisation des travaux de</w:t>
      </w:r>
    </w:p>
    <w:p w14:paraId="7796F6A9" w14:textId="77777777" w:rsidR="008D57EB" w:rsidRPr="008D57EB" w:rsidRDefault="008D57EB" w:rsidP="008D57EB">
      <w:pPr>
        <w:autoSpaceDE w:val="0"/>
        <w:autoSpaceDN w:val="0"/>
        <w:adjustRightInd w:val="0"/>
        <w:spacing w:before="120" w:after="0" w:line="240" w:lineRule="auto"/>
        <w:ind w:left="567"/>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sz w:val="24"/>
          <w:szCs w:val="24"/>
          <w:lang w:eastAsia="en-US"/>
          <w14:ligatures w14:val="standardContextual"/>
        </w:rPr>
        <w:t>l’investissement/sous-projet devraient soumettre un Plan de Gestion Environnementale et Sociale de chantier (PGES-Chantier) incluant un plan Assurance Environnement (PAE); un Pan d’Intégration Sociale et Genre (PISG) comprenant la gestion des risques de violences sexistes ou d’exploitation et d’atteintes sexuelles, un Plan de Gestion des Déchets Dangereux et non dangereux (PGDD), et un Plan de protection de la Santé et la Sécurité au travail (PPSS) à la Mission de Surveillance et de Vérification (MSV) et au Projet et le BNEE pour validation. L’annexe 13 présente le canevas d’un PGES- Chantier.</w:t>
      </w:r>
    </w:p>
    <w:p w14:paraId="7581AEBF" w14:textId="77777777" w:rsidR="008D57EB" w:rsidRPr="008D57EB" w:rsidRDefault="008D57EB" w:rsidP="008D57EB">
      <w:pPr>
        <w:autoSpaceDE w:val="0"/>
        <w:autoSpaceDN w:val="0"/>
        <w:adjustRightInd w:val="0"/>
        <w:spacing w:before="120" w:after="0" w:line="240" w:lineRule="auto"/>
        <w:ind w:left="567"/>
        <w:jc w:val="both"/>
        <w:rPr>
          <w:rFonts w:ascii="Times New Roman" w:eastAsiaTheme="minorHAnsi" w:hAnsi="Times New Roman" w:cs="Times New Roman"/>
          <w:b/>
          <w:bCs/>
          <w:i/>
          <w:iCs/>
          <w:sz w:val="24"/>
          <w:szCs w:val="24"/>
          <w:lang w:eastAsia="en-US"/>
          <w14:ligatures w14:val="standardContextual"/>
        </w:rPr>
      </w:pPr>
      <w:r w:rsidRPr="008D57EB">
        <w:rPr>
          <w:rFonts w:ascii="Times New Roman" w:eastAsiaTheme="minorHAnsi" w:hAnsi="Times New Roman" w:cs="Times New Roman"/>
          <w:b/>
          <w:bCs/>
          <w:i/>
          <w:iCs/>
          <w:sz w:val="24"/>
          <w:szCs w:val="24"/>
          <w:lang w:eastAsia="en-US"/>
          <w14:ligatures w14:val="standardContextual"/>
        </w:rPr>
        <w:t>Etape 8 : Mise en œuvre des mesures environnementales et sociales</w:t>
      </w:r>
    </w:p>
    <w:p w14:paraId="0B19D13F" w14:textId="77777777" w:rsidR="008D57EB" w:rsidRPr="008D57EB" w:rsidRDefault="008D57EB" w:rsidP="008D57EB">
      <w:pPr>
        <w:autoSpaceDE w:val="0"/>
        <w:autoSpaceDN w:val="0"/>
        <w:adjustRightInd w:val="0"/>
        <w:spacing w:before="120" w:after="0" w:line="240" w:lineRule="auto"/>
        <w:ind w:left="567"/>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sz w:val="24"/>
          <w:szCs w:val="24"/>
          <w:lang w:eastAsia="en-US"/>
          <w14:ligatures w14:val="standardContextual"/>
        </w:rPr>
        <w:t>Les entreprises sont chargées de la mise en œuvre des mesures environnementales et sociales. Elles feront l’objet de contrôle. La gestion de l’environnement, de la santé et sécurité au travail sur le chantier assuré par le spécialiste santé/sécurité de l’Entreprise.</w:t>
      </w:r>
    </w:p>
    <w:p w14:paraId="787D1B1A" w14:textId="77777777" w:rsidR="008D57EB" w:rsidRPr="008D57EB" w:rsidRDefault="008D57EB" w:rsidP="008D57EB">
      <w:pPr>
        <w:autoSpaceDE w:val="0"/>
        <w:autoSpaceDN w:val="0"/>
        <w:adjustRightInd w:val="0"/>
        <w:spacing w:before="120" w:after="0" w:line="240" w:lineRule="auto"/>
        <w:ind w:left="567"/>
        <w:jc w:val="both"/>
        <w:rPr>
          <w:rFonts w:ascii="Times New Roman" w:eastAsiaTheme="minorHAnsi" w:hAnsi="Times New Roman" w:cs="Times New Roman"/>
          <w:b/>
          <w:bCs/>
          <w:i/>
          <w:iCs/>
          <w:sz w:val="24"/>
          <w:szCs w:val="24"/>
          <w:lang w:eastAsia="en-US"/>
          <w14:ligatures w14:val="standardContextual"/>
        </w:rPr>
      </w:pPr>
      <w:r w:rsidRPr="008D57EB">
        <w:rPr>
          <w:rFonts w:ascii="Times New Roman" w:eastAsiaTheme="minorHAnsi" w:hAnsi="Times New Roman" w:cs="Times New Roman"/>
          <w:b/>
          <w:bCs/>
          <w:i/>
          <w:iCs/>
          <w:sz w:val="24"/>
          <w:szCs w:val="24"/>
          <w:lang w:eastAsia="en-US"/>
          <w14:ligatures w14:val="standardContextual"/>
        </w:rPr>
        <w:t>Etape 9 : Surveillance et Suivi environnemental et social</w:t>
      </w:r>
    </w:p>
    <w:p w14:paraId="72859DA4" w14:textId="77777777" w:rsidR="008D57EB" w:rsidRPr="008D57EB" w:rsidRDefault="008D57EB" w:rsidP="004C7B13">
      <w:pPr>
        <w:autoSpaceDE w:val="0"/>
        <w:autoSpaceDN w:val="0"/>
        <w:adjustRightInd w:val="0"/>
        <w:spacing w:before="120" w:after="0" w:line="360" w:lineRule="auto"/>
        <w:ind w:left="567"/>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sz w:val="24"/>
          <w:szCs w:val="24"/>
          <w:lang w:eastAsia="en-US"/>
          <w14:ligatures w14:val="standardContextual"/>
        </w:rPr>
        <w:t>Le suivi environnemental des activités du PGIP sera mené dans le cadre du système de suivi général du programme. Il permet de vérifier l'effectivité et l'efficacité de la mise en oeuvre des mesures environnementales et sociales, d’hygiène, de santé et sécurité :</w:t>
      </w:r>
    </w:p>
    <w:p w14:paraId="0AFD9DAF" w14:textId="77777777" w:rsidR="008D57EB" w:rsidRPr="008D57EB" w:rsidRDefault="008D57EB" w:rsidP="004C7B13">
      <w:pPr>
        <w:numPr>
          <w:ilvl w:val="0"/>
          <w:numId w:val="101"/>
        </w:numPr>
        <w:autoSpaceDE w:val="0"/>
        <w:autoSpaceDN w:val="0"/>
        <w:adjustRightInd w:val="0"/>
        <w:spacing w:after="0" w:line="360" w:lineRule="auto"/>
        <w:ind w:left="1210"/>
        <w:contextualSpacing/>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sz w:val="24"/>
          <w:szCs w:val="24"/>
          <w:lang w:eastAsia="en-US"/>
          <w14:ligatures w14:val="standardContextual"/>
        </w:rPr>
        <w:t>Au cours des travaux, la surveillance de proximité sera faite par les Spécialistes en Environnement et HSS (qui prépareront et soumettront au programme des rapports mensuels sur la conformité environnementale et sociale du chantier.</w:t>
      </w:r>
    </w:p>
    <w:p w14:paraId="3E96F4DA" w14:textId="77777777" w:rsidR="008D57EB" w:rsidRPr="008D57EB" w:rsidRDefault="008D57EB" w:rsidP="004C7B13">
      <w:pPr>
        <w:numPr>
          <w:ilvl w:val="0"/>
          <w:numId w:val="101"/>
        </w:numPr>
        <w:autoSpaceDE w:val="0"/>
        <w:autoSpaceDN w:val="0"/>
        <w:adjustRightInd w:val="0"/>
        <w:spacing w:after="0" w:line="360" w:lineRule="auto"/>
        <w:ind w:left="1210"/>
        <w:contextualSpacing/>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sz w:val="24"/>
          <w:szCs w:val="24"/>
          <w:lang w:eastAsia="en-US"/>
          <w14:ligatures w14:val="standardContextual"/>
        </w:rPr>
        <w:t>La supervision interne au niveau national sera assurée par les Spécialistes en Sauvegarde Environnementale et Sociale du Projet (nommés au sein des ministères concernés). Ils ont la responsabilité de produire les rapports trimestriels sur la conformité environnementale et sociale du programme. Ces rapports seront partagés avec la Banque mondiale et le BNEE. Le suivi-contrôle externe national/régional sera effectué par les services centraux et régionaux du BNEE pour s’assurer que : (i) les mesures environnementales et sociales sont mises en oeuvre ; (iii) les règlements et les normes sont respectés (conformité). Ce suivi-contrôle impliquera les autorités communales.</w:t>
      </w:r>
    </w:p>
    <w:p w14:paraId="403C2477" w14:textId="77777777" w:rsidR="008D57EB" w:rsidRPr="008D57EB" w:rsidRDefault="008D57EB" w:rsidP="004C7B13">
      <w:pPr>
        <w:numPr>
          <w:ilvl w:val="0"/>
          <w:numId w:val="101"/>
        </w:numPr>
        <w:autoSpaceDE w:val="0"/>
        <w:autoSpaceDN w:val="0"/>
        <w:adjustRightInd w:val="0"/>
        <w:spacing w:after="0" w:line="360" w:lineRule="auto"/>
        <w:ind w:left="1210"/>
        <w:contextualSpacing/>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sz w:val="24"/>
          <w:szCs w:val="24"/>
          <w:lang w:eastAsia="en-US"/>
          <w14:ligatures w14:val="standardContextual"/>
        </w:rPr>
        <w:t>La supervision externe sera effectuée lors des missions conjointes d’appui de la Banque mondiale et du Comité de pilotage du Projet.</w:t>
      </w:r>
    </w:p>
    <w:p w14:paraId="5E4FB7D4" w14:textId="77777777" w:rsidR="008D57EB" w:rsidRDefault="008D57EB" w:rsidP="004C7B13">
      <w:pPr>
        <w:autoSpaceDE w:val="0"/>
        <w:autoSpaceDN w:val="0"/>
        <w:adjustRightInd w:val="0"/>
        <w:spacing w:before="120" w:after="0" w:line="360" w:lineRule="auto"/>
        <w:ind w:left="567"/>
        <w:jc w:val="both"/>
        <w:rPr>
          <w:rFonts w:ascii="Times New Roman" w:eastAsiaTheme="minorHAnsi" w:hAnsi="Times New Roman" w:cs="Times New Roman"/>
          <w:sz w:val="24"/>
          <w:szCs w:val="24"/>
          <w:lang w:eastAsia="en-US"/>
          <w14:ligatures w14:val="standardContextual"/>
        </w:rPr>
      </w:pPr>
      <w:r w:rsidRPr="008D57EB">
        <w:rPr>
          <w:rFonts w:ascii="Times New Roman" w:eastAsiaTheme="minorHAnsi" w:hAnsi="Times New Roman" w:cs="Times New Roman"/>
          <w:sz w:val="24"/>
          <w:szCs w:val="24"/>
          <w:lang w:eastAsia="en-US"/>
          <w14:ligatures w14:val="standardContextual"/>
        </w:rPr>
        <w:t>En phase d’exploitation du sous projet, l’UCP veillera à la mise en place et la formation des comités de gestion aux fins d’élaborer et de veiller à la mise en œuvre des mesures environnementale et sociale, de santé et de sécurité. L’évaluation sera effectuée par des Consultants (nationaux et/ou internationaux), à mi-parcours et à la fin du programme.</w:t>
      </w:r>
    </w:p>
    <w:p w14:paraId="3B3D2776" w14:textId="77777777" w:rsidR="004C7B13" w:rsidRPr="008D57EB" w:rsidRDefault="004C7B13" w:rsidP="008D57EB">
      <w:pPr>
        <w:autoSpaceDE w:val="0"/>
        <w:autoSpaceDN w:val="0"/>
        <w:adjustRightInd w:val="0"/>
        <w:spacing w:before="120" w:after="0" w:line="240" w:lineRule="auto"/>
        <w:ind w:left="567"/>
        <w:jc w:val="both"/>
        <w:rPr>
          <w:rFonts w:ascii="Times New Roman" w:eastAsiaTheme="minorHAnsi" w:hAnsi="Times New Roman" w:cs="Times New Roman"/>
          <w:sz w:val="24"/>
          <w:szCs w:val="24"/>
          <w:lang w:eastAsia="en-US"/>
          <w14:ligatures w14:val="standardContextual"/>
        </w:rPr>
      </w:pPr>
    </w:p>
    <w:p w14:paraId="52F78BE1" w14:textId="19187567" w:rsidR="0024036F" w:rsidRPr="00494567" w:rsidRDefault="008D57EB" w:rsidP="00494567">
      <w:pPr>
        <w:pStyle w:val="Titre2"/>
        <w:ind w:left="567"/>
        <w:rPr>
          <w:rFonts w:ascii="Times New Roman" w:hAnsi="Times New Roman" w:cs="Times New Roman"/>
          <w:smallCaps/>
          <w:sz w:val="24"/>
          <w:szCs w:val="24"/>
        </w:rPr>
      </w:pPr>
      <w:bookmarkStart w:id="365" w:name="_Toc15565212"/>
      <w:bookmarkStart w:id="366" w:name="_Toc189480839"/>
      <w:bookmarkEnd w:id="364"/>
      <w:r w:rsidRPr="00494567">
        <w:rPr>
          <w:rFonts w:ascii="Times New Roman" w:hAnsi="Times New Roman" w:cs="Times New Roman"/>
          <w:smallCaps/>
          <w:sz w:val="24"/>
          <w:szCs w:val="24"/>
        </w:rPr>
        <w:t>7</w:t>
      </w:r>
      <w:r w:rsidR="006F22AE" w:rsidRPr="00494567">
        <w:rPr>
          <w:rFonts w:ascii="Times New Roman" w:hAnsi="Times New Roman" w:cs="Times New Roman"/>
          <w:smallCaps/>
          <w:sz w:val="24"/>
          <w:szCs w:val="24"/>
        </w:rPr>
        <w:t>.2   Responsabilités dans les procédure</w:t>
      </w:r>
      <w:r w:rsidRPr="00494567">
        <w:rPr>
          <w:rFonts w:ascii="Times New Roman" w:hAnsi="Times New Roman" w:cs="Times New Roman"/>
          <w:smallCaps/>
          <w:sz w:val="24"/>
          <w:szCs w:val="24"/>
        </w:rPr>
        <w:t>s</w:t>
      </w:r>
      <w:r w:rsidR="006F22AE" w:rsidRPr="00494567">
        <w:rPr>
          <w:rFonts w:ascii="Times New Roman" w:hAnsi="Times New Roman" w:cs="Times New Roman"/>
          <w:smallCaps/>
          <w:sz w:val="24"/>
          <w:szCs w:val="24"/>
        </w:rPr>
        <w:t xml:space="preserve"> environnementale</w:t>
      </w:r>
      <w:r w:rsidRPr="00494567">
        <w:rPr>
          <w:rFonts w:ascii="Times New Roman" w:hAnsi="Times New Roman" w:cs="Times New Roman"/>
          <w:smallCaps/>
          <w:sz w:val="24"/>
          <w:szCs w:val="24"/>
        </w:rPr>
        <w:t>s</w:t>
      </w:r>
      <w:r w:rsidR="006F22AE" w:rsidRPr="00494567">
        <w:rPr>
          <w:rFonts w:ascii="Times New Roman" w:hAnsi="Times New Roman" w:cs="Times New Roman"/>
          <w:smallCaps/>
          <w:sz w:val="24"/>
          <w:szCs w:val="24"/>
        </w:rPr>
        <w:t xml:space="preserve"> &amp; sociale</w:t>
      </w:r>
      <w:bookmarkEnd w:id="365"/>
      <w:r w:rsidRPr="00494567">
        <w:rPr>
          <w:rFonts w:ascii="Times New Roman" w:hAnsi="Times New Roman" w:cs="Times New Roman"/>
          <w:smallCaps/>
          <w:sz w:val="24"/>
          <w:szCs w:val="24"/>
        </w:rPr>
        <w:t>s</w:t>
      </w:r>
      <w:bookmarkEnd w:id="366"/>
    </w:p>
    <w:p w14:paraId="7DBE1AB0" w14:textId="36BCE9CF" w:rsidR="0024036F" w:rsidRPr="00494567" w:rsidRDefault="006F22AE" w:rsidP="00494567">
      <w:pPr>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Le tableau N° 9 ci-dessous donne un récapitulatif assez exhaustif des étapes et responsabilités institutionnelles pour la préparation, l’évaluation, l’approbation, la diffusion publique des instruments de sauvegardes environnementales et sociales, la mise en œuvre ainsi que la surveillance et le suivi-évaluation des sous projets qui seront mis en œuvre dans le cadre du </w:t>
      </w:r>
      <w:r w:rsidR="0048702D" w:rsidRPr="00494567">
        <w:rPr>
          <w:rFonts w:ascii="Times New Roman" w:hAnsi="Times New Roman" w:cs="Times New Roman"/>
          <w:sz w:val="24"/>
          <w:szCs w:val="24"/>
          <w:lang w:eastAsia="x-none"/>
        </w:rPr>
        <w:t>PACNEN</w:t>
      </w:r>
      <w:r w:rsidRPr="00494567">
        <w:rPr>
          <w:rFonts w:ascii="Times New Roman" w:hAnsi="Times New Roman" w:cs="Times New Roman"/>
          <w:sz w:val="24"/>
          <w:szCs w:val="24"/>
          <w:lang w:eastAsia="x-none"/>
        </w:rPr>
        <w:t>.</w:t>
      </w:r>
    </w:p>
    <w:p w14:paraId="0112DDFC" w14:textId="5261D317" w:rsidR="0024036F" w:rsidRPr="00494567" w:rsidRDefault="006F22AE" w:rsidP="00D66757">
      <w:pPr>
        <w:keepNext/>
        <w:ind w:firstLine="708"/>
        <w:jc w:val="both"/>
        <w:rPr>
          <w:rFonts w:ascii="Times New Roman" w:hAnsi="Times New Roman" w:cs="Times New Roman"/>
          <w:sz w:val="24"/>
          <w:szCs w:val="24"/>
        </w:rPr>
      </w:pPr>
      <w:bookmarkStart w:id="367" w:name="_Toc31815614"/>
      <w:r w:rsidRPr="00494567">
        <w:rPr>
          <w:rFonts w:ascii="Times New Roman" w:hAnsi="Times New Roman" w:cs="Times New Roman"/>
          <w:sz w:val="24"/>
          <w:szCs w:val="24"/>
          <w:u w:val="single"/>
        </w:rPr>
        <w:t>Tableau 9</w:t>
      </w:r>
      <w:r w:rsidRPr="00494567">
        <w:rPr>
          <w:rFonts w:ascii="Times New Roman" w:hAnsi="Times New Roman" w:cs="Times New Roman"/>
          <w:sz w:val="24"/>
          <w:szCs w:val="24"/>
        </w:rPr>
        <w:t xml:space="preserve"> : Récapitulatif des procédures environnementale</w:t>
      </w:r>
      <w:bookmarkEnd w:id="367"/>
      <w:r w:rsidRPr="00494567">
        <w:rPr>
          <w:rFonts w:ascii="Times New Roman" w:hAnsi="Times New Roman" w:cs="Times New Roman"/>
          <w:sz w:val="24"/>
          <w:szCs w:val="24"/>
        </w:rPr>
        <w:t xml:space="preserve">s et sociales au Niger </w:t>
      </w:r>
    </w:p>
    <w:tbl>
      <w:tblPr>
        <w:tblW w:w="0" w:type="auto"/>
        <w:tblInd w:w="6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89"/>
        <w:gridCol w:w="2351"/>
        <w:gridCol w:w="2944"/>
        <w:gridCol w:w="2692"/>
      </w:tblGrid>
      <w:tr w:rsidR="00EF72A2" w:rsidRPr="00EF72A2" w14:paraId="660762CE" w14:textId="77777777" w:rsidTr="00EF72A2">
        <w:trPr>
          <w:tblHeader/>
        </w:trPr>
        <w:tc>
          <w:tcPr>
            <w:tcW w:w="0" w:type="auto"/>
            <w:shd w:val="clear" w:color="auto" w:fill="F2F2F2"/>
          </w:tcPr>
          <w:p w14:paraId="064C50B7" w14:textId="1D520ADC" w:rsidR="00C03D2D" w:rsidRPr="00EF72A2" w:rsidRDefault="00C03D2D" w:rsidP="00494567">
            <w:pPr>
              <w:spacing w:after="0"/>
              <w:jc w:val="both"/>
              <w:rPr>
                <w:rFonts w:ascii="Times New Roman" w:hAnsi="Times New Roman" w:cs="Times New Roman"/>
                <w:b/>
                <w:bCs/>
                <w:sz w:val="24"/>
                <w:szCs w:val="24"/>
              </w:rPr>
            </w:pPr>
            <w:r w:rsidRPr="00EF72A2">
              <w:rPr>
                <w:rFonts w:ascii="Times New Roman" w:hAnsi="Times New Roman" w:cs="Times New Roman"/>
                <w:b/>
                <w:bCs/>
                <w:sz w:val="24"/>
                <w:szCs w:val="24"/>
              </w:rPr>
              <w:t>N°</w:t>
            </w:r>
          </w:p>
        </w:tc>
        <w:tc>
          <w:tcPr>
            <w:tcW w:w="0" w:type="auto"/>
            <w:shd w:val="clear" w:color="auto" w:fill="F2F2F2"/>
          </w:tcPr>
          <w:p w14:paraId="4BDAAC64" w14:textId="7BDA71CA" w:rsidR="00C03D2D" w:rsidRPr="00EF72A2" w:rsidRDefault="00C03D2D" w:rsidP="00494567">
            <w:pPr>
              <w:spacing w:after="0"/>
              <w:jc w:val="both"/>
              <w:rPr>
                <w:rFonts w:ascii="Times New Roman" w:hAnsi="Times New Roman" w:cs="Times New Roman"/>
                <w:b/>
                <w:bCs/>
                <w:sz w:val="24"/>
                <w:szCs w:val="24"/>
              </w:rPr>
            </w:pPr>
            <w:r w:rsidRPr="00EF72A2">
              <w:rPr>
                <w:rFonts w:ascii="Times New Roman" w:hAnsi="Times New Roman" w:cs="Times New Roman"/>
                <w:b/>
                <w:bCs/>
                <w:sz w:val="24"/>
                <w:szCs w:val="24"/>
              </w:rPr>
              <w:t>Etapes</w:t>
            </w:r>
          </w:p>
        </w:tc>
        <w:tc>
          <w:tcPr>
            <w:tcW w:w="0" w:type="auto"/>
            <w:shd w:val="clear" w:color="auto" w:fill="F2F2F2"/>
          </w:tcPr>
          <w:p w14:paraId="1F1459BD" w14:textId="4F3F8E3B" w:rsidR="00C03D2D" w:rsidRPr="00EF72A2" w:rsidRDefault="00C03D2D" w:rsidP="00494567">
            <w:pPr>
              <w:spacing w:after="0"/>
              <w:jc w:val="both"/>
              <w:rPr>
                <w:rFonts w:ascii="Times New Roman" w:hAnsi="Times New Roman" w:cs="Times New Roman"/>
                <w:b/>
                <w:bCs/>
                <w:sz w:val="24"/>
                <w:szCs w:val="24"/>
              </w:rPr>
            </w:pPr>
            <w:r w:rsidRPr="00EF72A2">
              <w:rPr>
                <w:rFonts w:ascii="Times New Roman" w:hAnsi="Times New Roman" w:cs="Times New Roman"/>
                <w:b/>
                <w:bCs/>
                <w:sz w:val="24"/>
                <w:szCs w:val="24"/>
              </w:rPr>
              <w:t>Acteurs</w:t>
            </w:r>
          </w:p>
        </w:tc>
        <w:tc>
          <w:tcPr>
            <w:tcW w:w="0" w:type="auto"/>
            <w:shd w:val="clear" w:color="auto" w:fill="F2F2F2"/>
          </w:tcPr>
          <w:p w14:paraId="6AC36BB1" w14:textId="77777777" w:rsidR="00C03D2D" w:rsidRPr="00EF72A2" w:rsidRDefault="00C03D2D" w:rsidP="00494567">
            <w:pPr>
              <w:spacing w:after="0"/>
              <w:jc w:val="both"/>
              <w:rPr>
                <w:rFonts w:ascii="Times New Roman" w:hAnsi="Times New Roman" w:cs="Times New Roman"/>
                <w:b/>
                <w:bCs/>
                <w:sz w:val="24"/>
                <w:szCs w:val="24"/>
              </w:rPr>
            </w:pPr>
            <w:r w:rsidRPr="00EF72A2">
              <w:rPr>
                <w:rFonts w:ascii="Times New Roman" w:hAnsi="Times New Roman" w:cs="Times New Roman"/>
                <w:b/>
                <w:bCs/>
                <w:sz w:val="24"/>
                <w:szCs w:val="24"/>
              </w:rPr>
              <w:t>Responsabilités</w:t>
            </w:r>
          </w:p>
        </w:tc>
      </w:tr>
      <w:tr w:rsidR="00EF72A2" w:rsidRPr="00EF72A2" w14:paraId="0036CABC" w14:textId="77777777" w:rsidTr="00EF72A2">
        <w:trPr>
          <w:trHeight w:val="1986"/>
        </w:trPr>
        <w:tc>
          <w:tcPr>
            <w:tcW w:w="0" w:type="auto"/>
            <w:vAlign w:val="center"/>
          </w:tcPr>
          <w:p w14:paraId="67C98B1F" w14:textId="745E3995" w:rsidR="00C03D2D" w:rsidRPr="00EF72A2" w:rsidRDefault="00E36928" w:rsidP="00494567">
            <w:pPr>
              <w:spacing w:after="0"/>
              <w:rPr>
                <w:rFonts w:ascii="Times New Roman" w:hAnsi="Times New Roman" w:cs="Times New Roman"/>
                <w:b/>
                <w:i/>
                <w:sz w:val="24"/>
                <w:szCs w:val="24"/>
              </w:rPr>
            </w:pPr>
            <w:r w:rsidRPr="00EF72A2">
              <w:rPr>
                <w:rFonts w:ascii="Times New Roman" w:hAnsi="Times New Roman" w:cs="Times New Roman"/>
                <w:b/>
                <w:i/>
                <w:sz w:val="24"/>
                <w:szCs w:val="24"/>
              </w:rPr>
              <w:t>1</w:t>
            </w:r>
          </w:p>
        </w:tc>
        <w:tc>
          <w:tcPr>
            <w:tcW w:w="0" w:type="auto"/>
            <w:shd w:val="clear" w:color="auto" w:fill="auto"/>
            <w:vAlign w:val="center"/>
          </w:tcPr>
          <w:p w14:paraId="3BB68080" w14:textId="77777777" w:rsidR="00C03D2D" w:rsidRPr="00EF72A2" w:rsidRDefault="00C03D2D" w:rsidP="00494567">
            <w:pPr>
              <w:numPr>
                <w:ilvl w:val="0"/>
                <w:numId w:val="36"/>
              </w:numPr>
              <w:spacing w:after="0"/>
              <w:ind w:left="57"/>
              <w:jc w:val="both"/>
              <w:rPr>
                <w:rFonts w:ascii="Times New Roman" w:hAnsi="Times New Roman" w:cs="Times New Roman"/>
                <w:b/>
                <w:bCs/>
                <w:i/>
                <w:sz w:val="24"/>
                <w:szCs w:val="24"/>
              </w:rPr>
            </w:pPr>
            <w:r w:rsidRPr="00EF72A2">
              <w:rPr>
                <w:rFonts w:ascii="Times New Roman" w:hAnsi="Times New Roman" w:cs="Times New Roman"/>
                <w:b/>
                <w:bCs/>
                <w:i/>
                <w:sz w:val="24"/>
                <w:szCs w:val="24"/>
              </w:rPr>
              <w:t>Remplissage du</w:t>
            </w:r>
          </w:p>
          <w:p w14:paraId="636C8C3C" w14:textId="77777777" w:rsidR="00C03D2D" w:rsidRPr="00EF72A2" w:rsidRDefault="00C03D2D" w:rsidP="00494567">
            <w:pPr>
              <w:numPr>
                <w:ilvl w:val="0"/>
                <w:numId w:val="36"/>
              </w:numPr>
              <w:spacing w:after="0"/>
              <w:ind w:left="57"/>
              <w:jc w:val="both"/>
              <w:rPr>
                <w:rFonts w:ascii="Times New Roman" w:hAnsi="Times New Roman" w:cs="Times New Roman"/>
                <w:b/>
                <w:bCs/>
                <w:i/>
                <w:strike/>
                <w:sz w:val="24"/>
                <w:szCs w:val="24"/>
              </w:rPr>
            </w:pPr>
            <w:r w:rsidRPr="00EF72A2">
              <w:rPr>
                <w:rFonts w:ascii="Times New Roman" w:hAnsi="Times New Roman" w:cs="Times New Roman"/>
                <w:b/>
                <w:bCs/>
                <w:i/>
                <w:sz w:val="24"/>
                <w:szCs w:val="24"/>
              </w:rPr>
              <w:t xml:space="preserve">formulaire </w:t>
            </w:r>
            <w:r w:rsidRPr="00EF72A2">
              <w:rPr>
                <w:rFonts w:ascii="Times New Roman" w:hAnsi="Times New Roman" w:cs="Times New Roman"/>
                <w:b/>
                <w:bCs/>
                <w:i/>
                <w:strike/>
                <w:sz w:val="24"/>
                <w:szCs w:val="24"/>
              </w:rPr>
              <w:t>et</w:t>
            </w:r>
          </w:p>
          <w:p w14:paraId="564CBC8D" w14:textId="77777777" w:rsidR="00C03D2D" w:rsidRPr="00EF72A2" w:rsidRDefault="00C03D2D" w:rsidP="00494567">
            <w:pPr>
              <w:numPr>
                <w:ilvl w:val="0"/>
                <w:numId w:val="36"/>
              </w:numPr>
              <w:spacing w:after="0"/>
              <w:ind w:left="57"/>
              <w:jc w:val="both"/>
              <w:rPr>
                <w:rFonts w:ascii="Times New Roman" w:hAnsi="Times New Roman" w:cs="Times New Roman"/>
                <w:b/>
                <w:bCs/>
                <w:i/>
                <w:strike/>
                <w:sz w:val="24"/>
                <w:szCs w:val="24"/>
              </w:rPr>
            </w:pPr>
            <w:r w:rsidRPr="00EF72A2">
              <w:rPr>
                <w:rFonts w:ascii="Times New Roman" w:hAnsi="Times New Roman" w:cs="Times New Roman"/>
                <w:b/>
                <w:bCs/>
                <w:i/>
                <w:strike/>
                <w:sz w:val="24"/>
                <w:szCs w:val="24"/>
              </w:rPr>
              <w:t>classification</w:t>
            </w:r>
          </w:p>
          <w:p w14:paraId="0C4EF789" w14:textId="523FB57C" w:rsidR="00C03D2D" w:rsidRPr="00EF72A2" w:rsidRDefault="00C03D2D" w:rsidP="00494567">
            <w:pPr>
              <w:numPr>
                <w:ilvl w:val="0"/>
                <w:numId w:val="36"/>
              </w:numPr>
              <w:spacing w:after="0"/>
              <w:ind w:left="57"/>
              <w:jc w:val="both"/>
              <w:rPr>
                <w:rFonts w:ascii="Times New Roman" w:hAnsi="Times New Roman" w:cs="Times New Roman"/>
                <w:strike/>
                <w:sz w:val="24"/>
                <w:szCs w:val="24"/>
              </w:rPr>
            </w:pPr>
            <w:r w:rsidRPr="00EF72A2">
              <w:rPr>
                <w:rFonts w:ascii="Times New Roman" w:hAnsi="Times New Roman" w:cs="Times New Roman"/>
                <w:b/>
                <w:bCs/>
                <w:i/>
                <w:strike/>
                <w:sz w:val="24"/>
                <w:szCs w:val="24"/>
              </w:rPr>
              <w:t>environnementale et</w:t>
            </w:r>
            <w:r w:rsidR="00EF72A2" w:rsidRPr="00EF72A2">
              <w:rPr>
                <w:rFonts w:ascii="Times New Roman" w:hAnsi="Times New Roman" w:cs="Times New Roman"/>
                <w:b/>
                <w:bCs/>
                <w:i/>
                <w:strike/>
                <w:sz w:val="24"/>
                <w:szCs w:val="24"/>
              </w:rPr>
              <w:t xml:space="preserve"> </w:t>
            </w:r>
            <w:r w:rsidRPr="00EF72A2">
              <w:rPr>
                <w:rFonts w:ascii="Times New Roman" w:hAnsi="Times New Roman" w:cs="Times New Roman"/>
                <w:b/>
                <w:bCs/>
                <w:i/>
                <w:strike/>
                <w:sz w:val="24"/>
                <w:szCs w:val="24"/>
              </w:rPr>
              <w:t>sociale</w:t>
            </w:r>
          </w:p>
          <w:p w14:paraId="44665C31" w14:textId="71223B59" w:rsidR="00C03D2D" w:rsidRPr="00EF72A2" w:rsidRDefault="00C03D2D" w:rsidP="00494567">
            <w:pPr>
              <w:spacing w:after="0"/>
              <w:ind w:left="57"/>
              <w:jc w:val="both"/>
              <w:rPr>
                <w:rFonts w:ascii="Times New Roman" w:hAnsi="Times New Roman" w:cs="Times New Roman"/>
                <w:strike/>
                <w:sz w:val="24"/>
                <w:szCs w:val="24"/>
              </w:rPr>
            </w:pPr>
          </w:p>
        </w:tc>
        <w:tc>
          <w:tcPr>
            <w:tcW w:w="0" w:type="auto"/>
            <w:shd w:val="clear" w:color="auto" w:fill="auto"/>
            <w:vAlign w:val="center"/>
          </w:tcPr>
          <w:p w14:paraId="25A9A925" w14:textId="77777777" w:rsidR="00C03D2D" w:rsidRPr="00EF72A2" w:rsidRDefault="00C03D2D"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Spécialistes en Sauvegardes Environnementales et Sociales et Spécialiste Genre (</w:t>
            </w:r>
            <w:r w:rsidRPr="00EF72A2">
              <w:rPr>
                <w:rFonts w:ascii="Times New Roman" w:hAnsi="Times New Roman" w:cs="Times New Roman"/>
                <w:i/>
                <w:iCs/>
                <w:sz w:val="24"/>
                <w:szCs w:val="24"/>
              </w:rPr>
              <w:t>VBG/EAS/HS</w:t>
            </w:r>
            <w:r w:rsidRPr="00EF72A2">
              <w:rPr>
                <w:rFonts w:ascii="Times New Roman" w:hAnsi="Times New Roman" w:cs="Times New Roman"/>
                <w:sz w:val="24"/>
                <w:szCs w:val="24"/>
              </w:rPr>
              <w:t>) de l’UCP du PACNEN/ PMRC</w:t>
            </w:r>
          </w:p>
          <w:p w14:paraId="53061F4F" w14:textId="26CAC2D8" w:rsidR="00E36928" w:rsidRPr="00494567" w:rsidRDefault="00E36928"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Chefs DEESE des DRE des Régions d’intervention</w:t>
            </w:r>
          </w:p>
          <w:p w14:paraId="25EB9819" w14:textId="2CEC09DE" w:rsidR="00E36928" w:rsidRPr="00EF72A2" w:rsidRDefault="00E36928" w:rsidP="00494567">
            <w:pPr>
              <w:spacing w:after="0"/>
              <w:ind w:left="57"/>
              <w:jc w:val="both"/>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Communes</w:t>
            </w:r>
          </w:p>
        </w:tc>
        <w:tc>
          <w:tcPr>
            <w:tcW w:w="0" w:type="auto"/>
          </w:tcPr>
          <w:p w14:paraId="173CB8ED" w14:textId="77777777" w:rsidR="00C03D2D" w:rsidRPr="00EF72A2" w:rsidRDefault="00C03D2D" w:rsidP="00494567">
            <w:pPr>
              <w:spacing w:after="0"/>
              <w:ind w:left="57"/>
              <w:jc w:val="both"/>
              <w:rPr>
                <w:rFonts w:ascii="Times New Roman" w:hAnsi="Times New Roman" w:cs="Times New Roman"/>
                <w:sz w:val="24"/>
                <w:szCs w:val="24"/>
              </w:rPr>
            </w:pPr>
          </w:p>
          <w:p w14:paraId="5A36B7D2" w14:textId="64A1335F" w:rsidR="00C03D2D" w:rsidRPr="00EF72A2" w:rsidRDefault="00C03D2D"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Mise en œuvre des activités du Projet par l’UCP</w:t>
            </w:r>
          </w:p>
        </w:tc>
      </w:tr>
      <w:tr w:rsidR="00EF72A2" w:rsidRPr="00EF72A2" w14:paraId="54470900" w14:textId="77777777" w:rsidTr="00EF72A2">
        <w:trPr>
          <w:trHeight w:val="1148"/>
        </w:trPr>
        <w:tc>
          <w:tcPr>
            <w:tcW w:w="0" w:type="auto"/>
          </w:tcPr>
          <w:p w14:paraId="0881AD58" w14:textId="1D9788A7" w:rsidR="00C03D2D" w:rsidRPr="00EF72A2" w:rsidRDefault="00B346C1" w:rsidP="00494567">
            <w:pPr>
              <w:numPr>
                <w:ilvl w:val="0"/>
                <w:numId w:val="36"/>
              </w:numPr>
              <w:spacing w:after="0"/>
              <w:ind w:left="57"/>
              <w:jc w:val="both"/>
              <w:rPr>
                <w:rFonts w:ascii="Times New Roman" w:hAnsi="Times New Roman" w:cs="Times New Roman"/>
                <w:b/>
                <w:i/>
                <w:sz w:val="24"/>
                <w:szCs w:val="24"/>
              </w:rPr>
            </w:pPr>
            <w:r w:rsidRPr="00EF72A2">
              <w:rPr>
                <w:rFonts w:ascii="Times New Roman" w:hAnsi="Times New Roman" w:cs="Times New Roman"/>
                <w:b/>
                <w:i/>
                <w:sz w:val="24"/>
                <w:szCs w:val="24"/>
              </w:rPr>
              <w:t>2</w:t>
            </w:r>
          </w:p>
        </w:tc>
        <w:tc>
          <w:tcPr>
            <w:tcW w:w="0" w:type="auto"/>
            <w:shd w:val="clear" w:color="auto" w:fill="auto"/>
            <w:vAlign w:val="center"/>
          </w:tcPr>
          <w:p w14:paraId="510C40CC" w14:textId="39EB073E" w:rsidR="00C03D2D" w:rsidRPr="00EF72A2" w:rsidRDefault="00C03D2D" w:rsidP="00494567">
            <w:pPr>
              <w:numPr>
                <w:ilvl w:val="0"/>
                <w:numId w:val="36"/>
              </w:numPr>
              <w:spacing w:after="0"/>
              <w:ind w:left="57"/>
              <w:jc w:val="both"/>
              <w:rPr>
                <w:rFonts w:ascii="Times New Roman" w:hAnsi="Times New Roman" w:cs="Times New Roman"/>
                <w:sz w:val="24"/>
                <w:szCs w:val="24"/>
              </w:rPr>
            </w:pPr>
            <w:r w:rsidRPr="00EF72A2">
              <w:rPr>
                <w:rFonts w:ascii="Times New Roman" w:hAnsi="Times New Roman" w:cs="Times New Roman"/>
                <w:b/>
                <w:i/>
                <w:sz w:val="24"/>
                <w:szCs w:val="24"/>
              </w:rPr>
              <w:t>Classification Environnementale et Sociale</w:t>
            </w:r>
          </w:p>
        </w:tc>
        <w:tc>
          <w:tcPr>
            <w:tcW w:w="0" w:type="auto"/>
            <w:shd w:val="clear" w:color="auto" w:fill="auto"/>
            <w:vAlign w:val="center"/>
          </w:tcPr>
          <w:p w14:paraId="4C236119" w14:textId="77777777" w:rsidR="00E36928" w:rsidRPr="00494567" w:rsidRDefault="00E36928"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Chefs DEESE des DRE des Régions d’intervention</w:t>
            </w:r>
          </w:p>
          <w:p w14:paraId="5A2F8E4A" w14:textId="690277C9" w:rsidR="00E36928" w:rsidRPr="00494567" w:rsidRDefault="00E36928"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i/>
                <w:iCs/>
                <w:sz w:val="24"/>
                <w:szCs w:val="24"/>
              </w:rPr>
              <w:t>-</w:t>
            </w:r>
          </w:p>
          <w:p w14:paraId="5E1EBC48" w14:textId="74015FF4" w:rsidR="00E36928" w:rsidRPr="00EF72A2" w:rsidRDefault="00E36928" w:rsidP="00EF72A2">
            <w:pPr>
              <w:spacing w:after="0"/>
              <w:ind w:left="57"/>
              <w:jc w:val="center"/>
              <w:rPr>
                <w:rFonts w:ascii="Times New Roman" w:hAnsi="Times New Roman" w:cs="Times New Roman"/>
                <w:sz w:val="24"/>
                <w:szCs w:val="24"/>
              </w:rPr>
            </w:pPr>
            <w:r w:rsidRPr="00494567">
              <w:rPr>
                <w:rFonts w:ascii="Times New Roman" w:hAnsi="Times New Roman" w:cs="Times New Roman"/>
                <w:i/>
                <w:iCs/>
                <w:sz w:val="24"/>
                <w:szCs w:val="24"/>
              </w:rPr>
              <w:t>-</w:t>
            </w:r>
          </w:p>
        </w:tc>
        <w:tc>
          <w:tcPr>
            <w:tcW w:w="0" w:type="auto"/>
          </w:tcPr>
          <w:p w14:paraId="5C2A0D24" w14:textId="77777777" w:rsidR="00C03D2D" w:rsidRPr="00EF72A2" w:rsidRDefault="00C03D2D" w:rsidP="00DE19C3">
            <w:pPr>
              <w:spacing w:after="0"/>
              <w:ind w:left="57"/>
              <w:rPr>
                <w:rFonts w:ascii="Times New Roman" w:hAnsi="Times New Roman" w:cs="Times New Roman"/>
                <w:sz w:val="24"/>
                <w:szCs w:val="24"/>
              </w:rPr>
            </w:pPr>
            <w:r w:rsidRPr="00EF72A2">
              <w:rPr>
                <w:rFonts w:ascii="Times New Roman" w:hAnsi="Times New Roman" w:cs="Times New Roman"/>
                <w:sz w:val="24"/>
                <w:szCs w:val="24"/>
              </w:rPr>
              <w:t>Application des dispositions des textes en vigueur</w:t>
            </w:r>
          </w:p>
        </w:tc>
      </w:tr>
      <w:tr w:rsidR="00FB3CCD" w:rsidRPr="00EF72A2" w14:paraId="211886A7" w14:textId="77777777" w:rsidTr="00494567">
        <w:trPr>
          <w:trHeight w:val="1148"/>
        </w:trPr>
        <w:tc>
          <w:tcPr>
            <w:tcW w:w="0" w:type="auto"/>
          </w:tcPr>
          <w:p w14:paraId="69817598" w14:textId="241B1EBF" w:rsidR="00FB3CCD" w:rsidRPr="00EF72A2" w:rsidRDefault="00B346C1" w:rsidP="00494567">
            <w:pPr>
              <w:numPr>
                <w:ilvl w:val="0"/>
                <w:numId w:val="36"/>
              </w:numPr>
              <w:spacing w:after="0"/>
              <w:ind w:left="57"/>
              <w:jc w:val="both"/>
              <w:rPr>
                <w:rFonts w:ascii="Times New Roman" w:hAnsi="Times New Roman" w:cs="Times New Roman"/>
                <w:b/>
                <w:i/>
                <w:sz w:val="24"/>
                <w:szCs w:val="24"/>
              </w:rPr>
            </w:pPr>
            <w:r w:rsidRPr="00EF72A2">
              <w:rPr>
                <w:rFonts w:ascii="Times New Roman" w:hAnsi="Times New Roman" w:cs="Times New Roman"/>
                <w:b/>
                <w:i/>
                <w:sz w:val="24"/>
                <w:szCs w:val="24"/>
              </w:rPr>
              <w:t>3</w:t>
            </w:r>
          </w:p>
        </w:tc>
        <w:tc>
          <w:tcPr>
            <w:tcW w:w="0" w:type="auto"/>
            <w:shd w:val="clear" w:color="auto" w:fill="auto"/>
            <w:vAlign w:val="center"/>
          </w:tcPr>
          <w:p w14:paraId="526E8F52" w14:textId="77777777" w:rsidR="00FB3CCD" w:rsidRPr="00494567" w:rsidRDefault="00FB3CCD"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Approbation de la</w:t>
            </w:r>
          </w:p>
          <w:p w14:paraId="767D2F80" w14:textId="77777777" w:rsidR="00FB3CCD" w:rsidRPr="00494567" w:rsidRDefault="00FB3CCD"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catégorisation des</w:t>
            </w:r>
          </w:p>
          <w:p w14:paraId="268942CE" w14:textId="3B944539" w:rsidR="00FB3CCD" w:rsidRPr="00EF72A2" w:rsidRDefault="00FB3CCD" w:rsidP="00494567">
            <w:pPr>
              <w:numPr>
                <w:ilvl w:val="0"/>
                <w:numId w:val="36"/>
              </w:numPr>
              <w:spacing w:after="0"/>
              <w:ind w:left="57"/>
              <w:jc w:val="both"/>
              <w:rPr>
                <w:rFonts w:ascii="Times New Roman" w:hAnsi="Times New Roman" w:cs="Times New Roman"/>
                <w:b/>
                <w:i/>
                <w:sz w:val="24"/>
                <w:szCs w:val="24"/>
              </w:rPr>
            </w:pPr>
            <w:r w:rsidRPr="00494567">
              <w:rPr>
                <w:rFonts w:ascii="Times New Roman" w:hAnsi="Times New Roman" w:cs="Times New Roman"/>
                <w:sz w:val="24"/>
                <w:szCs w:val="24"/>
              </w:rPr>
              <w:t>sous projets</w:t>
            </w:r>
          </w:p>
        </w:tc>
        <w:tc>
          <w:tcPr>
            <w:tcW w:w="0" w:type="auto"/>
            <w:shd w:val="clear" w:color="auto" w:fill="auto"/>
            <w:vAlign w:val="center"/>
          </w:tcPr>
          <w:p w14:paraId="7AD4929A" w14:textId="5E095D5F" w:rsidR="00FB3CCD" w:rsidRPr="00EF72A2" w:rsidRDefault="00FB3CCD" w:rsidP="00EF72A2">
            <w:pPr>
              <w:spacing w:after="0"/>
              <w:ind w:left="57"/>
              <w:jc w:val="center"/>
              <w:rPr>
                <w:rFonts w:ascii="Times New Roman" w:hAnsi="Times New Roman" w:cs="Times New Roman"/>
                <w:sz w:val="24"/>
                <w:szCs w:val="24"/>
              </w:rPr>
            </w:pPr>
            <w:r w:rsidRPr="00EF72A2">
              <w:rPr>
                <w:rFonts w:ascii="Times New Roman" w:hAnsi="Times New Roman" w:cs="Times New Roman"/>
                <w:sz w:val="24"/>
                <w:szCs w:val="24"/>
              </w:rPr>
              <w:t>BNEE</w:t>
            </w:r>
          </w:p>
        </w:tc>
        <w:tc>
          <w:tcPr>
            <w:tcW w:w="0" w:type="auto"/>
          </w:tcPr>
          <w:p w14:paraId="3842FCF3" w14:textId="4139B8B9" w:rsidR="00FB3CCD" w:rsidRPr="00EF72A2" w:rsidRDefault="00FB3CCD"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Validation de la sélection et</w:t>
            </w:r>
            <w:r w:rsidR="00DE19C3">
              <w:rPr>
                <w:rFonts w:ascii="Times New Roman" w:hAnsi="Times New Roman" w:cs="Times New Roman"/>
                <w:sz w:val="24"/>
                <w:szCs w:val="24"/>
              </w:rPr>
              <w:t xml:space="preserve"> </w:t>
            </w:r>
            <w:r w:rsidRPr="00EF72A2">
              <w:rPr>
                <w:rFonts w:ascii="Times New Roman" w:hAnsi="Times New Roman" w:cs="Times New Roman"/>
                <w:sz w:val="24"/>
                <w:szCs w:val="24"/>
              </w:rPr>
              <w:t>classification</w:t>
            </w:r>
            <w:r w:rsidR="00DE19C3">
              <w:rPr>
                <w:rFonts w:ascii="Times New Roman" w:hAnsi="Times New Roman" w:cs="Times New Roman"/>
                <w:sz w:val="24"/>
                <w:szCs w:val="24"/>
              </w:rPr>
              <w:t xml:space="preserve"> </w:t>
            </w:r>
            <w:r w:rsidR="00DE19C3" w:rsidRPr="00EF72A2">
              <w:rPr>
                <w:rFonts w:ascii="Times New Roman" w:hAnsi="Times New Roman" w:cs="Times New Roman"/>
                <w:sz w:val="24"/>
                <w:szCs w:val="24"/>
              </w:rPr>
              <w:t>E</w:t>
            </w:r>
            <w:r w:rsidRPr="00EF72A2">
              <w:rPr>
                <w:rFonts w:ascii="Times New Roman" w:hAnsi="Times New Roman" w:cs="Times New Roman"/>
                <w:sz w:val="24"/>
                <w:szCs w:val="24"/>
              </w:rPr>
              <w:t>nvironne</w:t>
            </w:r>
            <w:r w:rsidR="00DE19C3">
              <w:rPr>
                <w:rFonts w:ascii="Times New Roman" w:hAnsi="Times New Roman" w:cs="Times New Roman"/>
                <w:sz w:val="24"/>
                <w:szCs w:val="24"/>
              </w:rPr>
              <w:t>-</w:t>
            </w:r>
            <w:r w:rsidRPr="00EF72A2">
              <w:rPr>
                <w:rFonts w:ascii="Times New Roman" w:hAnsi="Times New Roman" w:cs="Times New Roman"/>
                <w:sz w:val="24"/>
                <w:szCs w:val="24"/>
              </w:rPr>
              <w:t>mentale et sociale</w:t>
            </w:r>
          </w:p>
          <w:p w14:paraId="48091FDF" w14:textId="7CEED668" w:rsidR="00FB3CCD" w:rsidRPr="00EF72A2" w:rsidRDefault="00FB3CCD"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du sous projet</w:t>
            </w:r>
          </w:p>
        </w:tc>
      </w:tr>
      <w:tr w:rsidR="00FB3CCD" w:rsidRPr="00EF72A2" w14:paraId="5A76BC15" w14:textId="77777777" w:rsidTr="00DE19C3">
        <w:trPr>
          <w:trHeight w:val="919"/>
        </w:trPr>
        <w:tc>
          <w:tcPr>
            <w:tcW w:w="0" w:type="auto"/>
          </w:tcPr>
          <w:p w14:paraId="49AC9914" w14:textId="5DAD525C" w:rsidR="00FB3CCD" w:rsidRPr="00EF72A2" w:rsidRDefault="00B346C1" w:rsidP="00494567">
            <w:pPr>
              <w:numPr>
                <w:ilvl w:val="0"/>
                <w:numId w:val="36"/>
              </w:numPr>
              <w:spacing w:after="0"/>
              <w:ind w:left="57"/>
              <w:jc w:val="both"/>
              <w:rPr>
                <w:rFonts w:ascii="Times New Roman" w:hAnsi="Times New Roman" w:cs="Times New Roman"/>
                <w:b/>
                <w:i/>
                <w:sz w:val="24"/>
                <w:szCs w:val="24"/>
              </w:rPr>
            </w:pPr>
            <w:r w:rsidRPr="00EF72A2">
              <w:rPr>
                <w:rFonts w:ascii="Times New Roman" w:hAnsi="Times New Roman" w:cs="Times New Roman"/>
                <w:b/>
                <w:i/>
                <w:sz w:val="24"/>
                <w:szCs w:val="24"/>
              </w:rPr>
              <w:t>4</w:t>
            </w:r>
          </w:p>
        </w:tc>
        <w:tc>
          <w:tcPr>
            <w:tcW w:w="0" w:type="auto"/>
            <w:gridSpan w:val="3"/>
            <w:shd w:val="clear" w:color="auto" w:fill="auto"/>
            <w:vAlign w:val="center"/>
          </w:tcPr>
          <w:p w14:paraId="138B1A25" w14:textId="772AFF1D" w:rsidR="00FB3CCD" w:rsidRPr="00EF72A2" w:rsidRDefault="00FB3CCD" w:rsidP="00DE19C3">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b/>
                <w:bCs/>
                <w:sz w:val="24"/>
                <w:szCs w:val="24"/>
              </w:rPr>
              <w:t>Réalisation du « travail » environnemental et social : Préparation de l’instrument spécifique de</w:t>
            </w:r>
            <w:r w:rsidR="00DE19C3">
              <w:rPr>
                <w:rFonts w:ascii="Times New Roman" w:hAnsi="Times New Roman" w:cs="Times New Roman"/>
                <w:b/>
                <w:bCs/>
                <w:sz w:val="24"/>
                <w:szCs w:val="24"/>
              </w:rPr>
              <w:t xml:space="preserve"> </w:t>
            </w:r>
            <w:r w:rsidRPr="00494567">
              <w:rPr>
                <w:rFonts w:ascii="Times New Roman" w:hAnsi="Times New Roman" w:cs="Times New Roman"/>
                <w:b/>
                <w:bCs/>
                <w:sz w:val="24"/>
                <w:szCs w:val="24"/>
              </w:rPr>
              <w:t>sauvegarde E&amp;S de sous-projet de catégorie : Substantiel et Modéré</w:t>
            </w:r>
          </w:p>
        </w:tc>
      </w:tr>
      <w:tr w:rsidR="0001091A" w:rsidRPr="00EF72A2" w14:paraId="3FC25169" w14:textId="77777777" w:rsidTr="00494567">
        <w:trPr>
          <w:trHeight w:val="1973"/>
        </w:trPr>
        <w:tc>
          <w:tcPr>
            <w:tcW w:w="0" w:type="auto"/>
            <w:vMerge w:val="restart"/>
            <w:vAlign w:val="center"/>
          </w:tcPr>
          <w:p w14:paraId="4814BAD8" w14:textId="18DD51C8" w:rsidR="0001091A" w:rsidRPr="00EF72A2" w:rsidRDefault="00B346C1" w:rsidP="00494567">
            <w:pPr>
              <w:numPr>
                <w:ilvl w:val="0"/>
                <w:numId w:val="36"/>
              </w:numPr>
              <w:spacing w:after="0"/>
              <w:ind w:left="57"/>
              <w:rPr>
                <w:rFonts w:ascii="Times New Roman" w:hAnsi="Times New Roman" w:cs="Times New Roman"/>
                <w:b/>
                <w:i/>
                <w:sz w:val="24"/>
                <w:szCs w:val="24"/>
              </w:rPr>
            </w:pPr>
            <w:r w:rsidRPr="00EF72A2">
              <w:rPr>
                <w:rFonts w:ascii="Times New Roman" w:hAnsi="Times New Roman" w:cs="Times New Roman"/>
                <w:b/>
                <w:i/>
                <w:sz w:val="24"/>
                <w:szCs w:val="24"/>
              </w:rPr>
              <w:t>4</w:t>
            </w:r>
            <w:r w:rsidR="0001091A" w:rsidRPr="00EF72A2">
              <w:rPr>
                <w:rFonts w:ascii="Times New Roman" w:hAnsi="Times New Roman" w:cs="Times New Roman"/>
                <w:b/>
                <w:i/>
                <w:sz w:val="24"/>
                <w:szCs w:val="24"/>
              </w:rPr>
              <w:t xml:space="preserve">.1 </w:t>
            </w:r>
          </w:p>
        </w:tc>
        <w:tc>
          <w:tcPr>
            <w:tcW w:w="0" w:type="auto"/>
            <w:vMerge w:val="restart"/>
            <w:shd w:val="clear" w:color="auto" w:fill="auto"/>
            <w:vAlign w:val="center"/>
          </w:tcPr>
          <w:p w14:paraId="71990D08" w14:textId="55F951ED" w:rsidR="0001091A" w:rsidRPr="00494567" w:rsidRDefault="0001091A"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3.</w:t>
            </w:r>
            <w:r w:rsidR="00EF72A2" w:rsidRPr="00EF72A2">
              <w:rPr>
                <w:rFonts w:ascii="Times New Roman" w:hAnsi="Times New Roman" w:cs="Times New Roman"/>
                <w:sz w:val="24"/>
                <w:szCs w:val="24"/>
              </w:rPr>
              <w:t>1. Lorsqu’une</w:t>
            </w:r>
          </w:p>
          <w:p w14:paraId="1795EC69" w14:textId="77777777" w:rsidR="0001091A" w:rsidRPr="00494567" w:rsidRDefault="0001091A"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EIES/NIES et/ou</w:t>
            </w:r>
          </w:p>
          <w:p w14:paraId="0044938A" w14:textId="77777777" w:rsidR="0001091A" w:rsidRPr="00EF72A2" w:rsidRDefault="0001091A" w:rsidP="00494567">
            <w:pPr>
              <w:numPr>
                <w:ilvl w:val="0"/>
                <w:numId w:val="36"/>
              </w:numPr>
              <w:spacing w:after="0"/>
              <w:ind w:left="57"/>
              <w:jc w:val="both"/>
              <w:rPr>
                <w:rFonts w:ascii="Times New Roman" w:hAnsi="Times New Roman" w:cs="Times New Roman"/>
                <w:sz w:val="24"/>
                <w:szCs w:val="24"/>
              </w:rPr>
            </w:pPr>
            <w:r w:rsidRPr="00494567">
              <w:rPr>
                <w:rFonts w:ascii="Times New Roman" w:hAnsi="Times New Roman" w:cs="Times New Roman"/>
                <w:sz w:val="24"/>
                <w:szCs w:val="24"/>
              </w:rPr>
              <w:t>PAR est nécessaire</w:t>
            </w:r>
          </w:p>
          <w:p w14:paraId="2CA10275" w14:textId="2CE70ACA" w:rsidR="0001091A" w:rsidRPr="00EF72A2" w:rsidRDefault="0001091A" w:rsidP="00494567">
            <w:pPr>
              <w:numPr>
                <w:ilvl w:val="0"/>
                <w:numId w:val="36"/>
              </w:numPr>
              <w:spacing w:after="0"/>
              <w:ind w:left="57"/>
              <w:jc w:val="both"/>
              <w:rPr>
                <w:rFonts w:ascii="Times New Roman" w:hAnsi="Times New Roman" w:cs="Times New Roman"/>
                <w:strike/>
                <w:sz w:val="24"/>
                <w:szCs w:val="24"/>
              </w:rPr>
            </w:pPr>
          </w:p>
          <w:p w14:paraId="37E8196C" w14:textId="77777777" w:rsidR="0001091A" w:rsidRPr="00EF72A2" w:rsidRDefault="0001091A" w:rsidP="00494567">
            <w:pPr>
              <w:spacing w:after="0"/>
              <w:ind w:left="-663"/>
              <w:jc w:val="both"/>
              <w:rPr>
                <w:rFonts w:ascii="Times New Roman" w:hAnsi="Times New Roman" w:cs="Times New Roman"/>
                <w:sz w:val="24"/>
                <w:szCs w:val="24"/>
              </w:rPr>
            </w:pPr>
          </w:p>
        </w:tc>
        <w:tc>
          <w:tcPr>
            <w:tcW w:w="0" w:type="auto"/>
            <w:shd w:val="clear" w:color="auto" w:fill="auto"/>
            <w:vAlign w:val="center"/>
          </w:tcPr>
          <w:p w14:paraId="5E2412AF" w14:textId="37545B67" w:rsidR="0001091A" w:rsidRPr="00EF72A2" w:rsidRDefault="0001091A" w:rsidP="00494567">
            <w:pPr>
              <w:spacing w:after="0"/>
              <w:ind w:left="57"/>
              <w:jc w:val="center"/>
              <w:rPr>
                <w:rFonts w:ascii="Times New Roman" w:hAnsi="Times New Roman" w:cs="Times New Roman"/>
                <w:sz w:val="24"/>
                <w:szCs w:val="24"/>
              </w:rPr>
            </w:pPr>
            <w:r w:rsidRPr="00EF72A2">
              <w:rPr>
                <w:rFonts w:ascii="Times New Roman" w:hAnsi="Times New Roman" w:cs="Times New Roman"/>
                <w:sz w:val="24"/>
                <w:szCs w:val="24"/>
              </w:rPr>
              <w:t>Spécialistes en Sauvegardes Environnementales et Sociales et Spécialiste Genre (</w:t>
            </w:r>
            <w:r w:rsidRPr="00EF72A2">
              <w:rPr>
                <w:rFonts w:ascii="Times New Roman" w:hAnsi="Times New Roman" w:cs="Times New Roman"/>
                <w:i/>
                <w:iCs/>
                <w:sz w:val="24"/>
                <w:szCs w:val="24"/>
              </w:rPr>
              <w:t>VBG/EAS/HS</w:t>
            </w:r>
            <w:r w:rsidRPr="00EF72A2">
              <w:rPr>
                <w:rFonts w:ascii="Times New Roman" w:hAnsi="Times New Roman" w:cs="Times New Roman"/>
                <w:sz w:val="24"/>
                <w:szCs w:val="24"/>
              </w:rPr>
              <w:t>) de l’UCP du PACNEN/ PMRC</w:t>
            </w:r>
          </w:p>
        </w:tc>
        <w:tc>
          <w:tcPr>
            <w:tcW w:w="0" w:type="auto"/>
          </w:tcPr>
          <w:p w14:paraId="28EDA43C" w14:textId="36954BFA" w:rsidR="0001091A" w:rsidRPr="00EF72A2" w:rsidRDefault="0001091A" w:rsidP="00494567">
            <w:pPr>
              <w:tabs>
                <w:tab w:val="left" w:pos="1080"/>
              </w:tabs>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 xml:space="preserve">Elaboration des TDR d’EIES simplifiée ou NIES conformément à la procédure nationale </w:t>
            </w:r>
          </w:p>
        </w:tc>
      </w:tr>
      <w:tr w:rsidR="0001091A" w:rsidRPr="00EF72A2" w14:paraId="6556509F" w14:textId="77777777" w:rsidTr="00494567">
        <w:trPr>
          <w:trHeight w:val="360"/>
        </w:trPr>
        <w:tc>
          <w:tcPr>
            <w:tcW w:w="0" w:type="auto"/>
            <w:vMerge/>
          </w:tcPr>
          <w:p w14:paraId="5EF1ED67" w14:textId="77777777" w:rsidR="0001091A" w:rsidRPr="00EF72A2" w:rsidRDefault="0001091A" w:rsidP="00494567">
            <w:pPr>
              <w:numPr>
                <w:ilvl w:val="0"/>
                <w:numId w:val="37"/>
              </w:numPr>
              <w:spacing w:after="0"/>
              <w:ind w:left="57"/>
              <w:jc w:val="both"/>
              <w:rPr>
                <w:rFonts w:ascii="Times New Roman" w:hAnsi="Times New Roman" w:cs="Times New Roman"/>
                <w:sz w:val="24"/>
                <w:szCs w:val="24"/>
              </w:rPr>
            </w:pPr>
          </w:p>
        </w:tc>
        <w:tc>
          <w:tcPr>
            <w:tcW w:w="0" w:type="auto"/>
            <w:vMerge/>
            <w:shd w:val="clear" w:color="auto" w:fill="auto"/>
            <w:vAlign w:val="center"/>
          </w:tcPr>
          <w:p w14:paraId="1CBA0B27" w14:textId="5E50DB17" w:rsidR="0001091A" w:rsidRPr="00EF72A2" w:rsidRDefault="0001091A" w:rsidP="00494567">
            <w:pPr>
              <w:numPr>
                <w:ilvl w:val="0"/>
                <w:numId w:val="37"/>
              </w:numPr>
              <w:spacing w:after="0"/>
              <w:ind w:left="57"/>
              <w:jc w:val="both"/>
              <w:rPr>
                <w:rFonts w:ascii="Times New Roman" w:hAnsi="Times New Roman" w:cs="Times New Roman"/>
                <w:sz w:val="24"/>
                <w:szCs w:val="24"/>
              </w:rPr>
            </w:pPr>
          </w:p>
        </w:tc>
        <w:tc>
          <w:tcPr>
            <w:tcW w:w="0" w:type="auto"/>
            <w:shd w:val="clear" w:color="auto" w:fill="auto"/>
            <w:vAlign w:val="center"/>
          </w:tcPr>
          <w:p w14:paraId="284AA120" w14:textId="77777777" w:rsidR="0001091A" w:rsidRPr="00EF72A2" w:rsidRDefault="0001091A" w:rsidP="00494567">
            <w:pPr>
              <w:spacing w:after="0"/>
              <w:ind w:left="57"/>
              <w:jc w:val="center"/>
              <w:rPr>
                <w:rFonts w:ascii="Times New Roman" w:hAnsi="Times New Roman" w:cs="Times New Roman"/>
                <w:sz w:val="24"/>
                <w:szCs w:val="24"/>
              </w:rPr>
            </w:pPr>
            <w:r w:rsidRPr="00EF72A2">
              <w:rPr>
                <w:rFonts w:ascii="Times New Roman" w:hAnsi="Times New Roman" w:cs="Times New Roman"/>
                <w:sz w:val="24"/>
                <w:szCs w:val="24"/>
              </w:rPr>
              <w:t>BNEE</w:t>
            </w:r>
          </w:p>
        </w:tc>
        <w:tc>
          <w:tcPr>
            <w:tcW w:w="0" w:type="auto"/>
          </w:tcPr>
          <w:p w14:paraId="521406D1" w14:textId="77777777" w:rsidR="0001091A" w:rsidRPr="00EF72A2" w:rsidRDefault="0001091A"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Approbation des TDR</w:t>
            </w:r>
          </w:p>
        </w:tc>
      </w:tr>
      <w:tr w:rsidR="0001091A" w:rsidRPr="00EF72A2" w14:paraId="6BCAD0B2" w14:textId="77777777" w:rsidTr="00494567">
        <w:tc>
          <w:tcPr>
            <w:tcW w:w="0" w:type="auto"/>
            <w:vMerge/>
          </w:tcPr>
          <w:p w14:paraId="21B21491" w14:textId="77777777" w:rsidR="0001091A" w:rsidRPr="00EF72A2" w:rsidRDefault="0001091A" w:rsidP="00494567">
            <w:pPr>
              <w:numPr>
                <w:ilvl w:val="0"/>
                <w:numId w:val="37"/>
              </w:numPr>
              <w:spacing w:after="0"/>
              <w:ind w:left="57"/>
              <w:jc w:val="both"/>
              <w:rPr>
                <w:rFonts w:ascii="Times New Roman" w:hAnsi="Times New Roman" w:cs="Times New Roman"/>
                <w:sz w:val="24"/>
                <w:szCs w:val="24"/>
              </w:rPr>
            </w:pPr>
          </w:p>
        </w:tc>
        <w:tc>
          <w:tcPr>
            <w:tcW w:w="0" w:type="auto"/>
            <w:vMerge/>
            <w:shd w:val="clear" w:color="auto" w:fill="auto"/>
            <w:vAlign w:val="center"/>
          </w:tcPr>
          <w:p w14:paraId="3B5FD5A7" w14:textId="022D5F6A" w:rsidR="0001091A" w:rsidRPr="00EF72A2" w:rsidRDefault="0001091A" w:rsidP="00494567">
            <w:pPr>
              <w:numPr>
                <w:ilvl w:val="0"/>
                <w:numId w:val="37"/>
              </w:numPr>
              <w:spacing w:after="0"/>
              <w:ind w:left="57"/>
              <w:jc w:val="both"/>
              <w:rPr>
                <w:rFonts w:ascii="Times New Roman" w:hAnsi="Times New Roman" w:cs="Times New Roman"/>
                <w:sz w:val="24"/>
                <w:szCs w:val="24"/>
              </w:rPr>
            </w:pPr>
          </w:p>
        </w:tc>
        <w:tc>
          <w:tcPr>
            <w:tcW w:w="0" w:type="auto"/>
            <w:shd w:val="clear" w:color="auto" w:fill="auto"/>
            <w:vAlign w:val="center"/>
          </w:tcPr>
          <w:p w14:paraId="7F7EF0AC" w14:textId="77777777" w:rsidR="0001091A" w:rsidRPr="00EF72A2" w:rsidRDefault="0001091A" w:rsidP="00494567">
            <w:pPr>
              <w:keepNext/>
              <w:keepLines/>
              <w:pBdr>
                <w:top w:val="nil"/>
                <w:left w:val="nil"/>
                <w:bottom w:val="nil"/>
                <w:right w:val="nil"/>
                <w:between w:val="nil"/>
              </w:pBdr>
              <w:spacing w:after="0"/>
              <w:ind w:left="57" w:hanging="432"/>
              <w:jc w:val="center"/>
              <w:rPr>
                <w:rFonts w:ascii="Times New Roman" w:hAnsi="Times New Roman" w:cs="Times New Roman"/>
                <w:sz w:val="24"/>
                <w:szCs w:val="24"/>
              </w:rPr>
            </w:pPr>
            <w:r w:rsidRPr="00EF72A2">
              <w:rPr>
                <w:rFonts w:ascii="Times New Roman" w:hAnsi="Times New Roman" w:cs="Times New Roman"/>
                <w:sz w:val="24"/>
                <w:szCs w:val="24"/>
              </w:rPr>
              <w:t xml:space="preserve">UCP du PACNEN/ PMRC </w:t>
            </w:r>
          </w:p>
          <w:p w14:paraId="6694451A" w14:textId="0009421D" w:rsidR="0001091A" w:rsidRPr="00EF72A2" w:rsidRDefault="0001091A" w:rsidP="00494567">
            <w:pPr>
              <w:keepNext/>
              <w:keepLines/>
              <w:pBdr>
                <w:top w:val="nil"/>
                <w:left w:val="nil"/>
                <w:bottom w:val="nil"/>
                <w:right w:val="nil"/>
                <w:between w:val="nil"/>
              </w:pBdr>
              <w:spacing w:after="0"/>
              <w:ind w:left="57" w:hanging="432"/>
              <w:jc w:val="center"/>
              <w:rPr>
                <w:rFonts w:ascii="Times New Roman" w:hAnsi="Times New Roman" w:cs="Times New Roman"/>
                <w:sz w:val="24"/>
                <w:szCs w:val="24"/>
              </w:rPr>
            </w:pPr>
            <w:r w:rsidRPr="00EF72A2">
              <w:rPr>
                <w:rFonts w:ascii="Times New Roman" w:hAnsi="Times New Roman" w:cs="Times New Roman"/>
                <w:sz w:val="24"/>
                <w:szCs w:val="24"/>
              </w:rPr>
              <w:t xml:space="preserve">Ou Consultant </w:t>
            </w:r>
          </w:p>
        </w:tc>
        <w:tc>
          <w:tcPr>
            <w:tcW w:w="0" w:type="auto"/>
          </w:tcPr>
          <w:p w14:paraId="612BE3B0" w14:textId="77777777" w:rsidR="0001091A" w:rsidRPr="00EF72A2" w:rsidRDefault="0001091A" w:rsidP="00494567">
            <w:pPr>
              <w:pBdr>
                <w:top w:val="nil"/>
                <w:left w:val="nil"/>
                <w:bottom w:val="nil"/>
                <w:right w:val="nil"/>
                <w:between w:val="nil"/>
              </w:pBd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Réalisation d’EIES simplifiée ou NIES conformément à la procédure nationale</w:t>
            </w:r>
          </w:p>
        </w:tc>
      </w:tr>
      <w:tr w:rsidR="00EF72A2" w:rsidRPr="00EF72A2" w14:paraId="59F5155B" w14:textId="77777777" w:rsidTr="00EF72A2">
        <w:tc>
          <w:tcPr>
            <w:tcW w:w="0" w:type="auto"/>
            <w:vAlign w:val="center"/>
          </w:tcPr>
          <w:p w14:paraId="6CE5E62F" w14:textId="2A698AFB" w:rsidR="00C03D2D" w:rsidRPr="00EF72A2" w:rsidRDefault="00B346C1" w:rsidP="00494567">
            <w:pPr>
              <w:numPr>
                <w:ilvl w:val="1"/>
                <w:numId w:val="36"/>
              </w:numPr>
              <w:spacing w:after="0"/>
              <w:ind w:left="57"/>
              <w:rPr>
                <w:rFonts w:ascii="Times New Roman" w:hAnsi="Times New Roman" w:cs="Times New Roman"/>
                <w:sz w:val="24"/>
                <w:szCs w:val="24"/>
              </w:rPr>
            </w:pPr>
            <w:r w:rsidRPr="00EF72A2">
              <w:rPr>
                <w:rFonts w:ascii="Times New Roman" w:hAnsi="Times New Roman" w:cs="Times New Roman"/>
                <w:sz w:val="24"/>
                <w:szCs w:val="24"/>
              </w:rPr>
              <w:t>4</w:t>
            </w:r>
            <w:r w:rsidR="00672A71" w:rsidRPr="00EF72A2">
              <w:rPr>
                <w:rFonts w:ascii="Times New Roman" w:hAnsi="Times New Roman" w:cs="Times New Roman"/>
                <w:sz w:val="24"/>
                <w:szCs w:val="24"/>
              </w:rPr>
              <w:t xml:space="preserve">.2 </w:t>
            </w:r>
          </w:p>
        </w:tc>
        <w:tc>
          <w:tcPr>
            <w:tcW w:w="0" w:type="auto"/>
            <w:shd w:val="clear" w:color="auto" w:fill="auto"/>
            <w:vAlign w:val="center"/>
          </w:tcPr>
          <w:p w14:paraId="61926A67" w14:textId="3695A832" w:rsidR="00672A71" w:rsidRPr="00EF72A2" w:rsidRDefault="00672A71" w:rsidP="00494567">
            <w:pPr>
              <w:numPr>
                <w:ilvl w:val="1"/>
                <w:numId w:val="36"/>
              </w:numPr>
              <w:spacing w:after="0"/>
              <w:ind w:left="57"/>
              <w:rPr>
                <w:rFonts w:ascii="Times New Roman" w:hAnsi="Times New Roman" w:cs="Times New Roman"/>
                <w:sz w:val="24"/>
                <w:szCs w:val="24"/>
              </w:rPr>
            </w:pPr>
            <w:r w:rsidRPr="00EF72A2">
              <w:rPr>
                <w:rFonts w:ascii="Times New Roman" w:hAnsi="Times New Roman" w:cs="Times New Roman"/>
                <w:sz w:val="24"/>
                <w:szCs w:val="24"/>
              </w:rPr>
              <w:t xml:space="preserve"> Lorsqu’une étude</w:t>
            </w:r>
          </w:p>
          <w:p w14:paraId="5EB51CDF" w14:textId="16BDC459" w:rsidR="00C03D2D" w:rsidRPr="00EF72A2" w:rsidRDefault="00672A71" w:rsidP="00494567">
            <w:pPr>
              <w:numPr>
                <w:ilvl w:val="1"/>
                <w:numId w:val="36"/>
              </w:numPr>
              <w:spacing w:after="0"/>
              <w:ind w:left="57"/>
              <w:rPr>
                <w:rFonts w:ascii="Times New Roman" w:hAnsi="Times New Roman" w:cs="Times New Roman"/>
                <w:strike/>
                <w:sz w:val="24"/>
                <w:szCs w:val="24"/>
              </w:rPr>
            </w:pPr>
            <w:r w:rsidRPr="00EF72A2">
              <w:rPr>
                <w:rFonts w:ascii="Times New Roman" w:hAnsi="Times New Roman" w:cs="Times New Roman"/>
                <w:sz w:val="24"/>
                <w:szCs w:val="24"/>
              </w:rPr>
              <w:t xml:space="preserve">environnementale et sociale n’est pas nécessaire : </w:t>
            </w:r>
            <w:r w:rsidR="00C03D2D" w:rsidRPr="00EF72A2">
              <w:rPr>
                <w:rFonts w:ascii="Times New Roman" w:hAnsi="Times New Roman" w:cs="Times New Roman"/>
                <w:strike/>
                <w:sz w:val="24"/>
                <w:szCs w:val="24"/>
              </w:rPr>
              <w:t>Sous-projet classé en Catégorie C :</w:t>
            </w:r>
          </w:p>
        </w:tc>
        <w:tc>
          <w:tcPr>
            <w:tcW w:w="0" w:type="auto"/>
            <w:shd w:val="clear" w:color="auto" w:fill="auto"/>
          </w:tcPr>
          <w:p w14:paraId="6521798A" w14:textId="3281A7D9" w:rsidR="00C03D2D" w:rsidRPr="00EF72A2" w:rsidRDefault="00C03D2D"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Spécialistes en Sauvegardes Environnementales et Sociales de l’UCP du PACNEN/ PMRC</w:t>
            </w:r>
          </w:p>
        </w:tc>
        <w:tc>
          <w:tcPr>
            <w:tcW w:w="0" w:type="auto"/>
          </w:tcPr>
          <w:p w14:paraId="50409DDD" w14:textId="135E57F3" w:rsidR="00672A71" w:rsidRPr="00EF72A2" w:rsidRDefault="00C03D2D"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Application des prescriptions environnementales et sociales et Normes de bonnes pratiques environnementales et sociales ou de HSE.</w:t>
            </w:r>
          </w:p>
        </w:tc>
      </w:tr>
      <w:tr w:rsidR="00EF72A2" w:rsidRPr="00EF72A2" w14:paraId="56713F73" w14:textId="77777777" w:rsidTr="00EF72A2">
        <w:tc>
          <w:tcPr>
            <w:tcW w:w="0" w:type="auto"/>
            <w:vAlign w:val="center"/>
          </w:tcPr>
          <w:p w14:paraId="3FA77218" w14:textId="2400B891" w:rsidR="00C03D2D" w:rsidRPr="00EF72A2" w:rsidRDefault="00B346C1" w:rsidP="00494567">
            <w:pPr>
              <w:numPr>
                <w:ilvl w:val="1"/>
                <w:numId w:val="36"/>
              </w:numPr>
              <w:spacing w:after="0"/>
              <w:ind w:left="57"/>
              <w:rPr>
                <w:rFonts w:ascii="Times New Roman" w:hAnsi="Times New Roman" w:cs="Times New Roman"/>
                <w:sz w:val="24"/>
                <w:szCs w:val="24"/>
              </w:rPr>
            </w:pPr>
            <w:r w:rsidRPr="00EF72A2">
              <w:rPr>
                <w:rFonts w:ascii="Times New Roman" w:hAnsi="Times New Roman" w:cs="Times New Roman"/>
                <w:sz w:val="24"/>
                <w:szCs w:val="24"/>
              </w:rPr>
              <w:t>4</w:t>
            </w:r>
            <w:r w:rsidR="00672A71" w:rsidRPr="00EF72A2">
              <w:rPr>
                <w:rFonts w:ascii="Times New Roman" w:hAnsi="Times New Roman" w:cs="Times New Roman"/>
                <w:sz w:val="24"/>
                <w:szCs w:val="24"/>
              </w:rPr>
              <w:t xml:space="preserve">.3 </w:t>
            </w:r>
          </w:p>
        </w:tc>
        <w:tc>
          <w:tcPr>
            <w:tcW w:w="0" w:type="auto"/>
            <w:shd w:val="clear" w:color="auto" w:fill="auto"/>
            <w:vAlign w:val="center"/>
          </w:tcPr>
          <w:p w14:paraId="2A411761" w14:textId="26626493" w:rsidR="00C03D2D" w:rsidRPr="00EF72A2" w:rsidRDefault="00672A71" w:rsidP="00494567">
            <w:pPr>
              <w:numPr>
                <w:ilvl w:val="1"/>
                <w:numId w:val="36"/>
              </w:numPr>
              <w:spacing w:after="0"/>
              <w:ind w:left="57"/>
              <w:jc w:val="center"/>
              <w:rPr>
                <w:rFonts w:ascii="Times New Roman" w:hAnsi="Times New Roman" w:cs="Times New Roman"/>
                <w:sz w:val="24"/>
                <w:szCs w:val="24"/>
              </w:rPr>
            </w:pPr>
            <w:r w:rsidRPr="00EF72A2">
              <w:rPr>
                <w:rFonts w:ascii="Times New Roman" w:hAnsi="Times New Roman" w:cs="Times New Roman"/>
                <w:sz w:val="24"/>
                <w:szCs w:val="24"/>
              </w:rPr>
              <w:t xml:space="preserve"> </w:t>
            </w:r>
            <w:r w:rsidR="00C03D2D" w:rsidRPr="00EF72A2">
              <w:rPr>
                <w:rFonts w:ascii="Times New Roman" w:hAnsi="Times New Roman" w:cs="Times New Roman"/>
                <w:sz w:val="24"/>
                <w:szCs w:val="24"/>
              </w:rPr>
              <w:t>Sous-projet classé en Catégorie D :</w:t>
            </w:r>
          </w:p>
        </w:tc>
        <w:tc>
          <w:tcPr>
            <w:tcW w:w="0" w:type="auto"/>
            <w:shd w:val="clear" w:color="auto" w:fill="auto"/>
          </w:tcPr>
          <w:p w14:paraId="1E2ABD7B" w14:textId="2CB5FF4D" w:rsidR="00C03D2D" w:rsidRPr="00EF72A2" w:rsidRDefault="00C03D2D"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Spécialistes en Sauvegardes Environnementales et Sociales de l’UCP du PACNEN/ PMRC</w:t>
            </w:r>
          </w:p>
        </w:tc>
        <w:tc>
          <w:tcPr>
            <w:tcW w:w="0" w:type="auto"/>
          </w:tcPr>
          <w:p w14:paraId="68B3D7F8" w14:textId="0CACA1AD" w:rsidR="00C03D2D" w:rsidRPr="00EF72A2" w:rsidRDefault="00C03D2D"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 xml:space="preserve">Mise en œuvre sans mesures spécifiques, hormis une attention toute particulière sur les groupes vulnérables </w:t>
            </w:r>
          </w:p>
        </w:tc>
      </w:tr>
      <w:tr w:rsidR="00771F28" w:rsidRPr="00EF72A2" w14:paraId="69A24967" w14:textId="77777777" w:rsidTr="00494567">
        <w:tc>
          <w:tcPr>
            <w:tcW w:w="0" w:type="auto"/>
            <w:vMerge w:val="restart"/>
            <w:vAlign w:val="center"/>
          </w:tcPr>
          <w:p w14:paraId="0A8A3607" w14:textId="2906042F" w:rsidR="00771F28" w:rsidRPr="00EF72A2" w:rsidRDefault="00B346C1" w:rsidP="00494567">
            <w:pPr>
              <w:spacing w:after="0"/>
              <w:ind w:left="57"/>
              <w:jc w:val="center"/>
              <w:rPr>
                <w:rFonts w:ascii="Times New Roman" w:hAnsi="Times New Roman" w:cs="Times New Roman"/>
                <w:b/>
                <w:i/>
                <w:sz w:val="24"/>
                <w:szCs w:val="24"/>
              </w:rPr>
            </w:pPr>
            <w:r w:rsidRPr="00EF72A2">
              <w:rPr>
                <w:rFonts w:ascii="Times New Roman" w:hAnsi="Times New Roman" w:cs="Times New Roman"/>
                <w:b/>
                <w:i/>
                <w:sz w:val="24"/>
                <w:szCs w:val="24"/>
              </w:rPr>
              <w:t>5</w:t>
            </w:r>
          </w:p>
        </w:tc>
        <w:tc>
          <w:tcPr>
            <w:tcW w:w="0" w:type="auto"/>
            <w:vMerge w:val="restart"/>
            <w:shd w:val="clear" w:color="auto" w:fill="auto"/>
            <w:vAlign w:val="center"/>
          </w:tcPr>
          <w:p w14:paraId="06374553" w14:textId="27B93026" w:rsidR="00771F28" w:rsidRPr="00EF72A2" w:rsidRDefault="00771F28" w:rsidP="00494567">
            <w:pPr>
              <w:spacing w:after="0"/>
              <w:ind w:left="57"/>
              <w:jc w:val="both"/>
              <w:rPr>
                <w:rFonts w:ascii="Times New Roman" w:hAnsi="Times New Roman" w:cs="Times New Roman"/>
                <w:sz w:val="24"/>
                <w:szCs w:val="24"/>
                <w:u w:val="single"/>
              </w:rPr>
            </w:pPr>
            <w:r w:rsidRPr="00EF72A2">
              <w:rPr>
                <w:rFonts w:ascii="Times New Roman" w:hAnsi="Times New Roman" w:cs="Times New Roman"/>
                <w:b/>
                <w:i/>
                <w:sz w:val="24"/>
                <w:szCs w:val="24"/>
              </w:rPr>
              <w:t xml:space="preserve">Examen et approbation </w:t>
            </w:r>
            <w:r w:rsidRPr="00494567">
              <w:rPr>
                <w:rFonts w:ascii="Times New Roman" w:hAnsi="Times New Roman" w:cs="Times New Roman"/>
                <w:b/>
                <w:bCs/>
                <w:sz w:val="24"/>
                <w:szCs w:val="24"/>
              </w:rPr>
              <w:t>des</w:t>
            </w:r>
          </w:p>
          <w:p w14:paraId="116B26C5" w14:textId="77777777" w:rsidR="00771F28" w:rsidRPr="00494567" w:rsidRDefault="00771F28" w:rsidP="00EF72A2">
            <w:pPr>
              <w:autoSpaceDE w:val="0"/>
              <w:autoSpaceDN w:val="0"/>
              <w:adjustRightInd w:val="0"/>
              <w:spacing w:after="0" w:line="240" w:lineRule="auto"/>
              <w:rPr>
                <w:rFonts w:ascii="Times New Roman" w:hAnsi="Times New Roman" w:cs="Times New Roman"/>
                <w:b/>
                <w:bCs/>
                <w:sz w:val="24"/>
                <w:szCs w:val="24"/>
              </w:rPr>
            </w:pPr>
            <w:r w:rsidRPr="00494567">
              <w:rPr>
                <w:rFonts w:ascii="Times New Roman" w:hAnsi="Times New Roman" w:cs="Times New Roman"/>
                <w:b/>
                <w:bCs/>
                <w:sz w:val="24"/>
                <w:szCs w:val="24"/>
              </w:rPr>
              <w:t>rapports de l’EIES</w:t>
            </w:r>
          </w:p>
          <w:p w14:paraId="56BB0E16" w14:textId="77777777" w:rsidR="00771F28" w:rsidRPr="00494567" w:rsidRDefault="00771F28" w:rsidP="00EF72A2">
            <w:pPr>
              <w:autoSpaceDE w:val="0"/>
              <w:autoSpaceDN w:val="0"/>
              <w:adjustRightInd w:val="0"/>
              <w:spacing w:after="0" w:line="240" w:lineRule="auto"/>
              <w:rPr>
                <w:rFonts w:ascii="Times New Roman" w:hAnsi="Times New Roman" w:cs="Times New Roman"/>
                <w:b/>
                <w:bCs/>
                <w:sz w:val="24"/>
                <w:szCs w:val="24"/>
              </w:rPr>
            </w:pPr>
            <w:r w:rsidRPr="00494567">
              <w:rPr>
                <w:rFonts w:ascii="Times New Roman" w:hAnsi="Times New Roman" w:cs="Times New Roman"/>
                <w:b/>
                <w:bCs/>
                <w:sz w:val="24"/>
                <w:szCs w:val="24"/>
              </w:rPr>
              <w:t>ou de NIES y inclus</w:t>
            </w:r>
          </w:p>
          <w:p w14:paraId="61183682" w14:textId="77777777" w:rsidR="00771F28" w:rsidRPr="00494567" w:rsidRDefault="00771F28" w:rsidP="00EF72A2">
            <w:pPr>
              <w:autoSpaceDE w:val="0"/>
              <w:autoSpaceDN w:val="0"/>
              <w:adjustRightInd w:val="0"/>
              <w:spacing w:after="0" w:line="240" w:lineRule="auto"/>
              <w:rPr>
                <w:rFonts w:ascii="Times New Roman" w:hAnsi="Times New Roman" w:cs="Times New Roman"/>
                <w:b/>
                <w:bCs/>
                <w:sz w:val="24"/>
                <w:szCs w:val="24"/>
              </w:rPr>
            </w:pPr>
            <w:r w:rsidRPr="00494567">
              <w:rPr>
                <w:rFonts w:ascii="Times New Roman" w:hAnsi="Times New Roman" w:cs="Times New Roman"/>
                <w:b/>
                <w:bCs/>
                <w:sz w:val="24"/>
                <w:szCs w:val="24"/>
              </w:rPr>
              <w:t>audiences publiques</w:t>
            </w:r>
          </w:p>
          <w:p w14:paraId="78F0153B" w14:textId="77777777" w:rsidR="00771F28" w:rsidRPr="00494567" w:rsidRDefault="00771F28" w:rsidP="00EF72A2">
            <w:pPr>
              <w:autoSpaceDE w:val="0"/>
              <w:autoSpaceDN w:val="0"/>
              <w:adjustRightInd w:val="0"/>
              <w:spacing w:after="0" w:line="240" w:lineRule="auto"/>
              <w:rPr>
                <w:rFonts w:ascii="Times New Roman" w:hAnsi="Times New Roman" w:cs="Times New Roman"/>
                <w:b/>
                <w:bCs/>
                <w:sz w:val="24"/>
                <w:szCs w:val="24"/>
              </w:rPr>
            </w:pPr>
            <w:r w:rsidRPr="00494567">
              <w:rPr>
                <w:rFonts w:ascii="Times New Roman" w:hAnsi="Times New Roman" w:cs="Times New Roman"/>
                <w:b/>
                <w:bCs/>
                <w:sz w:val="24"/>
                <w:szCs w:val="24"/>
              </w:rPr>
              <w:t>et diffusion, et</w:t>
            </w:r>
          </w:p>
          <w:p w14:paraId="2D6B69E0" w14:textId="77777777" w:rsidR="00771F28" w:rsidRPr="00494567" w:rsidRDefault="00771F28" w:rsidP="00EF72A2">
            <w:pPr>
              <w:autoSpaceDE w:val="0"/>
              <w:autoSpaceDN w:val="0"/>
              <w:adjustRightInd w:val="0"/>
              <w:spacing w:after="0" w:line="240" w:lineRule="auto"/>
              <w:rPr>
                <w:rFonts w:ascii="Times New Roman" w:hAnsi="Times New Roman" w:cs="Times New Roman"/>
                <w:b/>
                <w:bCs/>
                <w:sz w:val="24"/>
                <w:szCs w:val="24"/>
              </w:rPr>
            </w:pPr>
            <w:r w:rsidRPr="00494567">
              <w:rPr>
                <w:rFonts w:ascii="Times New Roman" w:hAnsi="Times New Roman" w:cs="Times New Roman"/>
                <w:b/>
                <w:bCs/>
                <w:sz w:val="24"/>
                <w:szCs w:val="24"/>
              </w:rPr>
              <w:t>Obtention de</w:t>
            </w:r>
          </w:p>
          <w:p w14:paraId="0CC99084" w14:textId="77777777" w:rsidR="00771F28" w:rsidRPr="00494567" w:rsidRDefault="00771F28" w:rsidP="00EF72A2">
            <w:pPr>
              <w:autoSpaceDE w:val="0"/>
              <w:autoSpaceDN w:val="0"/>
              <w:adjustRightInd w:val="0"/>
              <w:spacing w:after="0" w:line="240" w:lineRule="auto"/>
              <w:rPr>
                <w:rFonts w:ascii="Times New Roman" w:hAnsi="Times New Roman" w:cs="Times New Roman"/>
                <w:b/>
                <w:bCs/>
                <w:sz w:val="24"/>
                <w:szCs w:val="24"/>
              </w:rPr>
            </w:pPr>
            <w:r w:rsidRPr="00494567">
              <w:rPr>
                <w:rFonts w:ascii="Times New Roman" w:hAnsi="Times New Roman" w:cs="Times New Roman"/>
                <w:b/>
                <w:bCs/>
                <w:sz w:val="24"/>
                <w:szCs w:val="24"/>
              </w:rPr>
              <w:t>l’Autorisation</w:t>
            </w:r>
          </w:p>
          <w:p w14:paraId="2BB9DF23" w14:textId="77777777" w:rsidR="00771F28" w:rsidRPr="00494567" w:rsidRDefault="00771F28" w:rsidP="00EF72A2">
            <w:pPr>
              <w:autoSpaceDE w:val="0"/>
              <w:autoSpaceDN w:val="0"/>
              <w:adjustRightInd w:val="0"/>
              <w:spacing w:after="0" w:line="240" w:lineRule="auto"/>
              <w:rPr>
                <w:rFonts w:ascii="Times New Roman" w:hAnsi="Times New Roman" w:cs="Times New Roman"/>
                <w:b/>
                <w:bCs/>
                <w:sz w:val="24"/>
                <w:szCs w:val="24"/>
              </w:rPr>
            </w:pPr>
            <w:r w:rsidRPr="00494567">
              <w:rPr>
                <w:rFonts w:ascii="Times New Roman" w:hAnsi="Times New Roman" w:cs="Times New Roman"/>
                <w:b/>
                <w:bCs/>
                <w:sz w:val="24"/>
                <w:szCs w:val="24"/>
              </w:rPr>
              <w:t>Environnementale et</w:t>
            </w:r>
          </w:p>
          <w:p w14:paraId="6B2CCE12" w14:textId="14B20A9F" w:rsidR="00771F28" w:rsidRPr="00EF72A2" w:rsidRDefault="00771F28" w:rsidP="00494567">
            <w:pPr>
              <w:numPr>
                <w:ilvl w:val="1"/>
                <w:numId w:val="36"/>
              </w:numPr>
              <w:spacing w:after="0"/>
              <w:ind w:left="57"/>
              <w:rPr>
                <w:rFonts w:ascii="Times New Roman" w:hAnsi="Times New Roman" w:cs="Times New Roman"/>
                <w:sz w:val="24"/>
                <w:szCs w:val="24"/>
                <w:u w:val="single"/>
              </w:rPr>
            </w:pPr>
            <w:r w:rsidRPr="00494567">
              <w:rPr>
                <w:rFonts w:ascii="Times New Roman" w:hAnsi="Times New Roman" w:cs="Times New Roman"/>
                <w:b/>
                <w:bCs/>
                <w:sz w:val="24"/>
                <w:szCs w:val="24"/>
              </w:rPr>
              <w:t>Sociale</w:t>
            </w:r>
          </w:p>
        </w:tc>
        <w:tc>
          <w:tcPr>
            <w:tcW w:w="0" w:type="auto"/>
            <w:shd w:val="clear" w:color="auto" w:fill="auto"/>
            <w:vAlign w:val="center"/>
          </w:tcPr>
          <w:p w14:paraId="30EA8645" w14:textId="77777777"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BNEE</w:t>
            </w:r>
          </w:p>
        </w:tc>
        <w:tc>
          <w:tcPr>
            <w:tcW w:w="0" w:type="auto"/>
          </w:tcPr>
          <w:p w14:paraId="302DD71D" w14:textId="109B05FB"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 xml:space="preserve">Revue et approbation en comité </w:t>
            </w:r>
            <w:r w:rsidRPr="00EF72A2">
              <w:rPr>
                <w:rFonts w:ascii="Times New Roman" w:hAnsi="Times New Roman" w:cs="Times New Roman"/>
                <w:i/>
                <w:iCs/>
                <w:sz w:val="24"/>
                <w:szCs w:val="24"/>
              </w:rPr>
              <w:t>ad-hoc</w:t>
            </w:r>
            <w:r w:rsidRPr="00EF72A2">
              <w:rPr>
                <w:rFonts w:ascii="Times New Roman" w:hAnsi="Times New Roman" w:cs="Times New Roman"/>
                <w:sz w:val="24"/>
                <w:szCs w:val="24"/>
              </w:rPr>
              <w:t xml:space="preserve"> des sous projets ayant nécessité EIES ou NIES</w:t>
            </w:r>
          </w:p>
        </w:tc>
      </w:tr>
      <w:tr w:rsidR="00771F28" w:rsidRPr="00EF72A2" w14:paraId="27AA8385" w14:textId="77777777" w:rsidTr="00494567">
        <w:tc>
          <w:tcPr>
            <w:tcW w:w="0" w:type="auto"/>
            <w:vMerge/>
          </w:tcPr>
          <w:p w14:paraId="14369442" w14:textId="77777777" w:rsidR="00771F28" w:rsidRPr="00EF72A2" w:rsidRDefault="00771F28" w:rsidP="00494567">
            <w:pPr>
              <w:spacing w:after="0"/>
              <w:ind w:left="57"/>
              <w:jc w:val="both"/>
              <w:rPr>
                <w:rFonts w:ascii="Times New Roman" w:hAnsi="Times New Roman" w:cs="Times New Roman"/>
                <w:sz w:val="24"/>
                <w:szCs w:val="24"/>
              </w:rPr>
            </w:pPr>
          </w:p>
        </w:tc>
        <w:tc>
          <w:tcPr>
            <w:tcW w:w="0" w:type="auto"/>
            <w:vMerge/>
            <w:shd w:val="clear" w:color="auto" w:fill="auto"/>
            <w:vAlign w:val="center"/>
          </w:tcPr>
          <w:p w14:paraId="11E6D467" w14:textId="73475FE4" w:rsidR="00771F28" w:rsidRPr="00EF72A2" w:rsidRDefault="00771F28" w:rsidP="00494567">
            <w:pPr>
              <w:spacing w:after="0"/>
              <w:ind w:left="57"/>
              <w:jc w:val="both"/>
              <w:rPr>
                <w:rFonts w:ascii="Times New Roman" w:hAnsi="Times New Roman" w:cs="Times New Roman"/>
                <w:sz w:val="24"/>
                <w:szCs w:val="24"/>
              </w:rPr>
            </w:pPr>
          </w:p>
        </w:tc>
        <w:tc>
          <w:tcPr>
            <w:tcW w:w="0" w:type="auto"/>
            <w:shd w:val="clear" w:color="auto" w:fill="auto"/>
            <w:vAlign w:val="center"/>
          </w:tcPr>
          <w:p w14:paraId="5F6F410B" w14:textId="77777777"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BNEE</w:t>
            </w:r>
          </w:p>
        </w:tc>
        <w:tc>
          <w:tcPr>
            <w:tcW w:w="0" w:type="auto"/>
          </w:tcPr>
          <w:p w14:paraId="649D402E" w14:textId="77777777"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Validation du document et</w:t>
            </w:r>
          </w:p>
          <w:p w14:paraId="7FB40823" w14:textId="77777777"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obtention de l’autorisation</w:t>
            </w:r>
          </w:p>
          <w:p w14:paraId="4A1F23BA" w14:textId="38A92857"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environnementale</w:t>
            </w:r>
          </w:p>
        </w:tc>
      </w:tr>
      <w:tr w:rsidR="00771F28" w:rsidRPr="00EF72A2" w14:paraId="498ADA84" w14:textId="77777777" w:rsidTr="00494567">
        <w:tc>
          <w:tcPr>
            <w:tcW w:w="0" w:type="auto"/>
            <w:vMerge/>
          </w:tcPr>
          <w:p w14:paraId="649BAEA3" w14:textId="77777777" w:rsidR="00771F28" w:rsidRPr="00EF72A2" w:rsidRDefault="00771F28" w:rsidP="00494567">
            <w:pPr>
              <w:spacing w:after="0"/>
              <w:ind w:left="57"/>
              <w:jc w:val="both"/>
              <w:rPr>
                <w:rFonts w:ascii="Times New Roman" w:hAnsi="Times New Roman" w:cs="Times New Roman"/>
                <w:sz w:val="24"/>
                <w:szCs w:val="24"/>
              </w:rPr>
            </w:pPr>
          </w:p>
        </w:tc>
        <w:tc>
          <w:tcPr>
            <w:tcW w:w="0" w:type="auto"/>
            <w:vMerge/>
            <w:shd w:val="clear" w:color="auto" w:fill="auto"/>
            <w:vAlign w:val="center"/>
          </w:tcPr>
          <w:p w14:paraId="53843CD6" w14:textId="0CE26725" w:rsidR="00771F28" w:rsidRPr="00EF72A2" w:rsidRDefault="00771F28" w:rsidP="00494567">
            <w:pPr>
              <w:spacing w:after="0"/>
              <w:ind w:left="57"/>
              <w:jc w:val="both"/>
              <w:rPr>
                <w:rFonts w:ascii="Times New Roman" w:hAnsi="Times New Roman" w:cs="Times New Roman"/>
                <w:sz w:val="24"/>
                <w:szCs w:val="24"/>
              </w:rPr>
            </w:pPr>
          </w:p>
        </w:tc>
        <w:tc>
          <w:tcPr>
            <w:tcW w:w="0" w:type="auto"/>
            <w:shd w:val="clear" w:color="auto" w:fill="auto"/>
            <w:vAlign w:val="center"/>
          </w:tcPr>
          <w:p w14:paraId="131ECE70" w14:textId="5C075A7B"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BM</w:t>
            </w:r>
          </w:p>
        </w:tc>
        <w:tc>
          <w:tcPr>
            <w:tcW w:w="0" w:type="auto"/>
          </w:tcPr>
          <w:p w14:paraId="555F2475" w14:textId="77777777"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(pour revue et</w:t>
            </w:r>
          </w:p>
          <w:p w14:paraId="3E066EB3" w14:textId="77777777"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approbation des</w:t>
            </w:r>
          </w:p>
          <w:p w14:paraId="1FE2595C" w14:textId="17D1ACD6"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documents)</w:t>
            </w:r>
          </w:p>
        </w:tc>
      </w:tr>
      <w:tr w:rsidR="00771F28" w:rsidRPr="00EF72A2" w14:paraId="3F0611A9" w14:textId="77777777" w:rsidTr="00494567">
        <w:tc>
          <w:tcPr>
            <w:tcW w:w="0" w:type="auto"/>
            <w:vMerge w:val="restart"/>
            <w:vAlign w:val="center"/>
          </w:tcPr>
          <w:p w14:paraId="79C656BE" w14:textId="05FAB130" w:rsidR="00771F28" w:rsidRPr="00EF72A2" w:rsidRDefault="00B346C1" w:rsidP="00494567">
            <w:pPr>
              <w:spacing w:after="0"/>
              <w:ind w:left="57"/>
              <w:rPr>
                <w:rFonts w:ascii="Times New Roman" w:hAnsi="Times New Roman" w:cs="Times New Roman"/>
                <w:b/>
                <w:i/>
                <w:sz w:val="24"/>
                <w:szCs w:val="24"/>
              </w:rPr>
            </w:pPr>
            <w:r w:rsidRPr="00EF72A2">
              <w:rPr>
                <w:rFonts w:ascii="Times New Roman" w:hAnsi="Times New Roman" w:cs="Times New Roman"/>
                <w:b/>
                <w:i/>
                <w:sz w:val="24"/>
                <w:szCs w:val="24"/>
              </w:rPr>
              <w:t>6</w:t>
            </w:r>
          </w:p>
        </w:tc>
        <w:tc>
          <w:tcPr>
            <w:tcW w:w="0" w:type="auto"/>
            <w:vMerge w:val="restart"/>
            <w:shd w:val="clear" w:color="auto" w:fill="auto"/>
            <w:vAlign w:val="center"/>
          </w:tcPr>
          <w:p w14:paraId="73ABF0C5" w14:textId="77777777" w:rsidR="00771F28" w:rsidRPr="00EF72A2" w:rsidRDefault="00771F28" w:rsidP="00494567">
            <w:pPr>
              <w:spacing w:after="0"/>
              <w:ind w:left="57"/>
              <w:jc w:val="both"/>
              <w:rPr>
                <w:rFonts w:ascii="Times New Roman" w:hAnsi="Times New Roman" w:cs="Times New Roman"/>
                <w:b/>
                <w:bCs/>
                <w:i/>
                <w:sz w:val="24"/>
                <w:szCs w:val="24"/>
              </w:rPr>
            </w:pPr>
            <w:r w:rsidRPr="00EF72A2">
              <w:rPr>
                <w:rFonts w:ascii="Times New Roman" w:hAnsi="Times New Roman" w:cs="Times New Roman"/>
                <w:b/>
                <w:bCs/>
                <w:i/>
                <w:sz w:val="24"/>
                <w:szCs w:val="24"/>
              </w:rPr>
              <w:t>Consultations</w:t>
            </w:r>
          </w:p>
          <w:p w14:paraId="2640A835" w14:textId="77777777" w:rsidR="00771F28" w:rsidRPr="00EF72A2" w:rsidRDefault="00771F28" w:rsidP="00494567">
            <w:pPr>
              <w:spacing w:after="0"/>
              <w:ind w:left="57"/>
              <w:jc w:val="both"/>
              <w:rPr>
                <w:rFonts w:ascii="Times New Roman" w:hAnsi="Times New Roman" w:cs="Times New Roman"/>
                <w:b/>
                <w:bCs/>
                <w:i/>
                <w:sz w:val="24"/>
                <w:szCs w:val="24"/>
              </w:rPr>
            </w:pPr>
            <w:r w:rsidRPr="00EF72A2">
              <w:rPr>
                <w:rFonts w:ascii="Times New Roman" w:hAnsi="Times New Roman" w:cs="Times New Roman"/>
                <w:b/>
                <w:bCs/>
                <w:i/>
                <w:sz w:val="24"/>
                <w:szCs w:val="24"/>
              </w:rPr>
              <w:t>publiques et</w:t>
            </w:r>
          </w:p>
          <w:p w14:paraId="1981CFCC" w14:textId="77777777" w:rsidR="00771F28" w:rsidRPr="00EF72A2" w:rsidRDefault="00771F28" w:rsidP="00494567">
            <w:pPr>
              <w:spacing w:after="0"/>
              <w:ind w:left="57"/>
              <w:jc w:val="both"/>
              <w:rPr>
                <w:rFonts w:ascii="Times New Roman" w:hAnsi="Times New Roman" w:cs="Times New Roman"/>
                <w:b/>
                <w:bCs/>
                <w:i/>
                <w:sz w:val="24"/>
                <w:szCs w:val="24"/>
              </w:rPr>
            </w:pPr>
            <w:r w:rsidRPr="00EF72A2">
              <w:rPr>
                <w:rFonts w:ascii="Times New Roman" w:hAnsi="Times New Roman" w:cs="Times New Roman"/>
                <w:b/>
                <w:bCs/>
                <w:i/>
                <w:sz w:val="24"/>
                <w:szCs w:val="24"/>
              </w:rPr>
              <w:t>diffusion du</w:t>
            </w:r>
          </w:p>
          <w:p w14:paraId="48FAA28C" w14:textId="240D9715" w:rsidR="00771F28" w:rsidRPr="00EF72A2" w:rsidRDefault="00771F28" w:rsidP="00494567">
            <w:pPr>
              <w:spacing w:after="0"/>
              <w:ind w:left="57"/>
              <w:jc w:val="both"/>
              <w:rPr>
                <w:rFonts w:ascii="Times New Roman" w:hAnsi="Times New Roman" w:cs="Times New Roman"/>
                <w:b/>
                <w:i/>
                <w:sz w:val="24"/>
                <w:szCs w:val="24"/>
              </w:rPr>
            </w:pPr>
            <w:r w:rsidRPr="00EF72A2">
              <w:rPr>
                <w:rFonts w:ascii="Times New Roman" w:hAnsi="Times New Roman" w:cs="Times New Roman"/>
                <w:b/>
                <w:bCs/>
                <w:i/>
                <w:sz w:val="24"/>
                <w:szCs w:val="24"/>
              </w:rPr>
              <w:t>document</w:t>
            </w:r>
          </w:p>
        </w:tc>
        <w:tc>
          <w:tcPr>
            <w:tcW w:w="0" w:type="auto"/>
            <w:shd w:val="clear" w:color="auto" w:fill="auto"/>
            <w:vAlign w:val="center"/>
          </w:tcPr>
          <w:p w14:paraId="05F20ED1" w14:textId="2D3C5F12"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i/>
                <w:iCs/>
                <w:sz w:val="24"/>
                <w:szCs w:val="24"/>
              </w:rPr>
              <w:t xml:space="preserve">- SSE/SSS ou </w:t>
            </w:r>
            <w:r w:rsidRPr="00EF72A2">
              <w:rPr>
                <w:rFonts w:ascii="Times New Roman" w:hAnsi="Times New Roman" w:cs="Times New Roman"/>
                <w:sz w:val="24"/>
                <w:szCs w:val="24"/>
              </w:rPr>
              <w:t>Consultants</w:t>
            </w:r>
          </w:p>
          <w:p w14:paraId="523AA183" w14:textId="322F2332"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i/>
                <w:iCs/>
                <w:sz w:val="24"/>
                <w:szCs w:val="24"/>
              </w:rPr>
              <w:t xml:space="preserve">- </w:t>
            </w:r>
            <w:r w:rsidRPr="00EF72A2">
              <w:rPr>
                <w:rFonts w:ascii="Times New Roman" w:hAnsi="Times New Roman" w:cs="Times New Roman"/>
                <w:sz w:val="24"/>
                <w:szCs w:val="24"/>
              </w:rPr>
              <w:t>BNEE</w:t>
            </w:r>
          </w:p>
        </w:tc>
        <w:tc>
          <w:tcPr>
            <w:tcW w:w="0" w:type="auto"/>
          </w:tcPr>
          <w:p w14:paraId="5C53E49F" w14:textId="77777777"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Communication et</w:t>
            </w:r>
          </w:p>
          <w:p w14:paraId="19769409" w14:textId="77777777"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Consultation des parties</w:t>
            </w:r>
          </w:p>
          <w:p w14:paraId="7519E2CD" w14:textId="77777777"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prenantes dans le processus</w:t>
            </w:r>
          </w:p>
          <w:p w14:paraId="7D1EC1E3" w14:textId="77777777"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des études</w:t>
            </w:r>
          </w:p>
          <w:p w14:paraId="20012591" w14:textId="77777777"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environnementales et</w:t>
            </w:r>
          </w:p>
          <w:p w14:paraId="2E52F176" w14:textId="670AE824"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sociales du sous projet</w:t>
            </w:r>
          </w:p>
        </w:tc>
      </w:tr>
      <w:tr w:rsidR="00771F28" w:rsidRPr="00EF72A2" w14:paraId="1E62DCA1" w14:textId="77777777" w:rsidTr="00494567">
        <w:tc>
          <w:tcPr>
            <w:tcW w:w="0" w:type="auto"/>
            <w:vMerge/>
          </w:tcPr>
          <w:p w14:paraId="66E05968" w14:textId="77777777" w:rsidR="00771F28" w:rsidRPr="00EF72A2" w:rsidRDefault="00771F28" w:rsidP="00494567">
            <w:pPr>
              <w:spacing w:after="0"/>
              <w:ind w:left="57"/>
              <w:jc w:val="both"/>
              <w:rPr>
                <w:rFonts w:ascii="Times New Roman" w:hAnsi="Times New Roman" w:cs="Times New Roman"/>
                <w:b/>
                <w:i/>
                <w:sz w:val="24"/>
                <w:szCs w:val="24"/>
              </w:rPr>
            </w:pPr>
          </w:p>
        </w:tc>
        <w:tc>
          <w:tcPr>
            <w:tcW w:w="0" w:type="auto"/>
            <w:vMerge/>
            <w:shd w:val="clear" w:color="auto" w:fill="auto"/>
            <w:vAlign w:val="center"/>
          </w:tcPr>
          <w:p w14:paraId="47D2E2E4" w14:textId="77777777" w:rsidR="00771F28" w:rsidRPr="00EF72A2" w:rsidRDefault="00771F28" w:rsidP="00494567">
            <w:pPr>
              <w:spacing w:after="0"/>
              <w:ind w:left="57"/>
              <w:jc w:val="both"/>
              <w:rPr>
                <w:rFonts w:ascii="Times New Roman" w:hAnsi="Times New Roman" w:cs="Times New Roman"/>
                <w:b/>
                <w:i/>
                <w:sz w:val="24"/>
                <w:szCs w:val="24"/>
              </w:rPr>
            </w:pPr>
          </w:p>
        </w:tc>
        <w:tc>
          <w:tcPr>
            <w:tcW w:w="0" w:type="auto"/>
            <w:shd w:val="clear" w:color="auto" w:fill="auto"/>
            <w:vAlign w:val="center"/>
          </w:tcPr>
          <w:p w14:paraId="20117C84" w14:textId="59E601C4"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UCP du PACNEN/PMRC (site</w:t>
            </w:r>
            <w:r w:rsidR="00EF72A2">
              <w:rPr>
                <w:rFonts w:ascii="Times New Roman" w:hAnsi="Times New Roman" w:cs="Times New Roman"/>
                <w:sz w:val="24"/>
                <w:szCs w:val="24"/>
              </w:rPr>
              <w:t xml:space="preserve"> </w:t>
            </w:r>
            <w:r w:rsidRPr="00EF72A2">
              <w:rPr>
                <w:rFonts w:ascii="Times New Roman" w:hAnsi="Times New Roman" w:cs="Times New Roman"/>
                <w:sz w:val="24"/>
                <w:szCs w:val="24"/>
              </w:rPr>
              <w:t>internet)</w:t>
            </w:r>
          </w:p>
          <w:p w14:paraId="0A2C301E" w14:textId="0DDB491D" w:rsidR="00D43F41" w:rsidRPr="00494567" w:rsidRDefault="00D43F41"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BNEE (site)</w:t>
            </w:r>
          </w:p>
          <w:p w14:paraId="5C3EB28F" w14:textId="77777777" w:rsidR="00D43F41" w:rsidRPr="00494567" w:rsidRDefault="00D43F41"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Banque mondiale (site</w:t>
            </w:r>
          </w:p>
          <w:p w14:paraId="00572531" w14:textId="6C54F29C" w:rsidR="00D43F41" w:rsidRPr="00EF72A2" w:rsidRDefault="00D43F41" w:rsidP="00494567">
            <w:pPr>
              <w:spacing w:after="0"/>
              <w:ind w:left="57"/>
              <w:jc w:val="both"/>
              <w:rPr>
                <w:rFonts w:ascii="Times New Roman" w:hAnsi="Times New Roman" w:cs="Times New Roman"/>
                <w:sz w:val="24"/>
                <w:szCs w:val="24"/>
              </w:rPr>
            </w:pPr>
            <w:r w:rsidRPr="00494567">
              <w:rPr>
                <w:rFonts w:ascii="Times New Roman" w:hAnsi="Times New Roman" w:cs="Times New Roman"/>
                <w:sz w:val="24"/>
                <w:szCs w:val="24"/>
              </w:rPr>
              <w:t>internet extérieur)</w:t>
            </w:r>
          </w:p>
        </w:tc>
        <w:tc>
          <w:tcPr>
            <w:tcW w:w="0" w:type="auto"/>
          </w:tcPr>
          <w:p w14:paraId="2A3A6C8B" w14:textId="745E10E1" w:rsidR="00771F28" w:rsidRPr="00EF72A2" w:rsidRDefault="00771F28"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Publication du document</w:t>
            </w:r>
          </w:p>
        </w:tc>
      </w:tr>
      <w:tr w:rsidR="00D43F41" w:rsidRPr="00EF72A2" w14:paraId="3F1DF4E8" w14:textId="77777777" w:rsidTr="00494567">
        <w:tc>
          <w:tcPr>
            <w:tcW w:w="0" w:type="auto"/>
            <w:vMerge w:val="restart"/>
            <w:vAlign w:val="center"/>
          </w:tcPr>
          <w:p w14:paraId="4128847F" w14:textId="38EC44E4" w:rsidR="00D43F41" w:rsidRPr="00EF72A2" w:rsidRDefault="00B346C1" w:rsidP="00494567">
            <w:pPr>
              <w:spacing w:after="0"/>
              <w:ind w:left="57"/>
              <w:rPr>
                <w:rFonts w:ascii="Times New Roman" w:hAnsi="Times New Roman" w:cs="Times New Roman"/>
                <w:b/>
                <w:i/>
                <w:sz w:val="24"/>
                <w:szCs w:val="24"/>
              </w:rPr>
            </w:pPr>
            <w:r w:rsidRPr="00EF72A2">
              <w:rPr>
                <w:rFonts w:ascii="Times New Roman" w:hAnsi="Times New Roman" w:cs="Times New Roman"/>
                <w:b/>
                <w:i/>
                <w:sz w:val="24"/>
                <w:szCs w:val="24"/>
              </w:rPr>
              <w:t>7</w:t>
            </w:r>
          </w:p>
        </w:tc>
        <w:tc>
          <w:tcPr>
            <w:tcW w:w="0" w:type="auto"/>
            <w:vMerge w:val="restart"/>
            <w:shd w:val="clear" w:color="auto" w:fill="auto"/>
            <w:vAlign w:val="center"/>
          </w:tcPr>
          <w:p w14:paraId="34B346F9" w14:textId="6E4F31DF" w:rsidR="00D43F41" w:rsidRPr="00EF72A2" w:rsidRDefault="00D43F41" w:rsidP="00494567">
            <w:pPr>
              <w:spacing w:after="0"/>
              <w:ind w:left="57"/>
              <w:jc w:val="both"/>
              <w:rPr>
                <w:rFonts w:ascii="Times New Roman" w:hAnsi="Times New Roman" w:cs="Times New Roman"/>
                <w:b/>
                <w:i/>
                <w:sz w:val="24"/>
                <w:szCs w:val="24"/>
              </w:rPr>
            </w:pPr>
            <w:r w:rsidRPr="00EF72A2">
              <w:rPr>
                <w:rFonts w:ascii="Times New Roman" w:hAnsi="Times New Roman" w:cs="Times New Roman"/>
                <w:b/>
                <w:i/>
                <w:sz w:val="24"/>
                <w:szCs w:val="24"/>
              </w:rPr>
              <w:t>Intégration des dispositions environnementales et sociales</w:t>
            </w:r>
          </w:p>
          <w:p w14:paraId="6EEDC75A" w14:textId="6065BEB8" w:rsidR="00D43F41" w:rsidRPr="00EF72A2" w:rsidRDefault="00D43F41" w:rsidP="00494567">
            <w:pPr>
              <w:spacing w:after="0"/>
              <w:jc w:val="both"/>
              <w:rPr>
                <w:rFonts w:ascii="Times New Roman" w:hAnsi="Times New Roman" w:cs="Times New Roman"/>
                <w:sz w:val="24"/>
                <w:szCs w:val="24"/>
              </w:rPr>
            </w:pPr>
            <w:r w:rsidRPr="00494567">
              <w:rPr>
                <w:rFonts w:ascii="Times New Roman" w:hAnsi="Times New Roman" w:cs="Times New Roman"/>
                <w:b/>
                <w:bCs/>
                <w:sz w:val="24"/>
                <w:szCs w:val="24"/>
              </w:rPr>
              <w:t>dans les</w:t>
            </w:r>
            <w:r w:rsidR="00EF72A2">
              <w:rPr>
                <w:rFonts w:ascii="Times New Roman" w:hAnsi="Times New Roman" w:cs="Times New Roman"/>
                <w:b/>
                <w:bCs/>
                <w:sz w:val="24"/>
                <w:szCs w:val="24"/>
              </w:rPr>
              <w:t xml:space="preserve"> </w:t>
            </w:r>
            <w:r w:rsidRPr="00494567">
              <w:rPr>
                <w:rFonts w:ascii="Times New Roman" w:hAnsi="Times New Roman" w:cs="Times New Roman"/>
                <w:b/>
                <w:bCs/>
                <w:sz w:val="24"/>
                <w:szCs w:val="24"/>
              </w:rPr>
              <w:t>Dossiers d'appel</w:t>
            </w:r>
            <w:r w:rsidR="00EF72A2">
              <w:rPr>
                <w:rFonts w:ascii="Times New Roman" w:hAnsi="Times New Roman" w:cs="Times New Roman"/>
                <w:b/>
                <w:bCs/>
                <w:sz w:val="24"/>
                <w:szCs w:val="24"/>
              </w:rPr>
              <w:t xml:space="preserve"> </w:t>
            </w:r>
            <w:r w:rsidRPr="00494567">
              <w:rPr>
                <w:rFonts w:ascii="Times New Roman" w:hAnsi="Times New Roman" w:cs="Times New Roman"/>
                <w:b/>
                <w:bCs/>
                <w:sz w:val="24"/>
                <w:szCs w:val="24"/>
              </w:rPr>
              <w:t>d'offre (DAO)</w:t>
            </w:r>
          </w:p>
        </w:tc>
        <w:tc>
          <w:tcPr>
            <w:tcW w:w="0" w:type="auto"/>
            <w:shd w:val="clear" w:color="auto" w:fill="auto"/>
            <w:vAlign w:val="center"/>
          </w:tcPr>
          <w:p w14:paraId="44F37FFB" w14:textId="77777777" w:rsidR="00D43F41" w:rsidRPr="00EF72A2" w:rsidRDefault="00D43F41"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Spécialistes en Sauvegardes Environnementales et Sociales de l’UCP du PACNEN/ PMRC</w:t>
            </w:r>
          </w:p>
          <w:p w14:paraId="3143837D" w14:textId="77777777" w:rsidR="00D43F41" w:rsidRPr="00494567" w:rsidRDefault="00D43F41"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Spécialiste en</w:t>
            </w:r>
          </w:p>
          <w:p w14:paraId="06182489" w14:textId="77777777" w:rsidR="00D43F41" w:rsidRPr="00494567" w:rsidRDefault="00D43F41"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Passation des</w:t>
            </w:r>
          </w:p>
          <w:p w14:paraId="673E523E" w14:textId="77777777" w:rsidR="00D43F41" w:rsidRPr="00494567" w:rsidRDefault="00D43F41"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Marches de</w:t>
            </w:r>
          </w:p>
          <w:p w14:paraId="3305B9E3" w14:textId="10FCA2A0" w:rsidR="00D43F41" w:rsidRPr="00EF72A2" w:rsidRDefault="00D43F41" w:rsidP="00494567">
            <w:pPr>
              <w:spacing w:after="0"/>
              <w:ind w:left="57"/>
              <w:jc w:val="both"/>
              <w:rPr>
                <w:rFonts w:ascii="Times New Roman" w:hAnsi="Times New Roman" w:cs="Times New Roman"/>
                <w:sz w:val="24"/>
                <w:szCs w:val="24"/>
              </w:rPr>
            </w:pPr>
            <w:r w:rsidRPr="00494567">
              <w:rPr>
                <w:rFonts w:ascii="Times New Roman" w:hAnsi="Times New Roman" w:cs="Times New Roman"/>
                <w:sz w:val="24"/>
                <w:szCs w:val="24"/>
              </w:rPr>
              <w:t>l’UCP du PACNEN/PMRC</w:t>
            </w:r>
          </w:p>
        </w:tc>
        <w:tc>
          <w:tcPr>
            <w:tcW w:w="0" w:type="auto"/>
          </w:tcPr>
          <w:p w14:paraId="7E0C6BBB" w14:textId="77777777" w:rsidR="00D43F41" w:rsidRPr="00EF72A2" w:rsidRDefault="00D43F41"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Les mesures des sous-projets B sont traduites en clauses environnementales et sociales dans les DAO et les contrats des entreprises prestataires de services.</w:t>
            </w:r>
          </w:p>
          <w:p w14:paraId="3A2D5069" w14:textId="77777777" w:rsidR="00DE19C3" w:rsidRDefault="00DE19C3" w:rsidP="00EF72A2">
            <w:pPr>
              <w:autoSpaceDE w:val="0"/>
              <w:autoSpaceDN w:val="0"/>
              <w:adjustRightInd w:val="0"/>
              <w:spacing w:after="0" w:line="240" w:lineRule="auto"/>
              <w:rPr>
                <w:rFonts w:ascii="Times New Roman" w:hAnsi="Times New Roman" w:cs="Times New Roman"/>
                <w:sz w:val="24"/>
                <w:szCs w:val="24"/>
              </w:rPr>
            </w:pPr>
          </w:p>
          <w:p w14:paraId="7869747B" w14:textId="611693B4" w:rsidR="00D43F41" w:rsidRPr="00494567" w:rsidRDefault="00D43F41"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Les mesures d’atténuation</w:t>
            </w:r>
          </w:p>
          <w:p w14:paraId="00A6913E" w14:textId="77777777" w:rsidR="00D43F41" w:rsidRPr="00494567" w:rsidRDefault="00D43F41"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du PGES des sous-projets</w:t>
            </w:r>
          </w:p>
          <w:p w14:paraId="111EA30F" w14:textId="77777777" w:rsidR="00D43F41" w:rsidRPr="00494567" w:rsidRDefault="00D43F41"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ayant fait objet de</w:t>
            </w:r>
          </w:p>
          <w:p w14:paraId="7DB90C68" w14:textId="6D2FE2A4" w:rsidR="00D43F41" w:rsidRPr="00EF72A2" w:rsidRDefault="00D43F41" w:rsidP="00DE19C3">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EIES/NIES sont directe</w:t>
            </w:r>
            <w:r w:rsidR="00DE19C3">
              <w:rPr>
                <w:rFonts w:ascii="Times New Roman" w:hAnsi="Times New Roman" w:cs="Times New Roman"/>
                <w:sz w:val="24"/>
                <w:szCs w:val="24"/>
              </w:rPr>
              <w:t>-</w:t>
            </w:r>
            <w:r w:rsidRPr="00494567">
              <w:rPr>
                <w:rFonts w:ascii="Times New Roman" w:hAnsi="Times New Roman" w:cs="Times New Roman"/>
                <w:sz w:val="24"/>
                <w:szCs w:val="24"/>
              </w:rPr>
              <w:t>ment</w:t>
            </w:r>
            <w:r w:rsidR="00DE19C3">
              <w:rPr>
                <w:rFonts w:ascii="Times New Roman" w:hAnsi="Times New Roman" w:cs="Times New Roman"/>
                <w:sz w:val="24"/>
                <w:szCs w:val="24"/>
              </w:rPr>
              <w:t xml:space="preserve"> </w:t>
            </w:r>
            <w:r w:rsidRPr="00494567">
              <w:rPr>
                <w:rFonts w:ascii="Times New Roman" w:hAnsi="Times New Roman" w:cs="Times New Roman"/>
                <w:sz w:val="24"/>
                <w:szCs w:val="24"/>
              </w:rPr>
              <w:t>intégrées dans le DAO</w:t>
            </w:r>
            <w:r w:rsidR="00DE19C3">
              <w:rPr>
                <w:rFonts w:ascii="Times New Roman" w:hAnsi="Times New Roman" w:cs="Times New Roman"/>
                <w:sz w:val="24"/>
                <w:szCs w:val="24"/>
              </w:rPr>
              <w:t xml:space="preserve"> </w:t>
            </w:r>
            <w:r w:rsidRPr="00494567">
              <w:rPr>
                <w:rFonts w:ascii="Times New Roman" w:hAnsi="Times New Roman" w:cs="Times New Roman"/>
                <w:sz w:val="24"/>
                <w:szCs w:val="24"/>
              </w:rPr>
              <w:t>accompagnées des clauses</w:t>
            </w:r>
            <w:r w:rsidR="00DE19C3">
              <w:rPr>
                <w:rFonts w:ascii="Times New Roman" w:hAnsi="Times New Roman" w:cs="Times New Roman"/>
                <w:sz w:val="24"/>
                <w:szCs w:val="24"/>
              </w:rPr>
              <w:t xml:space="preserve"> </w:t>
            </w:r>
            <w:r w:rsidRPr="00494567">
              <w:rPr>
                <w:rFonts w:ascii="Times New Roman" w:hAnsi="Times New Roman" w:cs="Times New Roman"/>
                <w:sz w:val="24"/>
                <w:szCs w:val="24"/>
              </w:rPr>
              <w:t>environnementales et</w:t>
            </w:r>
            <w:r w:rsidR="00DE19C3">
              <w:rPr>
                <w:rFonts w:ascii="Times New Roman" w:hAnsi="Times New Roman" w:cs="Times New Roman"/>
                <w:sz w:val="24"/>
                <w:szCs w:val="24"/>
              </w:rPr>
              <w:t xml:space="preserve"> </w:t>
            </w:r>
            <w:r w:rsidRPr="00494567">
              <w:rPr>
                <w:rFonts w:ascii="Times New Roman" w:hAnsi="Times New Roman" w:cs="Times New Roman"/>
                <w:sz w:val="24"/>
                <w:szCs w:val="24"/>
              </w:rPr>
              <w:t>sociales</w:t>
            </w:r>
          </w:p>
        </w:tc>
      </w:tr>
      <w:tr w:rsidR="00D43F41" w:rsidRPr="00EF72A2" w14:paraId="1AC270F9" w14:textId="77777777" w:rsidTr="00494567">
        <w:tc>
          <w:tcPr>
            <w:tcW w:w="0" w:type="auto"/>
            <w:vMerge/>
          </w:tcPr>
          <w:p w14:paraId="413C94CD" w14:textId="77777777" w:rsidR="00D43F41" w:rsidRPr="00EF72A2" w:rsidRDefault="00D43F41" w:rsidP="00494567">
            <w:pPr>
              <w:numPr>
                <w:ilvl w:val="1"/>
                <w:numId w:val="36"/>
              </w:numPr>
              <w:spacing w:after="0"/>
              <w:ind w:left="0"/>
              <w:jc w:val="both"/>
              <w:rPr>
                <w:rFonts w:ascii="Times New Roman" w:hAnsi="Times New Roman" w:cs="Times New Roman"/>
                <w:sz w:val="24"/>
                <w:szCs w:val="24"/>
              </w:rPr>
            </w:pPr>
          </w:p>
        </w:tc>
        <w:tc>
          <w:tcPr>
            <w:tcW w:w="0" w:type="auto"/>
            <w:vMerge/>
            <w:shd w:val="clear" w:color="auto" w:fill="auto"/>
            <w:vAlign w:val="center"/>
          </w:tcPr>
          <w:p w14:paraId="7B493D52" w14:textId="4A6FE1F7" w:rsidR="00D43F41" w:rsidRPr="00EF72A2" w:rsidRDefault="00D43F41" w:rsidP="00494567">
            <w:pPr>
              <w:numPr>
                <w:ilvl w:val="1"/>
                <w:numId w:val="36"/>
              </w:numPr>
              <w:spacing w:after="0"/>
              <w:ind w:left="0"/>
              <w:jc w:val="both"/>
              <w:rPr>
                <w:rFonts w:ascii="Times New Roman" w:hAnsi="Times New Roman" w:cs="Times New Roman"/>
                <w:sz w:val="24"/>
                <w:szCs w:val="24"/>
              </w:rPr>
            </w:pPr>
          </w:p>
        </w:tc>
        <w:tc>
          <w:tcPr>
            <w:tcW w:w="0" w:type="auto"/>
            <w:shd w:val="clear" w:color="auto" w:fill="auto"/>
            <w:vAlign w:val="center"/>
          </w:tcPr>
          <w:p w14:paraId="713076CA" w14:textId="77777777" w:rsidR="00D43F41" w:rsidRPr="00EF72A2" w:rsidRDefault="00D43F41"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Spécialistes en Sauvegardes Environnementales et Sociales de l’UCP du PACNEN/ PMRC</w:t>
            </w:r>
          </w:p>
          <w:p w14:paraId="43C27936" w14:textId="7A5056D8" w:rsidR="00D43F41" w:rsidRPr="00EF72A2" w:rsidRDefault="00D43F41" w:rsidP="00494567">
            <w:pPr>
              <w:spacing w:after="0"/>
              <w:ind w:left="57"/>
              <w:jc w:val="both"/>
              <w:rPr>
                <w:rFonts w:ascii="Times New Roman" w:hAnsi="Times New Roman" w:cs="Times New Roman"/>
                <w:sz w:val="24"/>
                <w:szCs w:val="24"/>
              </w:rPr>
            </w:pPr>
            <w:r w:rsidRPr="00494567">
              <w:rPr>
                <w:rFonts w:ascii="Times New Roman" w:hAnsi="Times New Roman" w:cs="Times New Roman"/>
                <w:sz w:val="24"/>
                <w:szCs w:val="24"/>
              </w:rPr>
              <w:t>Spécialiste en</w:t>
            </w:r>
            <w:r w:rsidR="00EF72A2">
              <w:rPr>
                <w:rFonts w:ascii="Times New Roman" w:hAnsi="Times New Roman" w:cs="Times New Roman"/>
                <w:sz w:val="24"/>
                <w:szCs w:val="24"/>
              </w:rPr>
              <w:t xml:space="preserve"> </w:t>
            </w:r>
            <w:r w:rsidRPr="00494567">
              <w:rPr>
                <w:rFonts w:ascii="Times New Roman" w:hAnsi="Times New Roman" w:cs="Times New Roman"/>
                <w:sz w:val="24"/>
                <w:szCs w:val="24"/>
              </w:rPr>
              <w:t>Passation des</w:t>
            </w:r>
            <w:r w:rsidR="00EF72A2">
              <w:rPr>
                <w:rFonts w:ascii="Times New Roman" w:hAnsi="Times New Roman" w:cs="Times New Roman"/>
                <w:sz w:val="24"/>
                <w:szCs w:val="24"/>
              </w:rPr>
              <w:t xml:space="preserve"> </w:t>
            </w:r>
            <w:r w:rsidRPr="00494567">
              <w:rPr>
                <w:rFonts w:ascii="Times New Roman" w:hAnsi="Times New Roman" w:cs="Times New Roman"/>
                <w:sz w:val="24"/>
                <w:szCs w:val="24"/>
              </w:rPr>
              <w:t>Marches de l’UCP</w:t>
            </w:r>
            <w:r w:rsidR="00EF72A2">
              <w:rPr>
                <w:rFonts w:ascii="Times New Roman" w:hAnsi="Times New Roman" w:cs="Times New Roman"/>
                <w:sz w:val="24"/>
                <w:szCs w:val="24"/>
              </w:rPr>
              <w:t xml:space="preserve"> </w:t>
            </w:r>
            <w:r w:rsidRPr="00494567">
              <w:rPr>
                <w:rFonts w:ascii="Times New Roman" w:hAnsi="Times New Roman" w:cs="Times New Roman"/>
                <w:sz w:val="24"/>
                <w:szCs w:val="24"/>
              </w:rPr>
              <w:t>du PACNEN/PMRC</w:t>
            </w:r>
          </w:p>
        </w:tc>
        <w:tc>
          <w:tcPr>
            <w:tcW w:w="0" w:type="auto"/>
          </w:tcPr>
          <w:p w14:paraId="2BA2A42F" w14:textId="77777777" w:rsidR="00D43F41" w:rsidRPr="00494567" w:rsidRDefault="00D43F41" w:rsidP="00DE19C3">
            <w:pPr>
              <w:autoSpaceDE w:val="0"/>
              <w:autoSpaceDN w:val="0"/>
              <w:adjustRightInd w:val="0"/>
              <w:spacing w:after="0" w:line="240" w:lineRule="auto"/>
              <w:ind w:left="57"/>
              <w:rPr>
                <w:rFonts w:ascii="Times New Roman" w:hAnsi="Times New Roman" w:cs="Times New Roman"/>
                <w:sz w:val="24"/>
                <w:szCs w:val="24"/>
              </w:rPr>
            </w:pPr>
            <w:r w:rsidRPr="00494567">
              <w:rPr>
                <w:rFonts w:ascii="Times New Roman" w:hAnsi="Times New Roman" w:cs="Times New Roman"/>
                <w:sz w:val="24"/>
                <w:szCs w:val="24"/>
              </w:rPr>
              <w:t>Les prescriptions</w:t>
            </w:r>
          </w:p>
          <w:p w14:paraId="19815FBD" w14:textId="77777777" w:rsidR="00D43F41" w:rsidRPr="00494567" w:rsidRDefault="00D43F41" w:rsidP="00DE19C3">
            <w:pPr>
              <w:autoSpaceDE w:val="0"/>
              <w:autoSpaceDN w:val="0"/>
              <w:adjustRightInd w:val="0"/>
              <w:spacing w:after="0" w:line="240" w:lineRule="auto"/>
              <w:ind w:left="57"/>
              <w:rPr>
                <w:rFonts w:ascii="Times New Roman" w:hAnsi="Times New Roman" w:cs="Times New Roman"/>
                <w:sz w:val="24"/>
                <w:szCs w:val="24"/>
              </w:rPr>
            </w:pPr>
            <w:r w:rsidRPr="00494567">
              <w:rPr>
                <w:rFonts w:ascii="Times New Roman" w:hAnsi="Times New Roman" w:cs="Times New Roman"/>
                <w:sz w:val="24"/>
                <w:szCs w:val="24"/>
              </w:rPr>
              <w:t>environnementales et</w:t>
            </w:r>
          </w:p>
          <w:p w14:paraId="48E0240A" w14:textId="6882553D" w:rsidR="00D43F41" w:rsidRPr="00494567" w:rsidRDefault="00D43F41" w:rsidP="00DE19C3">
            <w:pPr>
              <w:autoSpaceDE w:val="0"/>
              <w:autoSpaceDN w:val="0"/>
              <w:adjustRightInd w:val="0"/>
              <w:spacing w:after="0" w:line="240" w:lineRule="auto"/>
              <w:ind w:left="57"/>
              <w:rPr>
                <w:rFonts w:ascii="Times New Roman" w:hAnsi="Times New Roman" w:cs="Times New Roman"/>
                <w:sz w:val="24"/>
                <w:szCs w:val="24"/>
              </w:rPr>
            </w:pPr>
            <w:r w:rsidRPr="00494567">
              <w:rPr>
                <w:rFonts w:ascii="Times New Roman" w:hAnsi="Times New Roman" w:cs="Times New Roman"/>
                <w:sz w:val="24"/>
                <w:szCs w:val="24"/>
              </w:rPr>
              <w:t>sociales des sous-projets de</w:t>
            </w:r>
            <w:r w:rsidR="00DE19C3">
              <w:rPr>
                <w:rFonts w:ascii="Times New Roman" w:hAnsi="Times New Roman" w:cs="Times New Roman"/>
                <w:sz w:val="24"/>
                <w:szCs w:val="24"/>
              </w:rPr>
              <w:t xml:space="preserve"> </w:t>
            </w:r>
            <w:r w:rsidRPr="00494567">
              <w:rPr>
                <w:rFonts w:ascii="Times New Roman" w:hAnsi="Times New Roman" w:cs="Times New Roman"/>
                <w:sz w:val="24"/>
                <w:szCs w:val="24"/>
              </w:rPr>
              <w:t>catégorie risque faible sont</w:t>
            </w:r>
            <w:r w:rsidR="00DE19C3">
              <w:rPr>
                <w:rFonts w:ascii="Times New Roman" w:hAnsi="Times New Roman" w:cs="Times New Roman"/>
                <w:sz w:val="24"/>
                <w:szCs w:val="24"/>
              </w:rPr>
              <w:t xml:space="preserve"> </w:t>
            </w:r>
            <w:r w:rsidRPr="00494567">
              <w:rPr>
                <w:rFonts w:ascii="Times New Roman" w:hAnsi="Times New Roman" w:cs="Times New Roman"/>
                <w:sz w:val="24"/>
                <w:szCs w:val="24"/>
              </w:rPr>
              <w:t>traduites en clauses</w:t>
            </w:r>
          </w:p>
          <w:p w14:paraId="59D37FC1" w14:textId="77777777" w:rsidR="00D43F41" w:rsidRPr="00494567" w:rsidRDefault="00D43F41" w:rsidP="00DE19C3">
            <w:pPr>
              <w:autoSpaceDE w:val="0"/>
              <w:autoSpaceDN w:val="0"/>
              <w:adjustRightInd w:val="0"/>
              <w:spacing w:after="0" w:line="240" w:lineRule="auto"/>
              <w:ind w:left="57"/>
              <w:rPr>
                <w:rFonts w:ascii="Times New Roman" w:hAnsi="Times New Roman" w:cs="Times New Roman"/>
                <w:sz w:val="24"/>
                <w:szCs w:val="24"/>
              </w:rPr>
            </w:pPr>
            <w:r w:rsidRPr="00494567">
              <w:rPr>
                <w:rFonts w:ascii="Times New Roman" w:hAnsi="Times New Roman" w:cs="Times New Roman"/>
                <w:sz w:val="24"/>
                <w:szCs w:val="24"/>
              </w:rPr>
              <w:t>environnementales et</w:t>
            </w:r>
          </w:p>
          <w:p w14:paraId="16B0E15D" w14:textId="2A24071C" w:rsidR="00D43F41" w:rsidRPr="00EF72A2" w:rsidRDefault="00D43F41" w:rsidP="00DE19C3">
            <w:pPr>
              <w:autoSpaceDE w:val="0"/>
              <w:autoSpaceDN w:val="0"/>
              <w:adjustRightInd w:val="0"/>
              <w:spacing w:after="0" w:line="240" w:lineRule="auto"/>
              <w:ind w:left="57"/>
              <w:rPr>
                <w:rFonts w:ascii="Times New Roman" w:hAnsi="Times New Roman" w:cs="Times New Roman"/>
                <w:sz w:val="24"/>
                <w:szCs w:val="24"/>
              </w:rPr>
            </w:pPr>
            <w:r w:rsidRPr="00494567">
              <w:rPr>
                <w:rFonts w:ascii="Times New Roman" w:hAnsi="Times New Roman" w:cs="Times New Roman"/>
                <w:sz w:val="24"/>
                <w:szCs w:val="24"/>
              </w:rPr>
              <w:t>sociales puis intégrées dans</w:t>
            </w:r>
            <w:r w:rsidR="00DE19C3">
              <w:rPr>
                <w:rFonts w:ascii="Times New Roman" w:hAnsi="Times New Roman" w:cs="Times New Roman"/>
                <w:sz w:val="24"/>
                <w:szCs w:val="24"/>
              </w:rPr>
              <w:t xml:space="preserve"> </w:t>
            </w:r>
            <w:r w:rsidRPr="00494567">
              <w:rPr>
                <w:rFonts w:ascii="Times New Roman" w:hAnsi="Times New Roman" w:cs="Times New Roman"/>
                <w:sz w:val="24"/>
                <w:szCs w:val="24"/>
              </w:rPr>
              <w:t>le DAO</w:t>
            </w:r>
          </w:p>
        </w:tc>
      </w:tr>
      <w:tr w:rsidR="00EF72A2" w:rsidRPr="00EF72A2" w14:paraId="65BB75AE" w14:textId="77777777" w:rsidTr="00EF72A2">
        <w:tc>
          <w:tcPr>
            <w:tcW w:w="0" w:type="auto"/>
          </w:tcPr>
          <w:p w14:paraId="4E47D9ED" w14:textId="4F4963A8" w:rsidR="00C03D2D" w:rsidRPr="00EF72A2" w:rsidRDefault="00B346C1" w:rsidP="00494567">
            <w:pPr>
              <w:spacing w:after="0"/>
              <w:ind w:left="57"/>
              <w:jc w:val="both"/>
              <w:rPr>
                <w:rFonts w:ascii="Times New Roman" w:hAnsi="Times New Roman" w:cs="Times New Roman"/>
                <w:b/>
                <w:i/>
                <w:sz w:val="24"/>
                <w:szCs w:val="24"/>
              </w:rPr>
            </w:pPr>
            <w:r w:rsidRPr="00EF72A2">
              <w:rPr>
                <w:rFonts w:ascii="Times New Roman" w:hAnsi="Times New Roman" w:cs="Times New Roman"/>
                <w:b/>
                <w:i/>
                <w:sz w:val="24"/>
                <w:szCs w:val="24"/>
              </w:rPr>
              <w:t>8</w:t>
            </w:r>
          </w:p>
        </w:tc>
        <w:tc>
          <w:tcPr>
            <w:tcW w:w="0" w:type="auto"/>
            <w:shd w:val="clear" w:color="auto" w:fill="auto"/>
            <w:vAlign w:val="center"/>
          </w:tcPr>
          <w:p w14:paraId="1956C37B" w14:textId="650F735D" w:rsidR="00C03D2D" w:rsidRPr="00EF72A2" w:rsidRDefault="00C03D2D" w:rsidP="00494567">
            <w:pPr>
              <w:spacing w:after="0"/>
              <w:ind w:left="57"/>
              <w:jc w:val="both"/>
              <w:rPr>
                <w:rFonts w:ascii="Times New Roman" w:hAnsi="Times New Roman" w:cs="Times New Roman"/>
                <w:b/>
                <w:i/>
                <w:strike/>
                <w:sz w:val="24"/>
                <w:szCs w:val="24"/>
              </w:rPr>
            </w:pPr>
          </w:p>
          <w:p w14:paraId="58815F80" w14:textId="77777777" w:rsidR="00C76F04" w:rsidRPr="00494567" w:rsidRDefault="00C76F04" w:rsidP="00EF72A2">
            <w:pPr>
              <w:autoSpaceDE w:val="0"/>
              <w:autoSpaceDN w:val="0"/>
              <w:adjustRightInd w:val="0"/>
              <w:spacing w:after="0" w:line="240" w:lineRule="auto"/>
              <w:rPr>
                <w:rFonts w:ascii="Times New Roman" w:hAnsi="Times New Roman" w:cs="Times New Roman"/>
                <w:b/>
                <w:bCs/>
                <w:sz w:val="24"/>
                <w:szCs w:val="24"/>
              </w:rPr>
            </w:pPr>
            <w:r w:rsidRPr="00494567">
              <w:rPr>
                <w:rFonts w:ascii="Times New Roman" w:hAnsi="Times New Roman" w:cs="Times New Roman"/>
                <w:b/>
                <w:bCs/>
                <w:sz w:val="24"/>
                <w:szCs w:val="24"/>
              </w:rPr>
              <w:t>Approbation du</w:t>
            </w:r>
          </w:p>
          <w:p w14:paraId="76399946" w14:textId="77777777" w:rsidR="00C76F04" w:rsidRPr="00494567" w:rsidRDefault="00C76F04" w:rsidP="00EF72A2">
            <w:pPr>
              <w:autoSpaceDE w:val="0"/>
              <w:autoSpaceDN w:val="0"/>
              <w:adjustRightInd w:val="0"/>
              <w:spacing w:after="0" w:line="240" w:lineRule="auto"/>
              <w:rPr>
                <w:rFonts w:ascii="Times New Roman" w:hAnsi="Times New Roman" w:cs="Times New Roman"/>
                <w:b/>
                <w:bCs/>
                <w:sz w:val="24"/>
                <w:szCs w:val="24"/>
              </w:rPr>
            </w:pPr>
            <w:r w:rsidRPr="00494567">
              <w:rPr>
                <w:rFonts w:ascii="Times New Roman" w:hAnsi="Times New Roman" w:cs="Times New Roman"/>
                <w:b/>
                <w:bCs/>
                <w:sz w:val="24"/>
                <w:szCs w:val="24"/>
              </w:rPr>
              <w:t>PGES Chantier</w:t>
            </w:r>
          </w:p>
          <w:p w14:paraId="1ABA023A" w14:textId="77777777" w:rsidR="00C76F04" w:rsidRPr="00494567" w:rsidRDefault="00C76F04" w:rsidP="00EF72A2">
            <w:pPr>
              <w:autoSpaceDE w:val="0"/>
              <w:autoSpaceDN w:val="0"/>
              <w:adjustRightInd w:val="0"/>
              <w:spacing w:after="0" w:line="240" w:lineRule="auto"/>
              <w:rPr>
                <w:rFonts w:ascii="Times New Roman" w:hAnsi="Times New Roman" w:cs="Times New Roman"/>
                <w:b/>
                <w:bCs/>
                <w:sz w:val="24"/>
                <w:szCs w:val="24"/>
              </w:rPr>
            </w:pPr>
            <w:r w:rsidRPr="00494567">
              <w:rPr>
                <w:rFonts w:ascii="Times New Roman" w:hAnsi="Times New Roman" w:cs="Times New Roman"/>
                <w:b/>
                <w:bCs/>
                <w:sz w:val="24"/>
                <w:szCs w:val="24"/>
              </w:rPr>
              <w:t>préparé par une</w:t>
            </w:r>
          </w:p>
          <w:p w14:paraId="3074BF2C" w14:textId="6CF41ED8" w:rsidR="00C76F04" w:rsidRPr="00EF72A2" w:rsidRDefault="00C76F04" w:rsidP="00494567">
            <w:pPr>
              <w:spacing w:after="0"/>
              <w:ind w:left="57"/>
              <w:jc w:val="both"/>
              <w:rPr>
                <w:rFonts w:ascii="Times New Roman" w:hAnsi="Times New Roman" w:cs="Times New Roman"/>
                <w:sz w:val="24"/>
                <w:szCs w:val="24"/>
              </w:rPr>
            </w:pPr>
            <w:r w:rsidRPr="00494567">
              <w:rPr>
                <w:rFonts w:ascii="Times New Roman" w:hAnsi="Times New Roman" w:cs="Times New Roman"/>
                <w:b/>
                <w:bCs/>
                <w:sz w:val="24"/>
                <w:szCs w:val="24"/>
              </w:rPr>
              <w:t>entrepris</w:t>
            </w:r>
          </w:p>
        </w:tc>
        <w:tc>
          <w:tcPr>
            <w:tcW w:w="0" w:type="auto"/>
            <w:shd w:val="clear" w:color="auto" w:fill="auto"/>
            <w:vAlign w:val="center"/>
          </w:tcPr>
          <w:p w14:paraId="7E6E0472" w14:textId="77777777" w:rsidR="00C03D2D" w:rsidRPr="00EF72A2" w:rsidRDefault="00C03D2D"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Spécialistes en Sauvegardes Environnementales et Sociales de l’UCP du PACNEN/ PMRC</w:t>
            </w:r>
          </w:p>
          <w:p w14:paraId="304E38A2" w14:textId="77777777" w:rsidR="00C76F04" w:rsidRPr="00494567" w:rsidRDefault="00C76F04"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Mission de</w:t>
            </w:r>
          </w:p>
          <w:p w14:paraId="43DF70E6" w14:textId="6D2DEE29" w:rsidR="00C76F04" w:rsidRPr="00494567" w:rsidRDefault="00C76F04"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Surveillance et Vérification (MSV)</w:t>
            </w:r>
          </w:p>
          <w:p w14:paraId="765141A3" w14:textId="631E4EAA" w:rsidR="00C76F04" w:rsidRPr="00494567" w:rsidRDefault="00C76F04" w:rsidP="00494567">
            <w:pPr>
              <w:spacing w:after="0"/>
              <w:ind w:left="57"/>
              <w:jc w:val="both"/>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BNEE (Validation)</w:t>
            </w:r>
          </w:p>
          <w:p w14:paraId="09D6D61A" w14:textId="1CC9A0A9" w:rsidR="00C76F04" w:rsidRPr="00EF72A2" w:rsidRDefault="00C76F04" w:rsidP="00494567">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Banque mondiale (pour approbation)</w:t>
            </w:r>
          </w:p>
        </w:tc>
        <w:tc>
          <w:tcPr>
            <w:tcW w:w="0" w:type="auto"/>
          </w:tcPr>
          <w:p w14:paraId="11E05221" w14:textId="1DC3FA17" w:rsidR="00C76F04" w:rsidRPr="00EF72A2" w:rsidRDefault="00C76F04" w:rsidP="00DE19C3">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Description</w:t>
            </w:r>
            <w:r w:rsidR="00DE19C3">
              <w:rPr>
                <w:rFonts w:ascii="Times New Roman" w:hAnsi="Times New Roman" w:cs="Times New Roman"/>
                <w:sz w:val="24"/>
                <w:szCs w:val="24"/>
              </w:rPr>
              <w:t xml:space="preserve"> </w:t>
            </w:r>
            <w:r w:rsidR="00DE19C3" w:rsidRPr="00494567">
              <w:rPr>
                <w:rFonts w:ascii="Times New Roman" w:hAnsi="Times New Roman" w:cs="Times New Roman"/>
                <w:sz w:val="24"/>
                <w:szCs w:val="24"/>
              </w:rPr>
              <w:t>O</w:t>
            </w:r>
            <w:r w:rsidRPr="00494567">
              <w:rPr>
                <w:rFonts w:ascii="Times New Roman" w:hAnsi="Times New Roman" w:cs="Times New Roman"/>
                <w:sz w:val="24"/>
                <w:szCs w:val="24"/>
              </w:rPr>
              <w:t>pérationnelle des</w:t>
            </w:r>
            <w:r w:rsidR="00DE19C3">
              <w:rPr>
                <w:rFonts w:ascii="Times New Roman" w:hAnsi="Times New Roman" w:cs="Times New Roman"/>
                <w:sz w:val="24"/>
                <w:szCs w:val="24"/>
              </w:rPr>
              <w:t xml:space="preserve"> </w:t>
            </w:r>
            <w:r w:rsidRPr="00494567">
              <w:rPr>
                <w:rFonts w:ascii="Times New Roman" w:hAnsi="Times New Roman" w:cs="Times New Roman"/>
                <w:sz w:val="24"/>
                <w:szCs w:val="24"/>
              </w:rPr>
              <w:t>mesures</w:t>
            </w:r>
            <w:r w:rsidR="00DE19C3">
              <w:rPr>
                <w:rFonts w:ascii="Times New Roman" w:hAnsi="Times New Roman" w:cs="Times New Roman"/>
                <w:sz w:val="24"/>
                <w:szCs w:val="24"/>
              </w:rPr>
              <w:t xml:space="preserve"> </w:t>
            </w:r>
            <w:r w:rsidR="00DE19C3" w:rsidRPr="00494567">
              <w:rPr>
                <w:rFonts w:ascii="Times New Roman" w:hAnsi="Times New Roman" w:cs="Times New Roman"/>
                <w:sz w:val="24"/>
                <w:szCs w:val="24"/>
              </w:rPr>
              <w:t>E</w:t>
            </w:r>
            <w:r w:rsidRPr="00494567">
              <w:rPr>
                <w:rFonts w:ascii="Times New Roman" w:hAnsi="Times New Roman" w:cs="Times New Roman"/>
                <w:sz w:val="24"/>
                <w:szCs w:val="24"/>
              </w:rPr>
              <w:t>nviron</w:t>
            </w:r>
            <w:r w:rsidR="00DE19C3">
              <w:rPr>
                <w:rFonts w:ascii="Times New Roman" w:hAnsi="Times New Roman" w:cs="Times New Roman"/>
                <w:sz w:val="24"/>
                <w:szCs w:val="24"/>
              </w:rPr>
              <w:t>-</w:t>
            </w:r>
            <w:r w:rsidRPr="00494567">
              <w:rPr>
                <w:rFonts w:ascii="Times New Roman" w:hAnsi="Times New Roman" w:cs="Times New Roman"/>
                <w:sz w:val="24"/>
                <w:szCs w:val="24"/>
              </w:rPr>
              <w:t>nementales et</w:t>
            </w:r>
            <w:r w:rsidR="00DE19C3">
              <w:rPr>
                <w:rFonts w:ascii="Times New Roman" w:hAnsi="Times New Roman" w:cs="Times New Roman"/>
                <w:sz w:val="24"/>
                <w:szCs w:val="24"/>
              </w:rPr>
              <w:t xml:space="preserve"> </w:t>
            </w:r>
            <w:r w:rsidRPr="00494567">
              <w:rPr>
                <w:rFonts w:ascii="Times New Roman" w:hAnsi="Times New Roman" w:cs="Times New Roman"/>
                <w:sz w:val="24"/>
                <w:szCs w:val="24"/>
              </w:rPr>
              <w:t>sociales</w:t>
            </w:r>
          </w:p>
        </w:tc>
      </w:tr>
      <w:tr w:rsidR="00EF72A2" w:rsidRPr="00EF72A2" w14:paraId="10B9037B" w14:textId="77777777" w:rsidTr="00EF72A2">
        <w:tc>
          <w:tcPr>
            <w:tcW w:w="0" w:type="auto"/>
          </w:tcPr>
          <w:p w14:paraId="11DE767C" w14:textId="6B4FC662" w:rsidR="00C03D2D" w:rsidRPr="00EF72A2" w:rsidRDefault="00B346C1" w:rsidP="00494567">
            <w:pPr>
              <w:numPr>
                <w:ilvl w:val="0"/>
                <w:numId w:val="38"/>
              </w:numPr>
              <w:spacing w:after="0"/>
              <w:ind w:left="57"/>
              <w:jc w:val="both"/>
              <w:rPr>
                <w:rFonts w:ascii="Times New Roman" w:hAnsi="Times New Roman" w:cs="Times New Roman"/>
                <w:b/>
                <w:i/>
                <w:sz w:val="24"/>
                <w:szCs w:val="24"/>
              </w:rPr>
            </w:pPr>
            <w:r w:rsidRPr="00EF72A2">
              <w:rPr>
                <w:rFonts w:ascii="Times New Roman" w:hAnsi="Times New Roman" w:cs="Times New Roman"/>
                <w:b/>
                <w:i/>
                <w:sz w:val="24"/>
                <w:szCs w:val="24"/>
              </w:rPr>
              <w:t>9</w:t>
            </w:r>
          </w:p>
        </w:tc>
        <w:tc>
          <w:tcPr>
            <w:tcW w:w="0" w:type="auto"/>
            <w:shd w:val="clear" w:color="auto" w:fill="auto"/>
            <w:vAlign w:val="center"/>
          </w:tcPr>
          <w:p w14:paraId="639E8F2B" w14:textId="358030D7" w:rsidR="00C03D2D" w:rsidRPr="00EF72A2" w:rsidRDefault="00C03D2D" w:rsidP="00494567">
            <w:pPr>
              <w:numPr>
                <w:ilvl w:val="0"/>
                <w:numId w:val="38"/>
              </w:numPr>
              <w:spacing w:after="0"/>
              <w:ind w:left="57"/>
              <w:jc w:val="both"/>
              <w:rPr>
                <w:rFonts w:ascii="Times New Roman" w:hAnsi="Times New Roman" w:cs="Times New Roman"/>
                <w:b/>
                <w:sz w:val="24"/>
                <w:szCs w:val="24"/>
              </w:rPr>
            </w:pPr>
            <w:r w:rsidRPr="00EF72A2">
              <w:rPr>
                <w:rFonts w:ascii="Times New Roman" w:hAnsi="Times New Roman" w:cs="Times New Roman"/>
                <w:b/>
                <w:i/>
                <w:sz w:val="24"/>
                <w:szCs w:val="24"/>
              </w:rPr>
              <w:t>Mise en œuvre</w:t>
            </w:r>
          </w:p>
        </w:tc>
        <w:tc>
          <w:tcPr>
            <w:tcW w:w="0" w:type="auto"/>
            <w:shd w:val="clear" w:color="auto" w:fill="auto"/>
            <w:vAlign w:val="center"/>
          </w:tcPr>
          <w:p w14:paraId="02A12FBE" w14:textId="77777777" w:rsidR="00C03D2D" w:rsidRPr="00EF72A2" w:rsidRDefault="00C03D2D"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UCP du PACNEN/ PMRC</w:t>
            </w:r>
          </w:p>
          <w:p w14:paraId="71CC44D7" w14:textId="77777777" w:rsidR="00C76F04" w:rsidRPr="00494567" w:rsidRDefault="00C76F04"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Entreprises</w:t>
            </w:r>
          </w:p>
          <w:p w14:paraId="75F15CB5" w14:textId="1DCFBF2D" w:rsidR="00C76F04" w:rsidRPr="00494567" w:rsidRDefault="00C76F04"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Consultant</w:t>
            </w:r>
          </w:p>
          <w:p w14:paraId="477E72DB" w14:textId="77777777" w:rsidR="00C76F04" w:rsidRPr="00494567" w:rsidRDefault="00C76F04"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ONG</w:t>
            </w:r>
          </w:p>
          <w:p w14:paraId="59091300" w14:textId="77777777" w:rsidR="00C76F04" w:rsidRPr="00494567" w:rsidRDefault="00C76F04"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Autorité locale</w:t>
            </w:r>
          </w:p>
          <w:p w14:paraId="54E7413B" w14:textId="4FBFD45B" w:rsidR="00C76F04" w:rsidRPr="00EF72A2" w:rsidRDefault="00C76F04"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MSV</w:t>
            </w:r>
          </w:p>
        </w:tc>
        <w:tc>
          <w:tcPr>
            <w:tcW w:w="0" w:type="auto"/>
          </w:tcPr>
          <w:p w14:paraId="4D7CD086" w14:textId="54C51A31" w:rsidR="00C03D2D" w:rsidRPr="00EF72A2" w:rsidRDefault="00C03D2D" w:rsidP="00494567">
            <w:pPr>
              <w:spacing w:after="0"/>
              <w:jc w:val="both"/>
              <w:rPr>
                <w:rFonts w:ascii="Times New Roman" w:hAnsi="Times New Roman" w:cs="Times New Roman"/>
                <w:strike/>
                <w:sz w:val="24"/>
                <w:szCs w:val="24"/>
              </w:rPr>
            </w:pPr>
          </w:p>
          <w:p w14:paraId="46BE61C1" w14:textId="45E5DEB7" w:rsidR="00C76F04" w:rsidRPr="00EF72A2" w:rsidRDefault="00C76F04" w:rsidP="00494567">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 xml:space="preserve">Mise en </w:t>
            </w:r>
            <w:r w:rsidR="009404D7" w:rsidRPr="009404D7">
              <w:rPr>
                <w:rFonts w:ascii="Times New Roman" w:hAnsi="Times New Roman" w:cs="Times New Roman"/>
                <w:sz w:val="24"/>
                <w:szCs w:val="24"/>
              </w:rPr>
              <w:t>œuvre</w:t>
            </w:r>
            <w:r w:rsidRPr="00494567">
              <w:rPr>
                <w:rFonts w:ascii="Times New Roman" w:hAnsi="Times New Roman" w:cs="Times New Roman"/>
                <w:sz w:val="24"/>
                <w:szCs w:val="24"/>
              </w:rPr>
              <w:t xml:space="preserve"> des mesures</w:t>
            </w:r>
            <w:r w:rsidR="00DE19C3">
              <w:rPr>
                <w:rFonts w:ascii="Times New Roman" w:hAnsi="Times New Roman" w:cs="Times New Roman"/>
                <w:sz w:val="24"/>
                <w:szCs w:val="24"/>
              </w:rPr>
              <w:t xml:space="preserve"> </w:t>
            </w:r>
            <w:r w:rsidRPr="00494567">
              <w:rPr>
                <w:rFonts w:ascii="Times New Roman" w:hAnsi="Times New Roman" w:cs="Times New Roman"/>
                <w:sz w:val="24"/>
                <w:szCs w:val="24"/>
              </w:rPr>
              <w:t>environnementales et sociales</w:t>
            </w:r>
          </w:p>
        </w:tc>
      </w:tr>
      <w:tr w:rsidR="009404D7" w:rsidRPr="00EF72A2" w14:paraId="1E75C77C" w14:textId="77777777" w:rsidTr="00805DAF">
        <w:tc>
          <w:tcPr>
            <w:tcW w:w="0" w:type="auto"/>
            <w:vMerge w:val="restart"/>
            <w:vAlign w:val="center"/>
          </w:tcPr>
          <w:p w14:paraId="68F0F49C" w14:textId="2436C200" w:rsidR="009404D7" w:rsidRPr="00EF72A2" w:rsidRDefault="009404D7" w:rsidP="00494567">
            <w:pPr>
              <w:numPr>
                <w:ilvl w:val="0"/>
                <w:numId w:val="38"/>
              </w:numPr>
              <w:spacing w:after="0"/>
              <w:ind w:left="57"/>
              <w:rPr>
                <w:rFonts w:ascii="Times New Roman" w:hAnsi="Times New Roman" w:cs="Times New Roman"/>
                <w:b/>
                <w:i/>
                <w:sz w:val="24"/>
                <w:szCs w:val="24"/>
              </w:rPr>
            </w:pPr>
            <w:r w:rsidRPr="00EF72A2">
              <w:rPr>
                <w:rFonts w:ascii="Times New Roman" w:hAnsi="Times New Roman" w:cs="Times New Roman"/>
                <w:b/>
                <w:i/>
                <w:sz w:val="24"/>
                <w:szCs w:val="24"/>
              </w:rPr>
              <w:t>10</w:t>
            </w:r>
          </w:p>
        </w:tc>
        <w:tc>
          <w:tcPr>
            <w:tcW w:w="0" w:type="auto"/>
            <w:vMerge w:val="restart"/>
            <w:shd w:val="clear" w:color="auto" w:fill="auto"/>
            <w:vAlign w:val="center"/>
          </w:tcPr>
          <w:p w14:paraId="24C73B69" w14:textId="1E742660" w:rsidR="009404D7" w:rsidRPr="00EF72A2" w:rsidRDefault="009404D7" w:rsidP="00494567">
            <w:pPr>
              <w:numPr>
                <w:ilvl w:val="0"/>
                <w:numId w:val="38"/>
              </w:numPr>
              <w:spacing w:after="0"/>
              <w:ind w:left="57"/>
              <w:jc w:val="both"/>
              <w:rPr>
                <w:rFonts w:ascii="Times New Roman" w:hAnsi="Times New Roman" w:cs="Times New Roman"/>
                <w:sz w:val="24"/>
                <w:szCs w:val="24"/>
              </w:rPr>
            </w:pPr>
            <w:r w:rsidRPr="00EF72A2">
              <w:rPr>
                <w:rFonts w:ascii="Times New Roman" w:hAnsi="Times New Roman" w:cs="Times New Roman"/>
                <w:b/>
                <w:i/>
                <w:sz w:val="24"/>
                <w:szCs w:val="24"/>
              </w:rPr>
              <w:t>Surveillance, suivi et supervision</w:t>
            </w:r>
            <w:r w:rsidRPr="00EF72A2">
              <w:rPr>
                <w:rFonts w:ascii="Times New Roman" w:hAnsi="Times New Roman" w:cs="Times New Roman"/>
                <w:sz w:val="24"/>
                <w:szCs w:val="24"/>
              </w:rPr>
              <w:t xml:space="preserve"> </w:t>
            </w:r>
            <w:r w:rsidRPr="00EF72A2">
              <w:rPr>
                <w:rFonts w:ascii="Times New Roman" w:hAnsi="Times New Roman" w:cs="Times New Roman"/>
                <w:b/>
                <w:i/>
                <w:sz w:val="24"/>
                <w:szCs w:val="24"/>
              </w:rPr>
              <w:t>environnementales et sociales</w:t>
            </w:r>
          </w:p>
        </w:tc>
        <w:tc>
          <w:tcPr>
            <w:tcW w:w="0" w:type="auto"/>
            <w:shd w:val="clear" w:color="auto" w:fill="auto"/>
            <w:vAlign w:val="center"/>
          </w:tcPr>
          <w:p w14:paraId="14B16AE0" w14:textId="1DB0AC53" w:rsidR="009404D7" w:rsidRPr="00494567" w:rsidRDefault="009404D7" w:rsidP="00494567">
            <w:pPr>
              <w:autoSpaceDE w:val="0"/>
              <w:autoSpaceDN w:val="0"/>
              <w:adjustRightInd w:val="0"/>
              <w:spacing w:after="0" w:line="240" w:lineRule="auto"/>
              <w:rPr>
                <w:rFonts w:ascii="Times New Roman" w:hAnsi="Times New Roman" w:cs="Times New Roman"/>
                <w:sz w:val="24"/>
                <w:szCs w:val="24"/>
              </w:rPr>
            </w:pPr>
            <w:r w:rsidRPr="00EF72A2">
              <w:rPr>
                <w:rFonts w:ascii="Times New Roman" w:hAnsi="Times New Roman" w:cs="Times New Roman"/>
                <w:sz w:val="24"/>
                <w:szCs w:val="24"/>
              </w:rPr>
              <w:t xml:space="preserve"> </w:t>
            </w:r>
            <w:r w:rsidRPr="00494567">
              <w:rPr>
                <w:rFonts w:ascii="Times New Roman" w:hAnsi="Times New Roman" w:cs="Times New Roman"/>
                <w:sz w:val="24"/>
                <w:szCs w:val="24"/>
              </w:rPr>
              <w:t>Mission de</w:t>
            </w:r>
            <w:r w:rsidR="00DE19C3">
              <w:rPr>
                <w:rFonts w:ascii="Times New Roman" w:hAnsi="Times New Roman" w:cs="Times New Roman"/>
                <w:sz w:val="24"/>
                <w:szCs w:val="24"/>
              </w:rPr>
              <w:t xml:space="preserve"> </w:t>
            </w:r>
            <w:r w:rsidRPr="00494567">
              <w:rPr>
                <w:rFonts w:ascii="Times New Roman" w:hAnsi="Times New Roman" w:cs="Times New Roman"/>
                <w:sz w:val="24"/>
                <w:szCs w:val="24"/>
              </w:rPr>
              <w:t>Surveillance et de Vérification (MSV)</w:t>
            </w:r>
          </w:p>
          <w:p w14:paraId="0A3EE7B1" w14:textId="77145E78" w:rsidR="009404D7" w:rsidRPr="00EF72A2" w:rsidRDefault="009404D7" w:rsidP="00494567">
            <w:pPr>
              <w:spacing w:after="0"/>
              <w:ind w:left="57"/>
              <w:jc w:val="both"/>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Prestataires/Entreprises</w:t>
            </w:r>
          </w:p>
        </w:tc>
        <w:tc>
          <w:tcPr>
            <w:tcW w:w="0" w:type="auto"/>
          </w:tcPr>
          <w:p w14:paraId="2A4B1BC9" w14:textId="09A9D2E7" w:rsidR="009404D7" w:rsidRPr="00EF72A2" w:rsidRDefault="009404D7" w:rsidP="00494567">
            <w:pPr>
              <w:spacing w:after="0"/>
              <w:ind w:left="57"/>
              <w:jc w:val="both"/>
              <w:rPr>
                <w:rFonts w:ascii="Times New Roman" w:hAnsi="Times New Roman" w:cs="Times New Roman"/>
                <w:sz w:val="24"/>
                <w:szCs w:val="24"/>
              </w:rPr>
            </w:pPr>
            <w:r w:rsidRPr="00DE19C3">
              <w:rPr>
                <w:rFonts w:ascii="Times New Roman" w:hAnsi="Times New Roman" w:cs="Times New Roman"/>
                <w:b/>
                <w:bCs/>
                <w:sz w:val="24"/>
                <w:szCs w:val="24"/>
              </w:rPr>
              <w:t>10.1</w:t>
            </w:r>
            <w:r w:rsidRPr="00494567">
              <w:rPr>
                <w:rFonts w:ascii="Times New Roman" w:hAnsi="Times New Roman" w:cs="Times New Roman"/>
                <w:sz w:val="24"/>
                <w:szCs w:val="24"/>
              </w:rPr>
              <w:t>. Surveillance de proximité</w:t>
            </w:r>
          </w:p>
        </w:tc>
      </w:tr>
      <w:tr w:rsidR="009404D7" w:rsidRPr="00EF72A2" w14:paraId="4A41C889" w14:textId="77777777" w:rsidTr="00805DAF">
        <w:tc>
          <w:tcPr>
            <w:tcW w:w="0" w:type="auto"/>
            <w:vMerge/>
          </w:tcPr>
          <w:p w14:paraId="2E640BD0" w14:textId="77777777" w:rsidR="009404D7" w:rsidRPr="00EF72A2" w:rsidRDefault="009404D7" w:rsidP="00494567">
            <w:pPr>
              <w:numPr>
                <w:ilvl w:val="1"/>
                <w:numId w:val="39"/>
              </w:numPr>
              <w:spacing w:after="0"/>
              <w:ind w:left="0"/>
              <w:jc w:val="both"/>
              <w:rPr>
                <w:rFonts w:ascii="Times New Roman" w:hAnsi="Times New Roman" w:cs="Times New Roman"/>
                <w:sz w:val="24"/>
                <w:szCs w:val="24"/>
              </w:rPr>
            </w:pPr>
          </w:p>
        </w:tc>
        <w:tc>
          <w:tcPr>
            <w:tcW w:w="0" w:type="auto"/>
            <w:vMerge/>
            <w:shd w:val="clear" w:color="auto" w:fill="auto"/>
            <w:vAlign w:val="center"/>
          </w:tcPr>
          <w:p w14:paraId="2772B53E" w14:textId="7EE4E64D" w:rsidR="009404D7" w:rsidRPr="00EF72A2" w:rsidRDefault="009404D7" w:rsidP="00494567">
            <w:pPr>
              <w:numPr>
                <w:ilvl w:val="1"/>
                <w:numId w:val="39"/>
              </w:numPr>
              <w:spacing w:after="0"/>
              <w:ind w:left="0"/>
              <w:jc w:val="both"/>
              <w:rPr>
                <w:rFonts w:ascii="Times New Roman" w:hAnsi="Times New Roman" w:cs="Times New Roman"/>
                <w:sz w:val="24"/>
                <w:szCs w:val="24"/>
              </w:rPr>
            </w:pPr>
          </w:p>
        </w:tc>
        <w:tc>
          <w:tcPr>
            <w:tcW w:w="0" w:type="auto"/>
            <w:shd w:val="clear" w:color="auto" w:fill="auto"/>
            <w:vAlign w:val="center"/>
          </w:tcPr>
          <w:p w14:paraId="0A459D92" w14:textId="7D34DF88" w:rsidR="00DE19C3" w:rsidRDefault="009404D7" w:rsidP="00494567">
            <w:pPr>
              <w:autoSpaceDE w:val="0"/>
              <w:autoSpaceDN w:val="0"/>
              <w:adjustRightInd w:val="0"/>
              <w:spacing w:after="0" w:line="240" w:lineRule="auto"/>
              <w:ind w:left="57"/>
              <w:rPr>
                <w:rFonts w:ascii="Times New Roman" w:hAnsi="Times New Roman" w:cs="Times New Roman"/>
                <w:i/>
                <w:iCs/>
                <w:sz w:val="24"/>
                <w:szCs w:val="24"/>
              </w:rPr>
            </w:pPr>
            <w:r w:rsidRPr="00EF72A2">
              <w:rPr>
                <w:rFonts w:ascii="Times New Roman" w:hAnsi="Times New Roman" w:cs="Times New Roman"/>
                <w:sz w:val="24"/>
                <w:szCs w:val="24"/>
              </w:rPr>
              <w:t xml:space="preserve">UCP du PACNEN/ </w:t>
            </w:r>
            <w:r w:rsidR="00DE19C3">
              <w:rPr>
                <w:rFonts w:ascii="Times New Roman" w:hAnsi="Times New Roman" w:cs="Times New Roman"/>
                <w:sz w:val="24"/>
                <w:szCs w:val="24"/>
              </w:rPr>
              <w:t>P</w:t>
            </w:r>
            <w:r w:rsidRPr="00EF72A2">
              <w:rPr>
                <w:rFonts w:ascii="Times New Roman" w:hAnsi="Times New Roman" w:cs="Times New Roman"/>
                <w:sz w:val="24"/>
                <w:szCs w:val="24"/>
              </w:rPr>
              <w:t>MRC</w:t>
            </w:r>
            <w:r w:rsidRPr="00921CAC">
              <w:rPr>
                <w:rFonts w:ascii="Times New Roman" w:hAnsi="Times New Roman" w:cs="Times New Roman"/>
                <w:i/>
                <w:iCs/>
                <w:sz w:val="24"/>
                <w:szCs w:val="24"/>
              </w:rPr>
              <w:t xml:space="preserve">- </w:t>
            </w:r>
          </w:p>
          <w:p w14:paraId="5DC4EBBC" w14:textId="2BBAA2FC" w:rsidR="009404D7" w:rsidRPr="00921CAC" w:rsidRDefault="009404D7" w:rsidP="00494567">
            <w:pPr>
              <w:autoSpaceDE w:val="0"/>
              <w:autoSpaceDN w:val="0"/>
              <w:adjustRightInd w:val="0"/>
              <w:spacing w:after="0" w:line="240" w:lineRule="auto"/>
              <w:ind w:left="57"/>
              <w:rPr>
                <w:rFonts w:ascii="Times New Roman" w:hAnsi="Times New Roman" w:cs="Times New Roman"/>
                <w:sz w:val="24"/>
                <w:szCs w:val="24"/>
              </w:rPr>
            </w:pPr>
            <w:r w:rsidRPr="00921CAC">
              <w:rPr>
                <w:rFonts w:ascii="Times New Roman" w:hAnsi="Times New Roman" w:cs="Times New Roman"/>
                <w:sz w:val="24"/>
                <w:szCs w:val="24"/>
              </w:rPr>
              <w:t>Mission de Surv</w:t>
            </w:r>
            <w:r w:rsidR="00DE19C3">
              <w:rPr>
                <w:rFonts w:ascii="Times New Roman" w:hAnsi="Times New Roman" w:cs="Times New Roman"/>
                <w:sz w:val="24"/>
                <w:szCs w:val="24"/>
              </w:rPr>
              <w:t>e</w:t>
            </w:r>
            <w:r w:rsidRPr="00921CAC">
              <w:rPr>
                <w:rFonts w:ascii="Times New Roman" w:hAnsi="Times New Roman" w:cs="Times New Roman"/>
                <w:sz w:val="24"/>
                <w:szCs w:val="24"/>
              </w:rPr>
              <w:t>illance et de Vérification</w:t>
            </w:r>
          </w:p>
          <w:p w14:paraId="66947133" w14:textId="77777777" w:rsidR="009404D7" w:rsidRPr="00921CAC" w:rsidRDefault="009404D7" w:rsidP="00494567">
            <w:pPr>
              <w:autoSpaceDE w:val="0"/>
              <w:autoSpaceDN w:val="0"/>
              <w:adjustRightInd w:val="0"/>
              <w:spacing w:after="0" w:line="240" w:lineRule="auto"/>
              <w:ind w:left="57"/>
              <w:rPr>
                <w:rFonts w:ascii="Times New Roman" w:hAnsi="Times New Roman" w:cs="Times New Roman"/>
                <w:sz w:val="24"/>
                <w:szCs w:val="24"/>
              </w:rPr>
            </w:pPr>
            <w:r w:rsidRPr="00921CAC">
              <w:rPr>
                <w:rFonts w:ascii="Times New Roman" w:hAnsi="Times New Roman" w:cs="Times New Roman"/>
                <w:sz w:val="24"/>
                <w:szCs w:val="24"/>
              </w:rPr>
              <w:t>(MSV)</w:t>
            </w:r>
          </w:p>
          <w:p w14:paraId="67C78C90" w14:textId="77777777" w:rsidR="009404D7" w:rsidRPr="00921CAC" w:rsidRDefault="009404D7" w:rsidP="00494567">
            <w:pPr>
              <w:autoSpaceDE w:val="0"/>
              <w:autoSpaceDN w:val="0"/>
              <w:adjustRightInd w:val="0"/>
              <w:spacing w:after="0" w:line="240" w:lineRule="auto"/>
              <w:ind w:left="57"/>
              <w:rPr>
                <w:rFonts w:ascii="Times New Roman" w:hAnsi="Times New Roman" w:cs="Times New Roman"/>
                <w:sz w:val="24"/>
                <w:szCs w:val="24"/>
              </w:rPr>
            </w:pPr>
            <w:r w:rsidRPr="00921CAC">
              <w:rPr>
                <w:rFonts w:ascii="Times New Roman" w:hAnsi="Times New Roman" w:cs="Times New Roman"/>
                <w:i/>
                <w:iCs/>
                <w:sz w:val="24"/>
                <w:szCs w:val="24"/>
              </w:rPr>
              <w:t xml:space="preserve">- </w:t>
            </w:r>
            <w:r w:rsidRPr="00921CAC">
              <w:rPr>
                <w:rFonts w:ascii="Times New Roman" w:hAnsi="Times New Roman" w:cs="Times New Roman"/>
                <w:sz w:val="24"/>
                <w:szCs w:val="24"/>
              </w:rPr>
              <w:t>Prestataires/Entreprises</w:t>
            </w:r>
          </w:p>
          <w:p w14:paraId="6D6864C0" w14:textId="77777777" w:rsidR="009404D7" w:rsidRPr="00921CAC" w:rsidRDefault="009404D7" w:rsidP="00494567">
            <w:pPr>
              <w:autoSpaceDE w:val="0"/>
              <w:autoSpaceDN w:val="0"/>
              <w:adjustRightInd w:val="0"/>
              <w:spacing w:after="0" w:line="240" w:lineRule="auto"/>
              <w:ind w:left="57"/>
              <w:rPr>
                <w:rFonts w:ascii="Times New Roman" w:hAnsi="Times New Roman" w:cs="Times New Roman"/>
                <w:sz w:val="24"/>
                <w:szCs w:val="24"/>
              </w:rPr>
            </w:pPr>
            <w:r w:rsidRPr="00921CAC">
              <w:rPr>
                <w:rFonts w:ascii="Times New Roman" w:hAnsi="Times New Roman" w:cs="Times New Roman"/>
                <w:i/>
                <w:iCs/>
                <w:sz w:val="24"/>
                <w:szCs w:val="24"/>
              </w:rPr>
              <w:t xml:space="preserve">- </w:t>
            </w:r>
            <w:r w:rsidRPr="00921CAC">
              <w:rPr>
                <w:rFonts w:ascii="Times New Roman" w:hAnsi="Times New Roman" w:cs="Times New Roman"/>
                <w:sz w:val="24"/>
                <w:szCs w:val="24"/>
              </w:rPr>
              <w:t>Communes,</w:t>
            </w:r>
          </w:p>
          <w:p w14:paraId="58EDFDEE" w14:textId="77777777" w:rsidR="009404D7" w:rsidRPr="00921CAC" w:rsidRDefault="009404D7" w:rsidP="00494567">
            <w:pPr>
              <w:autoSpaceDE w:val="0"/>
              <w:autoSpaceDN w:val="0"/>
              <w:adjustRightInd w:val="0"/>
              <w:spacing w:after="0" w:line="240" w:lineRule="auto"/>
              <w:ind w:left="57"/>
              <w:rPr>
                <w:rFonts w:ascii="Times New Roman" w:hAnsi="Times New Roman" w:cs="Times New Roman"/>
                <w:sz w:val="24"/>
                <w:szCs w:val="24"/>
              </w:rPr>
            </w:pPr>
            <w:r w:rsidRPr="00921CAC">
              <w:rPr>
                <w:rFonts w:ascii="Times New Roman" w:hAnsi="Times New Roman" w:cs="Times New Roman"/>
                <w:i/>
                <w:iCs/>
                <w:sz w:val="24"/>
                <w:szCs w:val="24"/>
              </w:rPr>
              <w:t xml:space="preserve">- </w:t>
            </w:r>
            <w:r w:rsidRPr="00921CAC">
              <w:rPr>
                <w:rFonts w:ascii="Times New Roman" w:hAnsi="Times New Roman" w:cs="Times New Roman"/>
                <w:sz w:val="24"/>
                <w:szCs w:val="24"/>
              </w:rPr>
              <w:t>Services techniques</w:t>
            </w:r>
          </w:p>
          <w:p w14:paraId="769FD327" w14:textId="06780CF8" w:rsidR="009404D7" w:rsidRPr="00EF72A2" w:rsidRDefault="009404D7" w:rsidP="00DE19C3">
            <w:pPr>
              <w:autoSpaceDE w:val="0"/>
              <w:autoSpaceDN w:val="0"/>
              <w:adjustRightInd w:val="0"/>
              <w:spacing w:after="0" w:line="240" w:lineRule="auto"/>
              <w:ind w:left="57"/>
              <w:rPr>
                <w:rFonts w:ascii="Times New Roman" w:hAnsi="Times New Roman" w:cs="Times New Roman"/>
                <w:sz w:val="24"/>
                <w:szCs w:val="24"/>
              </w:rPr>
            </w:pPr>
            <w:r w:rsidRPr="00921CAC">
              <w:rPr>
                <w:rFonts w:ascii="Times New Roman" w:hAnsi="Times New Roman" w:cs="Times New Roman"/>
                <w:i/>
                <w:iCs/>
                <w:sz w:val="24"/>
                <w:szCs w:val="24"/>
              </w:rPr>
              <w:t xml:space="preserve">- </w:t>
            </w:r>
            <w:r w:rsidRPr="00921CAC">
              <w:rPr>
                <w:rFonts w:ascii="Times New Roman" w:hAnsi="Times New Roman" w:cs="Times New Roman"/>
                <w:sz w:val="24"/>
                <w:szCs w:val="24"/>
              </w:rPr>
              <w:t>Spécialiste en SuiviÉvaluation</w:t>
            </w:r>
            <w:r w:rsidR="00DE19C3">
              <w:rPr>
                <w:rFonts w:ascii="Times New Roman" w:hAnsi="Times New Roman" w:cs="Times New Roman"/>
                <w:sz w:val="24"/>
                <w:szCs w:val="24"/>
              </w:rPr>
              <w:t xml:space="preserve"> </w:t>
            </w:r>
            <w:r w:rsidRPr="00921CAC">
              <w:rPr>
                <w:rFonts w:ascii="Times New Roman" w:hAnsi="Times New Roman" w:cs="Times New Roman"/>
                <w:sz w:val="24"/>
                <w:szCs w:val="24"/>
              </w:rPr>
              <w:t>(S-SE)</w:t>
            </w:r>
          </w:p>
        </w:tc>
        <w:tc>
          <w:tcPr>
            <w:tcW w:w="0" w:type="auto"/>
          </w:tcPr>
          <w:p w14:paraId="606A8EA2" w14:textId="1F6C6D7A" w:rsidR="009404D7" w:rsidRPr="00494567" w:rsidRDefault="009404D7" w:rsidP="00EF72A2">
            <w:pPr>
              <w:autoSpaceDE w:val="0"/>
              <w:autoSpaceDN w:val="0"/>
              <w:adjustRightInd w:val="0"/>
              <w:spacing w:after="0" w:line="240" w:lineRule="auto"/>
              <w:rPr>
                <w:rFonts w:ascii="Times New Roman" w:hAnsi="Times New Roman" w:cs="Times New Roman"/>
                <w:sz w:val="24"/>
                <w:szCs w:val="24"/>
              </w:rPr>
            </w:pPr>
            <w:r w:rsidRPr="00DE19C3">
              <w:rPr>
                <w:rFonts w:ascii="Times New Roman" w:hAnsi="Times New Roman" w:cs="Times New Roman"/>
                <w:b/>
                <w:bCs/>
                <w:sz w:val="24"/>
                <w:szCs w:val="24"/>
              </w:rPr>
              <w:t>10.2</w:t>
            </w:r>
            <w:r w:rsidRPr="00EF72A2">
              <w:rPr>
                <w:rFonts w:ascii="Times New Roman" w:hAnsi="Times New Roman" w:cs="Times New Roman"/>
                <w:sz w:val="24"/>
                <w:szCs w:val="24"/>
              </w:rPr>
              <w:t xml:space="preserve"> </w:t>
            </w:r>
            <w:r w:rsidRPr="00494567">
              <w:rPr>
                <w:rFonts w:ascii="Times New Roman" w:hAnsi="Times New Roman" w:cs="Times New Roman"/>
                <w:sz w:val="24"/>
                <w:szCs w:val="24"/>
              </w:rPr>
              <w:t xml:space="preserve">Supervision interne de la mise en </w:t>
            </w:r>
            <w:r w:rsidR="00DE19C3" w:rsidRPr="00494567">
              <w:rPr>
                <w:rFonts w:ascii="Times New Roman" w:hAnsi="Times New Roman" w:cs="Times New Roman"/>
                <w:sz w:val="24"/>
                <w:szCs w:val="24"/>
              </w:rPr>
              <w:t>œuvre</w:t>
            </w:r>
            <w:r w:rsidRPr="00494567">
              <w:rPr>
                <w:rFonts w:ascii="Times New Roman" w:hAnsi="Times New Roman" w:cs="Times New Roman"/>
                <w:sz w:val="24"/>
                <w:szCs w:val="24"/>
              </w:rPr>
              <w:t xml:space="preserve"> des mesures E&amp;S</w:t>
            </w:r>
          </w:p>
          <w:p w14:paraId="668F7AB2" w14:textId="2602BFBE" w:rsidR="009404D7" w:rsidRPr="00EF72A2" w:rsidRDefault="009404D7" w:rsidP="00494567">
            <w:pPr>
              <w:spacing w:after="0"/>
              <w:jc w:val="both"/>
              <w:rPr>
                <w:rFonts w:ascii="Times New Roman" w:hAnsi="Times New Roman" w:cs="Times New Roman"/>
                <w:strike/>
                <w:sz w:val="24"/>
                <w:szCs w:val="24"/>
              </w:rPr>
            </w:pPr>
          </w:p>
          <w:p w14:paraId="6C7471E1" w14:textId="13AA1CFD" w:rsidR="009404D7" w:rsidRPr="00EF72A2" w:rsidRDefault="009404D7" w:rsidP="00494567">
            <w:pPr>
              <w:spacing w:after="0"/>
              <w:ind w:left="57"/>
              <w:jc w:val="both"/>
              <w:rPr>
                <w:rFonts w:ascii="Times New Roman" w:hAnsi="Times New Roman" w:cs="Times New Roman"/>
                <w:strike/>
                <w:sz w:val="24"/>
                <w:szCs w:val="24"/>
              </w:rPr>
            </w:pPr>
          </w:p>
        </w:tc>
      </w:tr>
      <w:tr w:rsidR="009404D7" w:rsidRPr="00EF72A2" w14:paraId="2657C05E" w14:textId="77777777" w:rsidTr="00805DAF">
        <w:tc>
          <w:tcPr>
            <w:tcW w:w="0" w:type="auto"/>
            <w:vMerge/>
          </w:tcPr>
          <w:p w14:paraId="7F7B40FC" w14:textId="77777777" w:rsidR="009404D7" w:rsidRPr="00EF72A2" w:rsidRDefault="009404D7" w:rsidP="00494567">
            <w:pPr>
              <w:numPr>
                <w:ilvl w:val="1"/>
                <w:numId w:val="39"/>
              </w:numPr>
              <w:spacing w:after="0"/>
              <w:ind w:left="0"/>
              <w:jc w:val="both"/>
              <w:rPr>
                <w:rFonts w:ascii="Times New Roman" w:hAnsi="Times New Roman" w:cs="Times New Roman"/>
                <w:sz w:val="24"/>
                <w:szCs w:val="24"/>
              </w:rPr>
            </w:pPr>
          </w:p>
        </w:tc>
        <w:tc>
          <w:tcPr>
            <w:tcW w:w="0" w:type="auto"/>
            <w:vMerge/>
            <w:shd w:val="clear" w:color="auto" w:fill="auto"/>
            <w:vAlign w:val="center"/>
          </w:tcPr>
          <w:p w14:paraId="58B71D17" w14:textId="4F25FD82" w:rsidR="009404D7" w:rsidRPr="00EF72A2" w:rsidRDefault="009404D7" w:rsidP="00494567">
            <w:pPr>
              <w:numPr>
                <w:ilvl w:val="1"/>
                <w:numId w:val="39"/>
              </w:numPr>
              <w:spacing w:after="0"/>
              <w:ind w:left="0"/>
              <w:jc w:val="both"/>
              <w:rPr>
                <w:rFonts w:ascii="Times New Roman" w:hAnsi="Times New Roman" w:cs="Times New Roman"/>
                <w:sz w:val="24"/>
                <w:szCs w:val="24"/>
              </w:rPr>
            </w:pPr>
          </w:p>
        </w:tc>
        <w:tc>
          <w:tcPr>
            <w:tcW w:w="0" w:type="auto"/>
            <w:shd w:val="clear" w:color="auto" w:fill="auto"/>
            <w:vAlign w:val="center"/>
          </w:tcPr>
          <w:p w14:paraId="42ADEBEE" w14:textId="77777777" w:rsidR="009404D7" w:rsidRPr="00EF72A2" w:rsidRDefault="009404D7"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BNEE</w:t>
            </w:r>
          </w:p>
          <w:p w14:paraId="06E808D9" w14:textId="06B4DCAA" w:rsidR="009404D7" w:rsidRPr="00494567" w:rsidRDefault="009404D7"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SSE /SSE/VBG de</w:t>
            </w:r>
          </w:p>
          <w:p w14:paraId="0EA82B40" w14:textId="77777777" w:rsidR="009404D7" w:rsidRPr="00494567" w:rsidRDefault="009404D7"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l’UCP du Projet</w:t>
            </w:r>
          </w:p>
          <w:p w14:paraId="1E9BE74B" w14:textId="1DD0D4E3" w:rsidR="009404D7" w:rsidRPr="00494567" w:rsidRDefault="009404D7"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Prestataires/Entreprises</w:t>
            </w:r>
          </w:p>
          <w:p w14:paraId="5E04EA08" w14:textId="77777777" w:rsidR="009404D7" w:rsidRPr="00494567" w:rsidRDefault="009404D7"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Communes,</w:t>
            </w:r>
          </w:p>
          <w:p w14:paraId="03E3D5B9" w14:textId="7D93212D" w:rsidR="009404D7" w:rsidRPr="00EF72A2" w:rsidRDefault="009404D7" w:rsidP="00494567">
            <w:pPr>
              <w:spacing w:after="0"/>
              <w:ind w:left="57"/>
              <w:jc w:val="both"/>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Services techniques</w:t>
            </w:r>
          </w:p>
        </w:tc>
        <w:tc>
          <w:tcPr>
            <w:tcW w:w="0" w:type="auto"/>
          </w:tcPr>
          <w:p w14:paraId="53A2C408" w14:textId="0026DC6C" w:rsidR="009404D7" w:rsidRPr="00EF72A2" w:rsidRDefault="009404D7" w:rsidP="00494567">
            <w:pPr>
              <w:spacing w:after="0"/>
              <w:ind w:left="57"/>
              <w:jc w:val="both"/>
              <w:rPr>
                <w:rFonts w:ascii="Times New Roman" w:hAnsi="Times New Roman" w:cs="Times New Roman"/>
                <w:strike/>
                <w:sz w:val="24"/>
                <w:szCs w:val="24"/>
              </w:rPr>
            </w:pPr>
          </w:p>
          <w:p w14:paraId="3EE7E41B" w14:textId="6DE2CBC9" w:rsidR="009404D7" w:rsidRPr="00494567" w:rsidRDefault="009404D7" w:rsidP="00EF72A2">
            <w:pPr>
              <w:autoSpaceDE w:val="0"/>
              <w:autoSpaceDN w:val="0"/>
              <w:adjustRightInd w:val="0"/>
              <w:spacing w:after="0" w:line="240" w:lineRule="auto"/>
              <w:rPr>
                <w:rFonts w:ascii="Times New Roman" w:hAnsi="Times New Roman" w:cs="Times New Roman"/>
                <w:sz w:val="24"/>
                <w:szCs w:val="24"/>
              </w:rPr>
            </w:pPr>
            <w:r w:rsidRPr="00DE19C3">
              <w:rPr>
                <w:rFonts w:ascii="Times New Roman" w:hAnsi="Times New Roman" w:cs="Times New Roman"/>
                <w:b/>
                <w:bCs/>
                <w:sz w:val="24"/>
                <w:szCs w:val="24"/>
              </w:rPr>
              <w:t>10. 3</w:t>
            </w:r>
            <w:r w:rsidRPr="00494567">
              <w:rPr>
                <w:rFonts w:ascii="Times New Roman" w:hAnsi="Times New Roman" w:cs="Times New Roman"/>
                <w:sz w:val="24"/>
                <w:szCs w:val="24"/>
              </w:rPr>
              <w:t>. Surveillance et Suivi environnemental et</w:t>
            </w:r>
          </w:p>
          <w:p w14:paraId="568ACFEE" w14:textId="6126AB42" w:rsidR="009404D7" w:rsidRPr="00EF72A2" w:rsidRDefault="009404D7" w:rsidP="00494567">
            <w:pPr>
              <w:spacing w:after="0"/>
              <w:ind w:left="57"/>
              <w:jc w:val="both"/>
              <w:rPr>
                <w:rFonts w:ascii="Times New Roman" w:hAnsi="Times New Roman" w:cs="Times New Roman"/>
                <w:sz w:val="24"/>
                <w:szCs w:val="24"/>
              </w:rPr>
            </w:pPr>
            <w:r w:rsidRPr="00494567">
              <w:rPr>
                <w:rFonts w:ascii="Times New Roman" w:hAnsi="Times New Roman" w:cs="Times New Roman"/>
                <w:sz w:val="24"/>
                <w:szCs w:val="24"/>
              </w:rPr>
              <w:t>social externe</w:t>
            </w:r>
          </w:p>
        </w:tc>
      </w:tr>
      <w:tr w:rsidR="009404D7" w:rsidRPr="00EF72A2" w14:paraId="22D6BB36" w14:textId="77777777" w:rsidTr="00805DAF">
        <w:tc>
          <w:tcPr>
            <w:tcW w:w="0" w:type="auto"/>
            <w:vMerge/>
          </w:tcPr>
          <w:p w14:paraId="5AD3F708" w14:textId="77777777" w:rsidR="009404D7" w:rsidRPr="00EF72A2" w:rsidRDefault="009404D7" w:rsidP="00494567">
            <w:pPr>
              <w:numPr>
                <w:ilvl w:val="1"/>
                <w:numId w:val="39"/>
              </w:numPr>
              <w:spacing w:after="0"/>
              <w:ind w:left="0"/>
              <w:jc w:val="both"/>
              <w:rPr>
                <w:rFonts w:ascii="Times New Roman" w:hAnsi="Times New Roman" w:cs="Times New Roman"/>
                <w:sz w:val="24"/>
                <w:szCs w:val="24"/>
              </w:rPr>
            </w:pPr>
          </w:p>
        </w:tc>
        <w:tc>
          <w:tcPr>
            <w:tcW w:w="0" w:type="auto"/>
            <w:vMerge/>
            <w:shd w:val="clear" w:color="auto" w:fill="auto"/>
            <w:vAlign w:val="center"/>
          </w:tcPr>
          <w:p w14:paraId="0F7BA700" w14:textId="3678FECE" w:rsidR="009404D7" w:rsidRPr="00EF72A2" w:rsidRDefault="009404D7" w:rsidP="00494567">
            <w:pPr>
              <w:numPr>
                <w:ilvl w:val="1"/>
                <w:numId w:val="39"/>
              </w:numPr>
              <w:spacing w:after="0"/>
              <w:ind w:left="0"/>
              <w:jc w:val="both"/>
              <w:rPr>
                <w:rFonts w:ascii="Times New Roman" w:hAnsi="Times New Roman" w:cs="Times New Roman"/>
                <w:sz w:val="24"/>
                <w:szCs w:val="24"/>
              </w:rPr>
            </w:pPr>
          </w:p>
        </w:tc>
        <w:tc>
          <w:tcPr>
            <w:tcW w:w="0" w:type="auto"/>
            <w:shd w:val="clear" w:color="auto" w:fill="auto"/>
            <w:vAlign w:val="center"/>
          </w:tcPr>
          <w:p w14:paraId="125F3557" w14:textId="30B0D2D6" w:rsidR="009404D7" w:rsidRPr="00EF72A2" w:rsidRDefault="009404D7" w:rsidP="00494567">
            <w:pPr>
              <w:spacing w:after="0"/>
              <w:jc w:val="both"/>
              <w:rPr>
                <w:rFonts w:ascii="Times New Roman" w:hAnsi="Times New Roman" w:cs="Times New Roman"/>
                <w:strike/>
                <w:sz w:val="24"/>
                <w:szCs w:val="24"/>
              </w:rPr>
            </w:pPr>
          </w:p>
          <w:p w14:paraId="4A33246E" w14:textId="77777777" w:rsidR="009404D7" w:rsidRPr="00494567" w:rsidRDefault="009404D7"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Banque Mondiale</w:t>
            </w:r>
          </w:p>
          <w:p w14:paraId="0F80C7CD" w14:textId="77777777" w:rsidR="009404D7" w:rsidRPr="00494567" w:rsidRDefault="009404D7" w:rsidP="00494567">
            <w:pPr>
              <w:spacing w:after="0"/>
              <w:ind w:left="57"/>
              <w:jc w:val="both"/>
              <w:rPr>
                <w:rFonts w:ascii="Times New Roman" w:hAnsi="Times New Roman" w:cs="Times New Roman"/>
                <w:sz w:val="24"/>
                <w:szCs w:val="24"/>
              </w:rPr>
            </w:pPr>
            <w:r w:rsidRPr="00494567">
              <w:rPr>
                <w:rFonts w:ascii="Times New Roman" w:hAnsi="Times New Roman" w:cs="Times New Roman"/>
                <w:i/>
                <w:iCs/>
                <w:sz w:val="24"/>
                <w:szCs w:val="24"/>
              </w:rPr>
              <w:t xml:space="preserve">- </w:t>
            </w:r>
            <w:r w:rsidRPr="00494567">
              <w:rPr>
                <w:rFonts w:ascii="Times New Roman" w:hAnsi="Times New Roman" w:cs="Times New Roman"/>
                <w:sz w:val="24"/>
                <w:szCs w:val="24"/>
              </w:rPr>
              <w:t>Comité de pilotage</w:t>
            </w:r>
          </w:p>
          <w:p w14:paraId="48E9D0C6" w14:textId="36CAC219" w:rsidR="009404D7" w:rsidRPr="00494567" w:rsidRDefault="009404D7" w:rsidP="00EF72A2">
            <w:pPr>
              <w:autoSpaceDE w:val="0"/>
              <w:autoSpaceDN w:val="0"/>
              <w:adjustRightInd w:val="0"/>
              <w:spacing w:after="0" w:line="240" w:lineRule="auto"/>
              <w:rPr>
                <w:rFonts w:ascii="Times New Roman" w:hAnsi="Times New Roman" w:cs="Times New Roman"/>
                <w:sz w:val="24"/>
                <w:szCs w:val="24"/>
              </w:rPr>
            </w:pPr>
            <w:r w:rsidRPr="00494567">
              <w:rPr>
                <w:rFonts w:ascii="Times New Roman" w:hAnsi="Times New Roman" w:cs="Times New Roman"/>
                <w:sz w:val="24"/>
                <w:szCs w:val="24"/>
              </w:rPr>
              <w:t>SSE/SSE &amp; VBG de</w:t>
            </w:r>
          </w:p>
          <w:p w14:paraId="15C25E1B" w14:textId="6F83DA82" w:rsidR="009404D7" w:rsidRPr="00EF72A2" w:rsidRDefault="009404D7" w:rsidP="00494567">
            <w:pPr>
              <w:spacing w:after="0"/>
              <w:ind w:left="57"/>
              <w:jc w:val="both"/>
              <w:rPr>
                <w:rFonts w:ascii="Times New Roman" w:hAnsi="Times New Roman" w:cs="Times New Roman"/>
                <w:sz w:val="24"/>
                <w:szCs w:val="24"/>
              </w:rPr>
            </w:pPr>
            <w:r w:rsidRPr="00494567">
              <w:rPr>
                <w:rFonts w:ascii="Times New Roman" w:hAnsi="Times New Roman" w:cs="Times New Roman"/>
                <w:sz w:val="24"/>
                <w:szCs w:val="24"/>
              </w:rPr>
              <w:t>l’UCPdu PACNEN/PMRC</w:t>
            </w:r>
          </w:p>
        </w:tc>
        <w:tc>
          <w:tcPr>
            <w:tcW w:w="0" w:type="auto"/>
          </w:tcPr>
          <w:p w14:paraId="5CA0E0A3" w14:textId="0A952480" w:rsidR="009404D7" w:rsidRPr="00EF72A2" w:rsidRDefault="009404D7" w:rsidP="00494567">
            <w:pPr>
              <w:spacing w:after="0"/>
              <w:ind w:left="57"/>
              <w:jc w:val="both"/>
              <w:rPr>
                <w:rFonts w:ascii="Times New Roman" w:hAnsi="Times New Roman" w:cs="Times New Roman"/>
                <w:sz w:val="24"/>
                <w:szCs w:val="24"/>
              </w:rPr>
            </w:pPr>
            <w:r w:rsidRPr="00DE19C3">
              <w:rPr>
                <w:rFonts w:ascii="Times New Roman" w:hAnsi="Times New Roman" w:cs="Times New Roman"/>
                <w:b/>
                <w:bCs/>
                <w:sz w:val="24"/>
                <w:szCs w:val="24"/>
              </w:rPr>
              <w:t>10.4</w:t>
            </w:r>
            <w:r w:rsidRPr="00EF72A2">
              <w:rPr>
                <w:rFonts w:ascii="Times New Roman" w:hAnsi="Times New Roman" w:cs="Times New Roman"/>
                <w:sz w:val="24"/>
                <w:szCs w:val="24"/>
              </w:rPr>
              <w:t xml:space="preserve"> Supervision environnementale et sociale</w:t>
            </w:r>
          </w:p>
        </w:tc>
      </w:tr>
      <w:tr w:rsidR="009404D7" w:rsidRPr="00EF72A2" w14:paraId="60CB5E53" w14:textId="77777777" w:rsidTr="00805DAF">
        <w:tc>
          <w:tcPr>
            <w:tcW w:w="0" w:type="auto"/>
            <w:vMerge/>
          </w:tcPr>
          <w:p w14:paraId="5A99BA9C" w14:textId="77777777" w:rsidR="009404D7" w:rsidRPr="00EF72A2" w:rsidRDefault="009404D7" w:rsidP="00494567">
            <w:pPr>
              <w:numPr>
                <w:ilvl w:val="1"/>
                <w:numId w:val="39"/>
              </w:numPr>
              <w:spacing w:after="0"/>
              <w:ind w:left="0"/>
              <w:jc w:val="both"/>
              <w:rPr>
                <w:rFonts w:ascii="Times New Roman" w:hAnsi="Times New Roman" w:cs="Times New Roman"/>
                <w:sz w:val="24"/>
                <w:szCs w:val="24"/>
              </w:rPr>
            </w:pPr>
          </w:p>
        </w:tc>
        <w:tc>
          <w:tcPr>
            <w:tcW w:w="0" w:type="auto"/>
            <w:shd w:val="clear" w:color="auto" w:fill="auto"/>
            <w:vAlign w:val="center"/>
          </w:tcPr>
          <w:p w14:paraId="5698D101" w14:textId="77777777" w:rsidR="009404D7" w:rsidRPr="00EF72A2" w:rsidRDefault="009404D7" w:rsidP="00494567">
            <w:pPr>
              <w:numPr>
                <w:ilvl w:val="1"/>
                <w:numId w:val="39"/>
              </w:numPr>
              <w:spacing w:after="0"/>
              <w:ind w:left="0"/>
              <w:jc w:val="both"/>
              <w:rPr>
                <w:rFonts w:ascii="Times New Roman" w:hAnsi="Times New Roman" w:cs="Times New Roman"/>
                <w:sz w:val="24"/>
                <w:szCs w:val="24"/>
              </w:rPr>
            </w:pPr>
          </w:p>
        </w:tc>
        <w:tc>
          <w:tcPr>
            <w:tcW w:w="0" w:type="auto"/>
            <w:shd w:val="clear" w:color="auto" w:fill="auto"/>
            <w:vAlign w:val="center"/>
          </w:tcPr>
          <w:p w14:paraId="6D4A21A0" w14:textId="77777777" w:rsidR="009404D7" w:rsidRPr="00EF72A2" w:rsidRDefault="009404D7"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Consultant</w:t>
            </w:r>
          </w:p>
          <w:p w14:paraId="48BF8DA3" w14:textId="77777777" w:rsidR="009404D7" w:rsidRPr="00EF72A2" w:rsidRDefault="009404D7" w:rsidP="00494567">
            <w:pPr>
              <w:spacing w:after="0"/>
              <w:ind w:left="57"/>
              <w:jc w:val="both"/>
              <w:rPr>
                <w:rFonts w:ascii="Times New Roman" w:hAnsi="Times New Roman" w:cs="Times New Roman"/>
                <w:sz w:val="24"/>
                <w:szCs w:val="24"/>
              </w:rPr>
            </w:pPr>
            <w:r w:rsidRPr="00EF72A2">
              <w:rPr>
                <w:rFonts w:ascii="Times New Roman" w:hAnsi="Times New Roman" w:cs="Times New Roman"/>
                <w:i/>
                <w:iCs/>
                <w:sz w:val="24"/>
                <w:szCs w:val="24"/>
              </w:rPr>
              <w:t xml:space="preserve">- </w:t>
            </w:r>
            <w:r w:rsidRPr="00EF72A2">
              <w:rPr>
                <w:rFonts w:ascii="Times New Roman" w:hAnsi="Times New Roman" w:cs="Times New Roman"/>
                <w:sz w:val="24"/>
                <w:szCs w:val="24"/>
              </w:rPr>
              <w:t>SSE &amp; SSS de l’UCP</w:t>
            </w:r>
          </w:p>
          <w:p w14:paraId="5F9684FD" w14:textId="77777777" w:rsidR="009404D7" w:rsidRPr="00EF72A2" w:rsidRDefault="009404D7" w:rsidP="00494567">
            <w:pPr>
              <w:spacing w:after="0"/>
              <w:ind w:left="57"/>
              <w:jc w:val="both"/>
              <w:rPr>
                <w:rFonts w:ascii="Times New Roman" w:hAnsi="Times New Roman" w:cs="Times New Roman"/>
                <w:sz w:val="24"/>
                <w:szCs w:val="24"/>
              </w:rPr>
            </w:pPr>
            <w:r w:rsidRPr="00EF72A2">
              <w:rPr>
                <w:rFonts w:ascii="Times New Roman" w:hAnsi="Times New Roman" w:cs="Times New Roman"/>
                <w:i/>
                <w:iCs/>
                <w:sz w:val="24"/>
                <w:szCs w:val="24"/>
              </w:rPr>
              <w:t xml:space="preserve">- </w:t>
            </w:r>
            <w:r w:rsidRPr="00EF72A2">
              <w:rPr>
                <w:rFonts w:ascii="Times New Roman" w:hAnsi="Times New Roman" w:cs="Times New Roman"/>
                <w:sz w:val="24"/>
                <w:szCs w:val="24"/>
              </w:rPr>
              <w:t>Banque</w:t>
            </w:r>
          </w:p>
          <w:p w14:paraId="2C78C59D" w14:textId="77777777" w:rsidR="009404D7" w:rsidRPr="00EF72A2" w:rsidRDefault="009404D7" w:rsidP="00494567">
            <w:pPr>
              <w:spacing w:after="0"/>
              <w:ind w:left="57"/>
              <w:jc w:val="both"/>
              <w:rPr>
                <w:rFonts w:ascii="Times New Roman" w:hAnsi="Times New Roman" w:cs="Times New Roman"/>
                <w:sz w:val="24"/>
                <w:szCs w:val="24"/>
              </w:rPr>
            </w:pPr>
            <w:r w:rsidRPr="00EF72A2">
              <w:rPr>
                <w:rFonts w:ascii="Times New Roman" w:hAnsi="Times New Roman" w:cs="Times New Roman"/>
                <w:sz w:val="24"/>
                <w:szCs w:val="24"/>
              </w:rPr>
              <w:t>mondiale (pour</w:t>
            </w:r>
          </w:p>
          <w:p w14:paraId="3F970781" w14:textId="3041DA7F" w:rsidR="009404D7" w:rsidRPr="00EF72A2" w:rsidRDefault="009404D7" w:rsidP="00494567">
            <w:pPr>
              <w:spacing w:after="0"/>
              <w:ind w:left="57"/>
              <w:jc w:val="both"/>
              <w:rPr>
                <w:rFonts w:ascii="Times New Roman" w:hAnsi="Times New Roman" w:cs="Times New Roman"/>
                <w:strike/>
                <w:sz w:val="24"/>
                <w:szCs w:val="24"/>
              </w:rPr>
            </w:pPr>
            <w:r w:rsidRPr="00EF72A2">
              <w:rPr>
                <w:rFonts w:ascii="Times New Roman" w:hAnsi="Times New Roman" w:cs="Times New Roman"/>
                <w:sz w:val="24"/>
                <w:szCs w:val="24"/>
              </w:rPr>
              <w:t>approbation)</w:t>
            </w:r>
          </w:p>
        </w:tc>
        <w:tc>
          <w:tcPr>
            <w:tcW w:w="0" w:type="auto"/>
          </w:tcPr>
          <w:p w14:paraId="2007A82C" w14:textId="79FF50CA" w:rsidR="009404D7" w:rsidRPr="00EF72A2" w:rsidRDefault="009404D7" w:rsidP="00EF72A2">
            <w:pPr>
              <w:autoSpaceDE w:val="0"/>
              <w:autoSpaceDN w:val="0"/>
              <w:adjustRightInd w:val="0"/>
              <w:spacing w:after="0" w:line="240" w:lineRule="auto"/>
              <w:rPr>
                <w:rFonts w:ascii="Times New Roman" w:hAnsi="Times New Roman" w:cs="Times New Roman"/>
                <w:sz w:val="24"/>
                <w:szCs w:val="24"/>
              </w:rPr>
            </w:pPr>
            <w:r w:rsidRPr="00DE19C3">
              <w:rPr>
                <w:rFonts w:ascii="Times New Roman" w:hAnsi="Times New Roman" w:cs="Times New Roman"/>
                <w:b/>
                <w:bCs/>
                <w:sz w:val="24"/>
                <w:szCs w:val="24"/>
              </w:rPr>
              <w:t>10.5</w:t>
            </w:r>
            <w:r w:rsidRPr="00EF72A2">
              <w:rPr>
                <w:rFonts w:ascii="Times New Roman" w:hAnsi="Times New Roman" w:cs="Times New Roman"/>
                <w:sz w:val="24"/>
                <w:szCs w:val="24"/>
              </w:rPr>
              <w:t xml:space="preserve"> </w:t>
            </w:r>
            <w:r w:rsidRPr="00494567">
              <w:rPr>
                <w:rFonts w:ascii="Times New Roman" w:hAnsi="Times New Roman" w:cs="Times New Roman"/>
                <w:sz w:val="24"/>
                <w:szCs w:val="24"/>
              </w:rPr>
              <w:t>. Evaluation/Audit de mise en oeuvre des mesures E&amp;S</w:t>
            </w:r>
          </w:p>
        </w:tc>
      </w:tr>
      <w:bookmarkEnd w:id="361"/>
      <w:bookmarkEnd w:id="362"/>
    </w:tbl>
    <w:p w14:paraId="22D8D2F9" w14:textId="3B71D964" w:rsidR="0024036F" w:rsidRPr="00494567" w:rsidRDefault="0024036F" w:rsidP="00494567">
      <w:pPr>
        <w:spacing w:after="0" w:line="312" w:lineRule="auto"/>
        <w:jc w:val="both"/>
        <w:rPr>
          <w:rFonts w:ascii="Times New Roman" w:eastAsia="Calibri" w:hAnsi="Times New Roman" w:cs="Times New Roman"/>
          <w:sz w:val="24"/>
          <w:szCs w:val="24"/>
        </w:rPr>
      </w:pPr>
    </w:p>
    <w:p w14:paraId="19ADB390" w14:textId="77777777" w:rsidR="0024036F" w:rsidRPr="00EF0777" w:rsidRDefault="006F22AE" w:rsidP="00EF0777">
      <w:pPr>
        <w:jc w:val="both"/>
        <w:rPr>
          <w:rFonts w:ascii="Times New Roman" w:eastAsia="Calibri" w:hAnsi="Times New Roman" w:cs="Times New Roman"/>
        </w:rPr>
      </w:pPr>
      <w:r w:rsidRPr="00EF0777">
        <w:rPr>
          <w:rFonts w:ascii="Times New Roman" w:eastAsia="Calibri" w:hAnsi="Times New Roman" w:cs="Times New Roman"/>
        </w:rPr>
        <w:br w:type="page"/>
      </w:r>
    </w:p>
    <w:p w14:paraId="73225174" w14:textId="35AECEAA" w:rsidR="0024036F" w:rsidRPr="00494567" w:rsidRDefault="00D25462" w:rsidP="00EF0777">
      <w:pPr>
        <w:pStyle w:val="Titre1"/>
        <w:jc w:val="both"/>
        <w:rPr>
          <w:rFonts w:ascii="Times New Roman" w:hAnsi="Times New Roman" w:cs="Times New Roman"/>
          <w:b/>
          <w:bCs/>
          <w:caps/>
          <w:sz w:val="28"/>
          <w:szCs w:val="28"/>
        </w:rPr>
      </w:pPr>
      <w:bookmarkStart w:id="368" w:name="_Toc15565213"/>
      <w:bookmarkStart w:id="369" w:name="_Toc189480840"/>
      <w:bookmarkEnd w:id="358"/>
      <w:bookmarkEnd w:id="359"/>
      <w:r w:rsidRPr="00494567">
        <w:rPr>
          <w:rFonts w:ascii="Times New Roman" w:hAnsi="Times New Roman" w:cs="Times New Roman"/>
          <w:b/>
          <w:bCs/>
          <w:caps/>
          <w:sz w:val="28"/>
          <w:szCs w:val="28"/>
        </w:rPr>
        <w:t xml:space="preserve">VIII. </w:t>
      </w:r>
      <w:r w:rsidR="006F22AE" w:rsidRPr="00494567">
        <w:rPr>
          <w:rFonts w:ascii="Times New Roman" w:hAnsi="Times New Roman" w:cs="Times New Roman"/>
          <w:b/>
          <w:bCs/>
          <w:caps/>
          <w:sz w:val="28"/>
          <w:szCs w:val="28"/>
        </w:rPr>
        <w:t>Plan de Gestion Environnementale et Sociale</w:t>
      </w:r>
      <w:bookmarkEnd w:id="368"/>
      <w:r w:rsidR="006F22AE" w:rsidRPr="00494567">
        <w:rPr>
          <w:rFonts w:ascii="Times New Roman" w:hAnsi="Times New Roman" w:cs="Times New Roman"/>
          <w:b/>
          <w:bCs/>
          <w:caps/>
          <w:sz w:val="28"/>
          <w:szCs w:val="28"/>
        </w:rPr>
        <w:t xml:space="preserve"> - PGES</w:t>
      </w:r>
      <w:bookmarkEnd w:id="369"/>
    </w:p>
    <w:p w14:paraId="1E8BA177" w14:textId="463F6781" w:rsidR="0024036F" w:rsidRPr="00494567" w:rsidRDefault="006F22AE" w:rsidP="00494567">
      <w:pPr>
        <w:spacing w:line="312" w:lineRule="auto"/>
        <w:ind w:left="567"/>
        <w:jc w:val="both"/>
        <w:rPr>
          <w:rFonts w:ascii="Times New Roman" w:hAnsi="Times New Roman" w:cs="Times New Roman"/>
          <w:sz w:val="24"/>
          <w:szCs w:val="24"/>
          <w:lang w:eastAsia="x-none"/>
        </w:rPr>
      </w:pPr>
      <w:bookmarkStart w:id="370" w:name="_Toc15565214"/>
      <w:r w:rsidRPr="00494567">
        <w:rPr>
          <w:rFonts w:ascii="Times New Roman" w:hAnsi="Times New Roman" w:cs="Times New Roman"/>
          <w:sz w:val="24"/>
          <w:szCs w:val="24"/>
          <w:lang w:eastAsia="x-none"/>
        </w:rPr>
        <w:t xml:space="preserve">Le présent chapitre donne les lignes directrices majeures (relatives à un CGES), pour la gestion environnementale et sociale du </w:t>
      </w:r>
      <w:r w:rsidR="0048702D" w:rsidRPr="00494567">
        <w:rPr>
          <w:rFonts w:ascii="Times New Roman" w:hAnsi="Times New Roman" w:cs="Times New Roman"/>
          <w:sz w:val="24"/>
          <w:szCs w:val="24"/>
          <w:lang w:eastAsia="x-none"/>
        </w:rPr>
        <w:t>PACNEN</w:t>
      </w:r>
      <w:r w:rsidRPr="00494567">
        <w:rPr>
          <w:rFonts w:ascii="Times New Roman" w:hAnsi="Times New Roman" w:cs="Times New Roman"/>
          <w:sz w:val="24"/>
          <w:szCs w:val="24"/>
          <w:lang w:eastAsia="x-none"/>
        </w:rPr>
        <w:t>. Elles sont identifiées à partir des priorités présentées dans le projet et tiennent de ce fait compte des exigences des nouvelles dispositions stipulées/prescrites dans les Normes Environnementales et Sociales (NES) de la Banque mondiale et dans la législation nationale en vigueur en matière d’environnement. Ces directives comprennent :</w:t>
      </w:r>
    </w:p>
    <w:p w14:paraId="6DBE12AB" w14:textId="02C63490" w:rsidR="0024036F" w:rsidRPr="00494567" w:rsidRDefault="006F22AE" w:rsidP="00494567">
      <w:pPr>
        <w:numPr>
          <w:ilvl w:val="0"/>
          <w:numId w:val="40"/>
        </w:numPr>
        <w:spacing w:after="12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Les dispositions de surveillance et de suivi environnemental et social,</w:t>
      </w:r>
    </w:p>
    <w:p w14:paraId="2FDF0C0E" w14:textId="085A1437" w:rsidR="0024036F" w:rsidRPr="00494567" w:rsidRDefault="006F22AE" w:rsidP="00494567">
      <w:pPr>
        <w:numPr>
          <w:ilvl w:val="0"/>
          <w:numId w:val="41"/>
        </w:numPr>
        <w:spacing w:after="12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Le Mécanisme de Gestion des Plaintes (MGP),</w:t>
      </w:r>
    </w:p>
    <w:p w14:paraId="1ADE3826" w14:textId="21AB0373" w:rsidR="0024036F" w:rsidRPr="00494567" w:rsidRDefault="006F22AE" w:rsidP="00494567">
      <w:pPr>
        <w:numPr>
          <w:ilvl w:val="0"/>
          <w:numId w:val="42"/>
        </w:numPr>
        <w:spacing w:after="12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Les besoins en renforcement de capacités, </w:t>
      </w:r>
    </w:p>
    <w:p w14:paraId="5A1CD315" w14:textId="342D8B55" w:rsidR="0024036F" w:rsidRPr="00494567" w:rsidRDefault="006F22AE" w:rsidP="00494567">
      <w:pPr>
        <w:numPr>
          <w:ilvl w:val="0"/>
          <w:numId w:val="43"/>
        </w:numPr>
        <w:spacing w:after="12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Le calendrier de mise en œuvre des mesures, et</w:t>
      </w:r>
    </w:p>
    <w:p w14:paraId="1EDABF32" w14:textId="4A76CF69" w:rsidR="0024036F" w:rsidRPr="00494567" w:rsidRDefault="006F22AE" w:rsidP="00494567">
      <w:pPr>
        <w:numPr>
          <w:ilvl w:val="0"/>
          <w:numId w:val="44"/>
        </w:numPr>
        <w:spacing w:after="12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L’estimation des coûts de mise en œuvre du PGES. </w:t>
      </w:r>
    </w:p>
    <w:p w14:paraId="48E5B096" w14:textId="4CD04403" w:rsidR="0024036F" w:rsidRPr="00494567" w:rsidRDefault="007C004D" w:rsidP="00AF0E68">
      <w:pPr>
        <w:pStyle w:val="Titre2"/>
        <w:spacing w:after="120"/>
        <w:ind w:left="567"/>
        <w:rPr>
          <w:rFonts w:ascii="Times New Roman" w:hAnsi="Times New Roman" w:cs="Times New Roman"/>
          <w:smallCaps/>
          <w:sz w:val="24"/>
          <w:szCs w:val="24"/>
        </w:rPr>
      </w:pPr>
      <w:bookmarkStart w:id="371" w:name="_Toc189480841"/>
      <w:r>
        <w:rPr>
          <w:rFonts w:ascii="Times New Roman" w:hAnsi="Times New Roman" w:cs="Times New Roman"/>
          <w:smallCaps/>
          <w:sz w:val="24"/>
          <w:szCs w:val="24"/>
        </w:rPr>
        <w:t>8</w:t>
      </w:r>
      <w:r w:rsidR="006F22AE" w:rsidRPr="00494567">
        <w:rPr>
          <w:rFonts w:ascii="Times New Roman" w:hAnsi="Times New Roman" w:cs="Times New Roman"/>
          <w:smallCaps/>
          <w:sz w:val="24"/>
          <w:szCs w:val="24"/>
        </w:rPr>
        <w:t xml:space="preserve">.1   Dispositions de </w:t>
      </w:r>
      <w:bookmarkEnd w:id="370"/>
      <w:r w:rsidR="006F22AE" w:rsidRPr="00494567">
        <w:rPr>
          <w:rFonts w:ascii="Times New Roman" w:hAnsi="Times New Roman" w:cs="Times New Roman"/>
          <w:smallCaps/>
          <w:sz w:val="24"/>
          <w:szCs w:val="24"/>
        </w:rPr>
        <w:t>surveillance et de suivi Environnemental &amp; social</w:t>
      </w:r>
      <w:bookmarkEnd w:id="371"/>
      <w:r w:rsidR="006F22AE" w:rsidRPr="00494567">
        <w:rPr>
          <w:rFonts w:ascii="Times New Roman" w:hAnsi="Times New Roman" w:cs="Times New Roman"/>
          <w:smallCaps/>
          <w:sz w:val="24"/>
          <w:szCs w:val="24"/>
        </w:rPr>
        <w:t xml:space="preserve"> </w:t>
      </w:r>
    </w:p>
    <w:p w14:paraId="2EB45903" w14:textId="36E6B20C" w:rsidR="0024036F" w:rsidRPr="00494567" w:rsidRDefault="007C004D" w:rsidP="00AF0E68">
      <w:pPr>
        <w:pStyle w:val="Titre3"/>
        <w:spacing w:after="120"/>
        <w:ind w:left="567"/>
        <w:rPr>
          <w:rFonts w:ascii="Times New Roman" w:hAnsi="Times New Roman" w:cs="Times New Roman"/>
          <w:b/>
          <w:bCs/>
        </w:rPr>
      </w:pPr>
      <w:bookmarkStart w:id="372" w:name="_Toc316435794"/>
      <w:bookmarkStart w:id="373" w:name="_Toc317413680"/>
      <w:bookmarkStart w:id="374" w:name="_Toc317413981"/>
      <w:bookmarkStart w:id="375" w:name="_Toc317414801"/>
      <w:bookmarkStart w:id="376" w:name="_Toc317416174"/>
      <w:bookmarkStart w:id="377" w:name="_Toc317427889"/>
      <w:bookmarkStart w:id="378" w:name="_Toc320920600"/>
      <w:bookmarkStart w:id="379" w:name="_Toc320924277"/>
      <w:bookmarkStart w:id="380" w:name="_Toc322715106"/>
      <w:bookmarkStart w:id="381" w:name="_Toc329708245"/>
      <w:bookmarkStart w:id="382" w:name="_Toc329708400"/>
      <w:bookmarkStart w:id="383" w:name="_Toc329708550"/>
      <w:bookmarkStart w:id="384" w:name="_Toc329858289"/>
      <w:bookmarkStart w:id="385" w:name="_Toc329888735"/>
      <w:bookmarkStart w:id="386" w:name="_Toc329899655"/>
      <w:bookmarkStart w:id="387" w:name="_Toc329972570"/>
      <w:bookmarkStart w:id="388" w:name="_Toc329980570"/>
      <w:bookmarkStart w:id="389" w:name="_Toc330042017"/>
      <w:bookmarkStart w:id="390" w:name="_Toc330042179"/>
      <w:bookmarkStart w:id="391" w:name="_Toc330092254"/>
      <w:bookmarkStart w:id="392" w:name="_Toc330092424"/>
      <w:bookmarkStart w:id="393" w:name="_Toc330141979"/>
      <w:bookmarkStart w:id="394" w:name="_Toc330144008"/>
      <w:bookmarkStart w:id="395" w:name="_Toc330156410"/>
      <w:bookmarkStart w:id="396" w:name="_Toc331867399"/>
      <w:bookmarkStart w:id="397" w:name="_Toc331867916"/>
      <w:bookmarkStart w:id="398" w:name="_Toc331992398"/>
      <w:bookmarkStart w:id="399" w:name="_Toc332029004"/>
      <w:bookmarkStart w:id="400" w:name="_Toc332121392"/>
      <w:bookmarkStart w:id="401" w:name="_Toc332306144"/>
      <w:bookmarkStart w:id="402" w:name="_Toc332321171"/>
      <w:bookmarkStart w:id="403" w:name="_Toc332323852"/>
      <w:bookmarkStart w:id="404" w:name="_Toc332348527"/>
      <w:bookmarkStart w:id="405" w:name="_Toc333747985"/>
      <w:bookmarkStart w:id="406" w:name="_Toc333853434"/>
      <w:bookmarkStart w:id="407" w:name="_Toc341545796"/>
      <w:bookmarkStart w:id="408" w:name="_Toc342474787"/>
      <w:bookmarkStart w:id="409" w:name="_Toc342557199"/>
      <w:bookmarkStart w:id="410" w:name="_Toc342563616"/>
      <w:bookmarkStart w:id="411" w:name="_Toc342565984"/>
      <w:bookmarkStart w:id="412" w:name="_Toc342566123"/>
      <w:bookmarkStart w:id="413" w:name="_Toc343715734"/>
      <w:bookmarkStart w:id="414" w:name="_Toc343715879"/>
      <w:bookmarkStart w:id="415" w:name="_Toc15565216"/>
      <w:bookmarkStart w:id="416" w:name="_Toc31815586"/>
      <w:bookmarkStart w:id="417" w:name="_Toc189480842"/>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r>
        <w:rPr>
          <w:rFonts w:ascii="Times New Roman" w:hAnsi="Times New Roman" w:cs="Times New Roman"/>
          <w:b/>
          <w:bCs/>
        </w:rPr>
        <w:t>8</w:t>
      </w:r>
      <w:r w:rsidR="006F22AE" w:rsidRPr="00494567">
        <w:rPr>
          <w:rFonts w:ascii="Times New Roman" w:hAnsi="Times New Roman" w:cs="Times New Roman"/>
          <w:b/>
          <w:bCs/>
        </w:rPr>
        <w:t>.1.1   Cadre de surveillance environnementale</w:t>
      </w:r>
      <w:bookmarkEnd w:id="415"/>
      <w:bookmarkEnd w:id="416"/>
      <w:r w:rsidR="006F22AE" w:rsidRPr="00494567">
        <w:rPr>
          <w:rFonts w:ascii="Times New Roman" w:hAnsi="Times New Roman" w:cs="Times New Roman"/>
          <w:b/>
          <w:bCs/>
        </w:rPr>
        <w:t xml:space="preserve"> et sociale</w:t>
      </w:r>
      <w:bookmarkEnd w:id="417"/>
    </w:p>
    <w:p w14:paraId="57C79EDB" w14:textId="77777777" w:rsidR="0024036F" w:rsidRPr="00494567" w:rsidRDefault="006F22AE" w:rsidP="00494567">
      <w:pPr>
        <w:spacing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Le démarrage de ces activités déclenche les activités de surveillance environnementale et sociale qui a pour but de s’assurer du respect :</w:t>
      </w:r>
    </w:p>
    <w:p w14:paraId="20261E70" w14:textId="015FACD8" w:rsidR="0024036F" w:rsidRPr="00494567" w:rsidRDefault="006F22AE" w:rsidP="00494567">
      <w:pPr>
        <w:numPr>
          <w:ilvl w:val="0"/>
          <w:numId w:val="45"/>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des mesures proposées dans les rapports d’études d’impacts environnementaux et sociaux ou des notices d’impacts environnementaux et sociaux (</w:t>
      </w:r>
      <w:r w:rsidRPr="00494567">
        <w:rPr>
          <w:rFonts w:ascii="Times New Roman" w:hAnsi="Times New Roman" w:cs="Times New Roman"/>
          <w:i/>
          <w:iCs/>
          <w:sz w:val="24"/>
          <w:szCs w:val="24"/>
          <w:lang w:eastAsia="x-none"/>
        </w:rPr>
        <w:t>pour les sous projets classés en Catégorie B, mais aussi les prescriptions environnementales et sociales pour les sous-projets classés en</w:t>
      </w:r>
      <w:r w:rsidRPr="00494567">
        <w:rPr>
          <w:rFonts w:ascii="Times New Roman" w:hAnsi="Times New Roman" w:cs="Times New Roman"/>
          <w:sz w:val="24"/>
          <w:szCs w:val="24"/>
          <w:lang w:eastAsia="x-none"/>
        </w:rPr>
        <w:t xml:space="preserve"> </w:t>
      </w:r>
      <w:r w:rsidRPr="00494567">
        <w:rPr>
          <w:rFonts w:ascii="Times New Roman" w:hAnsi="Times New Roman" w:cs="Times New Roman"/>
          <w:i/>
          <w:iCs/>
          <w:sz w:val="24"/>
          <w:szCs w:val="24"/>
          <w:lang w:eastAsia="x-none"/>
        </w:rPr>
        <w:t>Catégorie</w:t>
      </w:r>
      <w:r w:rsidRPr="00494567">
        <w:rPr>
          <w:rFonts w:ascii="Times New Roman" w:hAnsi="Times New Roman" w:cs="Times New Roman"/>
          <w:sz w:val="24"/>
          <w:szCs w:val="24"/>
          <w:lang w:eastAsia="x-none"/>
        </w:rPr>
        <w:t xml:space="preserve"> </w:t>
      </w:r>
      <w:r w:rsidRPr="00494567">
        <w:rPr>
          <w:rFonts w:ascii="Times New Roman" w:hAnsi="Times New Roman" w:cs="Times New Roman"/>
          <w:i/>
          <w:iCs/>
          <w:sz w:val="24"/>
          <w:szCs w:val="24"/>
          <w:lang w:eastAsia="x-none"/>
        </w:rPr>
        <w:t>C</w:t>
      </w:r>
      <w:r w:rsidRPr="00494567">
        <w:rPr>
          <w:rFonts w:ascii="Times New Roman" w:hAnsi="Times New Roman" w:cs="Times New Roman"/>
          <w:sz w:val="24"/>
          <w:szCs w:val="24"/>
          <w:lang w:eastAsia="x-none"/>
        </w:rPr>
        <w:t>), incluant les mesures d’élimination, d’atténuation, de compensation et/ou de bonification;</w:t>
      </w:r>
    </w:p>
    <w:p w14:paraId="716A7139" w14:textId="6EE82E8C" w:rsidR="0024036F" w:rsidRPr="00494567" w:rsidRDefault="006F22AE" w:rsidP="00494567">
      <w:pPr>
        <w:numPr>
          <w:ilvl w:val="0"/>
          <w:numId w:val="45"/>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des conditions fixées par la </w:t>
      </w:r>
      <w:r w:rsidRPr="00494567">
        <w:rPr>
          <w:rFonts w:ascii="Times New Roman" w:hAnsi="Times New Roman" w:cs="Times New Roman"/>
          <w:i/>
          <w:iCs/>
          <w:sz w:val="24"/>
          <w:szCs w:val="24"/>
          <w:lang w:eastAsia="x-none"/>
        </w:rPr>
        <w:t>Loi N° 2018-28 du 14 mai 2018</w:t>
      </w:r>
      <w:r w:rsidRPr="00494567">
        <w:rPr>
          <w:rFonts w:ascii="Times New Roman" w:hAnsi="Times New Roman" w:cs="Times New Roman"/>
          <w:sz w:val="24"/>
          <w:szCs w:val="24"/>
          <w:lang w:eastAsia="x-none"/>
        </w:rPr>
        <w:t xml:space="preserve"> déterminant les principes fondamentaux de l’évaluation environnementale au Niger la </w:t>
      </w:r>
      <w:r w:rsidRPr="00494567">
        <w:rPr>
          <w:rFonts w:ascii="Times New Roman" w:hAnsi="Times New Roman" w:cs="Times New Roman"/>
          <w:i/>
          <w:iCs/>
          <w:sz w:val="24"/>
          <w:szCs w:val="24"/>
          <w:lang w:eastAsia="x-none"/>
        </w:rPr>
        <w:t>Loi N° 98-56 du 29 décembre 1998</w:t>
      </w:r>
      <w:r w:rsidRPr="00494567">
        <w:rPr>
          <w:rFonts w:ascii="Times New Roman" w:hAnsi="Times New Roman" w:cs="Times New Roman"/>
          <w:sz w:val="24"/>
          <w:szCs w:val="24"/>
          <w:lang w:eastAsia="x-none"/>
        </w:rPr>
        <w:t xml:space="preserve"> relative à la gestion de l’environnement et du social, ainsi que leurs décrets d’application ;</w:t>
      </w:r>
    </w:p>
    <w:p w14:paraId="1B867CF0" w14:textId="77777777" w:rsidR="0024036F" w:rsidRPr="00494567" w:rsidRDefault="006F22AE" w:rsidP="00494567">
      <w:pPr>
        <w:numPr>
          <w:ilvl w:val="0"/>
          <w:numId w:val="45"/>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des engagements des </w:t>
      </w:r>
      <w:r w:rsidRPr="00494567">
        <w:rPr>
          <w:rFonts w:ascii="Times New Roman" w:hAnsi="Times New Roman" w:cs="Times New Roman"/>
          <w:i/>
          <w:iCs/>
          <w:sz w:val="24"/>
          <w:szCs w:val="24"/>
          <w:lang w:eastAsia="x-none"/>
        </w:rPr>
        <w:t>maîtres d’ouvrages</w:t>
      </w:r>
      <w:r w:rsidRPr="00494567">
        <w:rPr>
          <w:rFonts w:ascii="Times New Roman" w:hAnsi="Times New Roman" w:cs="Times New Roman"/>
          <w:sz w:val="24"/>
          <w:szCs w:val="24"/>
          <w:lang w:eastAsia="x-none"/>
        </w:rPr>
        <w:t xml:space="preserve"> et </w:t>
      </w:r>
      <w:r w:rsidRPr="00494567">
        <w:rPr>
          <w:rFonts w:ascii="Times New Roman" w:hAnsi="Times New Roman" w:cs="Times New Roman"/>
          <w:i/>
          <w:iCs/>
          <w:sz w:val="24"/>
          <w:szCs w:val="24"/>
          <w:lang w:eastAsia="x-none"/>
        </w:rPr>
        <w:t>maîtres d’œuvre</w:t>
      </w:r>
      <w:r w:rsidRPr="00494567">
        <w:rPr>
          <w:rFonts w:ascii="Times New Roman" w:hAnsi="Times New Roman" w:cs="Times New Roman"/>
          <w:sz w:val="24"/>
          <w:szCs w:val="24"/>
          <w:lang w:eastAsia="x-none"/>
        </w:rPr>
        <w:t xml:space="preserve"> aux autorisations des ministères sectoriels ;</w:t>
      </w:r>
    </w:p>
    <w:p w14:paraId="1173C5F4" w14:textId="77777777" w:rsidR="0024036F" w:rsidRPr="00494567" w:rsidRDefault="006F22AE" w:rsidP="00494567">
      <w:pPr>
        <w:numPr>
          <w:ilvl w:val="0"/>
          <w:numId w:val="45"/>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des exigences relatives aux lois et règlement du Niger sur la protection sociale, le genre, le développement durable ;</w:t>
      </w:r>
    </w:p>
    <w:p w14:paraId="217DCF0D" w14:textId="5A88F6DB" w:rsidR="0024036F" w:rsidRPr="00494567" w:rsidRDefault="006F22AE" w:rsidP="00494567">
      <w:pPr>
        <w:numPr>
          <w:ilvl w:val="0"/>
          <w:numId w:val="45"/>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des exigences de la Banque Mondiale en matière de sauvegardes environnementales et sociales.</w:t>
      </w:r>
    </w:p>
    <w:p w14:paraId="727CDC0B" w14:textId="0B6E4C5A" w:rsidR="0024036F" w:rsidRPr="00494567" w:rsidRDefault="006F22AE" w:rsidP="00494567">
      <w:pPr>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La surveillance environnementale et sociale concerne les phases de préparation, de construction, d’exploitation/maintenance des activités du </w:t>
      </w:r>
      <w:r w:rsidR="0048702D" w:rsidRPr="00494567">
        <w:rPr>
          <w:rFonts w:ascii="Times New Roman" w:hAnsi="Times New Roman" w:cs="Times New Roman"/>
          <w:sz w:val="24"/>
          <w:szCs w:val="24"/>
          <w:lang w:eastAsia="x-none"/>
        </w:rPr>
        <w:t>PACNEN</w:t>
      </w:r>
      <w:r w:rsidRPr="00494567">
        <w:rPr>
          <w:rFonts w:ascii="Times New Roman" w:hAnsi="Times New Roman" w:cs="Times New Roman"/>
          <w:sz w:val="24"/>
          <w:szCs w:val="24"/>
          <w:lang w:eastAsia="x-none"/>
        </w:rPr>
        <w:t>. Le programme de surveillance peut permettre, si nécessaire, de réorienter les travaux et éventuellement d’améliorer le déroulement de la construction/réhabilitation et de la mise en place des différents éléments du projet.</w:t>
      </w:r>
    </w:p>
    <w:p w14:paraId="3B128649" w14:textId="77777777" w:rsidR="0024036F" w:rsidRPr="00494567" w:rsidRDefault="006F22AE" w:rsidP="00494567">
      <w:pPr>
        <w:spacing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Le programme de surveillance environnementale et sociale doit notamment contenir :</w:t>
      </w:r>
    </w:p>
    <w:p w14:paraId="50B674C3" w14:textId="08DF5885" w:rsidR="0024036F" w:rsidRPr="00494567" w:rsidRDefault="006F22AE" w:rsidP="00494567">
      <w:pPr>
        <w:numPr>
          <w:ilvl w:val="0"/>
          <w:numId w:val="46"/>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la liste des éléments ou paramètres nécessitant une surveillance environnementale et sociale;</w:t>
      </w:r>
    </w:p>
    <w:p w14:paraId="02AA394E" w14:textId="7DCD4514" w:rsidR="0024036F" w:rsidRPr="00494567" w:rsidRDefault="006F22AE" w:rsidP="00494567">
      <w:pPr>
        <w:numPr>
          <w:ilvl w:val="0"/>
          <w:numId w:val="46"/>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l’ensemble des mesures et moyens envisagés pour protéger l’environnement en général;</w:t>
      </w:r>
    </w:p>
    <w:p w14:paraId="57651E5B" w14:textId="77777777" w:rsidR="0024036F" w:rsidRPr="00494567" w:rsidRDefault="006F22AE" w:rsidP="00494567">
      <w:pPr>
        <w:numPr>
          <w:ilvl w:val="0"/>
          <w:numId w:val="46"/>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les caractéristiques du programme de surveillance, lorsque celles-ci sont prévisibles (</w:t>
      </w:r>
      <w:r w:rsidRPr="00494567">
        <w:rPr>
          <w:rFonts w:ascii="Times New Roman" w:hAnsi="Times New Roman" w:cs="Times New Roman"/>
          <w:i/>
          <w:iCs/>
          <w:sz w:val="24"/>
          <w:szCs w:val="24"/>
          <w:lang w:eastAsia="x-none"/>
        </w:rPr>
        <w:t>ex : localisation des interventions, protocoles prévus, liste des paramètres mesurés, méthodes d’analyse utilisées, échéancier de réalisation, ressources humaines et financières affectées au programme</w:t>
      </w:r>
      <w:r w:rsidRPr="00494567">
        <w:rPr>
          <w:rFonts w:ascii="Times New Roman" w:hAnsi="Times New Roman" w:cs="Times New Roman"/>
          <w:sz w:val="24"/>
          <w:szCs w:val="24"/>
          <w:lang w:eastAsia="x-none"/>
        </w:rPr>
        <w:t>) ;</w:t>
      </w:r>
    </w:p>
    <w:p w14:paraId="5D4A6BAA" w14:textId="77777777" w:rsidR="0024036F" w:rsidRPr="00494567" w:rsidRDefault="006F22AE" w:rsidP="00494567">
      <w:pPr>
        <w:numPr>
          <w:ilvl w:val="0"/>
          <w:numId w:val="46"/>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un mécanisme d’intervention en cas d’observation du non-respect des exigences légales et environnementales ou des engagements de l’initiateur ;</w:t>
      </w:r>
    </w:p>
    <w:p w14:paraId="0B114B1A" w14:textId="77777777" w:rsidR="0024036F" w:rsidRPr="00494567" w:rsidRDefault="006F22AE" w:rsidP="00494567">
      <w:pPr>
        <w:numPr>
          <w:ilvl w:val="0"/>
          <w:numId w:val="46"/>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les engagements des maîtres d’ouvrages et maîtres d’œuvre quant au dépôt des rapports de surveillance (</w:t>
      </w:r>
      <w:r w:rsidRPr="00494567">
        <w:rPr>
          <w:rFonts w:ascii="Times New Roman" w:hAnsi="Times New Roman" w:cs="Times New Roman"/>
          <w:i/>
          <w:iCs/>
          <w:sz w:val="24"/>
          <w:szCs w:val="24"/>
          <w:lang w:eastAsia="x-none"/>
        </w:rPr>
        <w:t>nombre, fréquence, contenu</w:t>
      </w:r>
      <w:r w:rsidRPr="00494567">
        <w:rPr>
          <w:rFonts w:ascii="Times New Roman" w:hAnsi="Times New Roman" w:cs="Times New Roman"/>
          <w:sz w:val="24"/>
          <w:szCs w:val="24"/>
          <w:lang w:eastAsia="x-none"/>
        </w:rPr>
        <w:t>).</w:t>
      </w:r>
    </w:p>
    <w:p w14:paraId="317ADEF7" w14:textId="5457A010" w:rsidR="0024036F" w:rsidRPr="007D1652" w:rsidRDefault="007C004D" w:rsidP="00494567">
      <w:pPr>
        <w:pStyle w:val="Titre3"/>
        <w:ind w:left="567"/>
        <w:rPr>
          <w:rFonts w:ascii="Times New Roman" w:hAnsi="Times New Roman" w:cs="Times New Roman"/>
          <w:b/>
          <w:bCs/>
        </w:rPr>
      </w:pPr>
      <w:bookmarkStart w:id="418" w:name="_4du1wux" w:colFirst="0" w:colLast="0"/>
      <w:bookmarkStart w:id="419" w:name="_Toc15565217"/>
      <w:bookmarkStart w:id="420" w:name="_Toc31815587"/>
      <w:bookmarkStart w:id="421" w:name="_Toc189480843"/>
      <w:bookmarkEnd w:id="418"/>
      <w:r w:rsidRPr="007D1652">
        <w:rPr>
          <w:rFonts w:ascii="Times New Roman" w:hAnsi="Times New Roman" w:cs="Times New Roman"/>
          <w:b/>
          <w:bCs/>
        </w:rPr>
        <w:t>8</w:t>
      </w:r>
      <w:r w:rsidR="006F22AE" w:rsidRPr="007D1652">
        <w:rPr>
          <w:rFonts w:ascii="Times New Roman" w:hAnsi="Times New Roman" w:cs="Times New Roman"/>
          <w:b/>
          <w:bCs/>
        </w:rPr>
        <w:t>.1.2   Cadre du suivi environnemental</w:t>
      </w:r>
      <w:bookmarkEnd w:id="419"/>
      <w:bookmarkEnd w:id="420"/>
      <w:r w:rsidR="006F22AE" w:rsidRPr="007D1652">
        <w:rPr>
          <w:rFonts w:ascii="Times New Roman" w:hAnsi="Times New Roman" w:cs="Times New Roman"/>
          <w:b/>
          <w:bCs/>
        </w:rPr>
        <w:t xml:space="preserve"> et social</w:t>
      </w:r>
      <w:bookmarkEnd w:id="421"/>
    </w:p>
    <w:p w14:paraId="13A032E5" w14:textId="2F7ECD42" w:rsidR="0024036F" w:rsidRPr="007D1652" w:rsidRDefault="006F22AE" w:rsidP="00EF0777">
      <w:pPr>
        <w:spacing w:line="312" w:lineRule="auto"/>
        <w:jc w:val="both"/>
        <w:rPr>
          <w:rFonts w:ascii="Times New Roman" w:hAnsi="Times New Roman" w:cs="Times New Roman"/>
          <w:sz w:val="24"/>
          <w:szCs w:val="24"/>
          <w:lang w:eastAsia="x-none"/>
        </w:rPr>
      </w:pPr>
      <w:r w:rsidRPr="007D1652">
        <w:rPr>
          <w:rFonts w:ascii="Times New Roman" w:hAnsi="Times New Roman" w:cs="Times New Roman"/>
          <w:sz w:val="24"/>
          <w:szCs w:val="24"/>
          <w:lang w:eastAsia="x-none"/>
        </w:rPr>
        <w:t>Le suivi environnemental et social, permet de vérifier, sur le terrain, la justesse de l’évaluation de certains impacts et l’efficacité de certaines mesures d’atténuation ou de compensation prévues, et pour lesquelles subsistent certaines incertitudes. La connaissance acquise avec le suivi environnemental permettra de corriger les mesures d’atténuation et éventuellement, de réviser certaines normes de protection de l’environnement. Le suivi concernera l’appréciation de l’évolution de certaines composantes environnementales et sociales qui pourraient être potentiellement affectées par les activités du projet.</w:t>
      </w:r>
    </w:p>
    <w:p w14:paraId="03CD4646" w14:textId="0269D831" w:rsidR="0024036F" w:rsidRPr="007D1652" w:rsidRDefault="006F22AE" w:rsidP="00EF0777">
      <w:pPr>
        <w:spacing w:line="312" w:lineRule="auto"/>
        <w:jc w:val="both"/>
        <w:rPr>
          <w:rFonts w:ascii="Times New Roman" w:hAnsi="Times New Roman" w:cs="Times New Roman"/>
          <w:sz w:val="24"/>
          <w:szCs w:val="24"/>
          <w:lang w:eastAsia="x-none"/>
        </w:rPr>
      </w:pPr>
      <w:bookmarkStart w:id="422" w:name="_2szc72q" w:colFirst="0" w:colLast="0"/>
      <w:bookmarkEnd w:id="422"/>
      <w:r w:rsidRPr="007D1652">
        <w:rPr>
          <w:rFonts w:ascii="Times New Roman" w:hAnsi="Times New Roman" w:cs="Times New Roman"/>
          <w:sz w:val="24"/>
          <w:szCs w:val="24"/>
          <w:lang w:eastAsia="x-none"/>
        </w:rPr>
        <w:t>Conformément aux textes en vigueur en matière d’évaluation environnementale et la procédure de sélection environnementale définie dans le cadre du projet, le suivi environnemental et social interne sera assuré par l’Unité de Coordination du Projet (</w:t>
      </w:r>
      <w:r w:rsidRPr="007D1652">
        <w:rPr>
          <w:rFonts w:ascii="Times New Roman" w:hAnsi="Times New Roman" w:cs="Times New Roman"/>
          <w:sz w:val="24"/>
          <w:szCs w:val="24"/>
        </w:rPr>
        <w:t>UCP</w:t>
      </w:r>
      <w:r w:rsidRPr="007D1652">
        <w:rPr>
          <w:rFonts w:ascii="Times New Roman" w:hAnsi="Times New Roman" w:cs="Times New Roman"/>
          <w:sz w:val="24"/>
          <w:szCs w:val="24"/>
          <w:lang w:eastAsia="x-none"/>
        </w:rPr>
        <w:t xml:space="preserve">) du PMRC qui assure aussi celle du </w:t>
      </w:r>
      <w:r w:rsidR="008754EC" w:rsidRPr="007D1652">
        <w:rPr>
          <w:rFonts w:ascii="Times New Roman" w:hAnsi="Times New Roman" w:cs="Times New Roman"/>
          <w:sz w:val="24"/>
          <w:szCs w:val="24"/>
          <w:lang w:eastAsia="x-none"/>
        </w:rPr>
        <w:t>PACNEN</w:t>
      </w:r>
      <w:r w:rsidRPr="007D1652">
        <w:rPr>
          <w:rFonts w:ascii="Times New Roman" w:hAnsi="Times New Roman" w:cs="Times New Roman"/>
          <w:sz w:val="24"/>
          <w:szCs w:val="24"/>
          <w:lang w:eastAsia="x-none"/>
        </w:rPr>
        <w:t xml:space="preserve"> à travers ces experts en sauvegardes environnementale et sociale. </w:t>
      </w:r>
    </w:p>
    <w:p w14:paraId="750D9F0D" w14:textId="7FADFC0A" w:rsidR="0024036F" w:rsidRPr="007D1652" w:rsidRDefault="007C004D" w:rsidP="00494567">
      <w:pPr>
        <w:pStyle w:val="Titre3"/>
        <w:ind w:left="567"/>
        <w:rPr>
          <w:rFonts w:ascii="Times New Roman" w:hAnsi="Times New Roman" w:cs="Times New Roman"/>
          <w:b/>
          <w:bCs/>
        </w:rPr>
      </w:pPr>
      <w:bookmarkStart w:id="423" w:name="_Toc15565218"/>
      <w:bookmarkStart w:id="424" w:name="_Toc31815588"/>
      <w:bookmarkStart w:id="425" w:name="_Toc189480844"/>
      <w:r w:rsidRPr="007D1652">
        <w:rPr>
          <w:rFonts w:ascii="Times New Roman" w:hAnsi="Times New Roman" w:cs="Times New Roman"/>
          <w:b/>
          <w:bCs/>
        </w:rPr>
        <w:t>8</w:t>
      </w:r>
      <w:r w:rsidR="006F22AE" w:rsidRPr="007D1652">
        <w:rPr>
          <w:rFonts w:ascii="Times New Roman" w:hAnsi="Times New Roman" w:cs="Times New Roman"/>
          <w:b/>
          <w:bCs/>
        </w:rPr>
        <w:t>.1.3   Indicateurs de suivi</w:t>
      </w:r>
      <w:bookmarkEnd w:id="423"/>
      <w:bookmarkEnd w:id="424"/>
      <w:bookmarkEnd w:id="425"/>
    </w:p>
    <w:p w14:paraId="3F7C6CD0" w14:textId="3E7C27AE" w:rsidR="0024036F" w:rsidRPr="007D1652" w:rsidRDefault="006F22AE" w:rsidP="00EF0777">
      <w:pPr>
        <w:spacing w:after="120" w:line="312" w:lineRule="auto"/>
        <w:jc w:val="both"/>
        <w:rPr>
          <w:rFonts w:ascii="Times New Roman" w:hAnsi="Times New Roman" w:cs="Times New Roman"/>
          <w:sz w:val="24"/>
          <w:szCs w:val="24"/>
          <w:lang w:eastAsia="x-none"/>
        </w:rPr>
      </w:pPr>
      <w:r w:rsidRPr="007D1652">
        <w:rPr>
          <w:rFonts w:ascii="Times New Roman" w:hAnsi="Times New Roman" w:cs="Times New Roman"/>
          <w:sz w:val="24"/>
          <w:szCs w:val="24"/>
          <w:lang w:eastAsia="x-none"/>
        </w:rPr>
        <w:t xml:space="preserve">Les indicateurs sont des paramètres dont l’utilisation fournit des informations quantitatives et/ou qualitatives sur les impacts et les bénéfices environnementaux et sociaux des activités du projet.  Ces indicateurs permettront de mesurer les impacts réellement produits par le projet au niveau de la zone d’intervention. Ainsi, dans le cadre de ce projet, deux types d’indicateurs seront suivis à savoir les indicateurs de mise en œuvre du CGES (cf. tableau 7) et des indicateurs lors de la mise en œuvre des sous projets (cf. tableau 8). </w:t>
      </w:r>
    </w:p>
    <w:p w14:paraId="2367368A" w14:textId="77777777" w:rsidR="0024036F" w:rsidRPr="007D1652" w:rsidRDefault="006F22AE" w:rsidP="007C004D">
      <w:pPr>
        <w:pStyle w:val="Titre3"/>
        <w:numPr>
          <w:ilvl w:val="0"/>
          <w:numId w:val="95"/>
        </w:numPr>
        <w:spacing w:before="120" w:after="120"/>
        <w:jc w:val="both"/>
        <w:rPr>
          <w:rFonts w:ascii="Times New Roman" w:hAnsi="Times New Roman" w:cs="Times New Roman"/>
          <w:b/>
          <w:bCs/>
          <w:color w:val="auto"/>
        </w:rPr>
      </w:pPr>
      <w:bookmarkStart w:id="426" w:name="_Toc189480845"/>
      <w:r w:rsidRPr="007D1652">
        <w:rPr>
          <w:rFonts w:ascii="Times New Roman" w:hAnsi="Times New Roman" w:cs="Times New Roman"/>
          <w:b/>
          <w:bCs/>
          <w:color w:val="auto"/>
        </w:rPr>
        <w:t>Indicateurs de suivi du CGES</w:t>
      </w:r>
      <w:bookmarkEnd w:id="426"/>
    </w:p>
    <w:p w14:paraId="49A410D7" w14:textId="5F78A10B" w:rsidR="0024036F" w:rsidRPr="007D1652" w:rsidRDefault="006F22AE" w:rsidP="00EF0777">
      <w:pPr>
        <w:spacing w:after="120" w:line="312" w:lineRule="auto"/>
        <w:jc w:val="both"/>
        <w:rPr>
          <w:rFonts w:ascii="Times New Roman" w:hAnsi="Times New Roman" w:cs="Times New Roman"/>
          <w:sz w:val="24"/>
          <w:szCs w:val="24"/>
          <w:lang w:eastAsia="x-none"/>
        </w:rPr>
      </w:pPr>
      <w:bookmarkStart w:id="427" w:name="_184mhaj" w:colFirst="0" w:colLast="0"/>
      <w:bookmarkEnd w:id="427"/>
      <w:r w:rsidRPr="007D1652">
        <w:rPr>
          <w:rFonts w:ascii="Times New Roman" w:hAnsi="Times New Roman" w:cs="Times New Roman"/>
          <w:sz w:val="24"/>
          <w:szCs w:val="24"/>
          <w:lang w:eastAsia="x-none"/>
        </w:rPr>
        <w:t>Le tableau N° 10 indique une proposition des indicateurs à suivre dans le cadre de la mise en œuvre des dispositions du présent CGES.</w:t>
      </w:r>
    </w:p>
    <w:p w14:paraId="3626F79A" w14:textId="19B869B0" w:rsidR="0024036F" w:rsidRPr="00EF0777" w:rsidRDefault="006F22AE" w:rsidP="00EF0777">
      <w:pPr>
        <w:keepNext/>
        <w:spacing w:after="0"/>
        <w:jc w:val="both"/>
        <w:rPr>
          <w:rFonts w:ascii="Times New Roman" w:hAnsi="Times New Roman" w:cs="Times New Roman"/>
        </w:rPr>
      </w:pPr>
      <w:bookmarkStart w:id="428" w:name="_Toc31815615"/>
      <w:r w:rsidRPr="00EF0777">
        <w:rPr>
          <w:rFonts w:ascii="Times New Roman" w:hAnsi="Times New Roman" w:cs="Times New Roman"/>
          <w:u w:val="single"/>
        </w:rPr>
        <w:t>Tableau 10</w:t>
      </w:r>
      <w:r w:rsidRPr="00EF0777">
        <w:rPr>
          <w:rFonts w:ascii="Times New Roman" w:hAnsi="Times New Roman" w:cs="Times New Roman"/>
        </w:rPr>
        <w:t xml:space="preserve"> : Indicateurs de suivi du CGES</w:t>
      </w:r>
      <w:bookmarkEnd w:id="428"/>
    </w:p>
    <w:tbl>
      <w:tblPr>
        <w:tblW w:w="93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000" w:firstRow="0" w:lastRow="0" w:firstColumn="0" w:lastColumn="0" w:noHBand="0" w:noVBand="0"/>
      </w:tblPr>
      <w:tblGrid>
        <w:gridCol w:w="1843"/>
        <w:gridCol w:w="3260"/>
        <w:gridCol w:w="4287"/>
      </w:tblGrid>
      <w:tr w:rsidR="00A34216" w:rsidRPr="00EF0777" w14:paraId="5DCE44E8" w14:textId="77777777" w:rsidTr="003863F6">
        <w:trPr>
          <w:trHeight w:val="190"/>
          <w:tblHeader/>
          <w:jc w:val="center"/>
        </w:trPr>
        <w:tc>
          <w:tcPr>
            <w:tcW w:w="1843" w:type="dxa"/>
            <w:shd w:val="clear" w:color="auto" w:fill="DEEAF6" w:themeFill="accent5" w:themeFillTint="33"/>
            <w:vAlign w:val="center"/>
          </w:tcPr>
          <w:p w14:paraId="0FF58D37" w14:textId="77777777" w:rsidR="0024036F" w:rsidRPr="004026E2" w:rsidRDefault="006F22AE" w:rsidP="004026E2">
            <w:pPr>
              <w:spacing w:after="40"/>
              <w:ind w:left="57"/>
              <w:jc w:val="both"/>
              <w:rPr>
                <w:rFonts w:ascii="Times New Roman" w:hAnsi="Times New Roman" w:cs="Times New Roman"/>
                <w:sz w:val="24"/>
                <w:szCs w:val="24"/>
              </w:rPr>
            </w:pPr>
            <w:r w:rsidRPr="004026E2">
              <w:rPr>
                <w:rFonts w:ascii="Times New Roman" w:hAnsi="Times New Roman" w:cs="Times New Roman"/>
                <w:b/>
                <w:sz w:val="24"/>
                <w:szCs w:val="24"/>
              </w:rPr>
              <w:t>Rubriques</w:t>
            </w:r>
          </w:p>
        </w:tc>
        <w:tc>
          <w:tcPr>
            <w:tcW w:w="3260" w:type="dxa"/>
            <w:shd w:val="clear" w:color="auto" w:fill="DEEAF6" w:themeFill="accent5" w:themeFillTint="33"/>
            <w:vAlign w:val="center"/>
          </w:tcPr>
          <w:p w14:paraId="5A372848" w14:textId="77777777" w:rsidR="0024036F" w:rsidRPr="004026E2" w:rsidRDefault="006F22AE" w:rsidP="004026E2">
            <w:pPr>
              <w:spacing w:after="40"/>
              <w:ind w:left="57"/>
              <w:jc w:val="both"/>
              <w:rPr>
                <w:rFonts w:ascii="Times New Roman" w:hAnsi="Times New Roman" w:cs="Times New Roman"/>
                <w:sz w:val="24"/>
                <w:szCs w:val="24"/>
              </w:rPr>
            </w:pPr>
            <w:r w:rsidRPr="004026E2">
              <w:rPr>
                <w:rFonts w:ascii="Times New Roman" w:hAnsi="Times New Roman" w:cs="Times New Roman"/>
                <w:b/>
                <w:sz w:val="24"/>
                <w:szCs w:val="24"/>
              </w:rPr>
              <w:t>Domaines d’intervention</w:t>
            </w:r>
          </w:p>
        </w:tc>
        <w:tc>
          <w:tcPr>
            <w:tcW w:w="4287" w:type="dxa"/>
            <w:shd w:val="clear" w:color="auto" w:fill="DEEAF6" w:themeFill="accent5" w:themeFillTint="33"/>
            <w:vAlign w:val="center"/>
          </w:tcPr>
          <w:p w14:paraId="11113FEE" w14:textId="77777777" w:rsidR="0024036F" w:rsidRPr="004026E2" w:rsidRDefault="006F22AE" w:rsidP="004026E2">
            <w:pPr>
              <w:spacing w:after="40"/>
              <w:ind w:left="57"/>
              <w:jc w:val="both"/>
              <w:rPr>
                <w:rFonts w:ascii="Times New Roman" w:hAnsi="Times New Roman" w:cs="Times New Roman"/>
                <w:sz w:val="24"/>
                <w:szCs w:val="24"/>
              </w:rPr>
            </w:pPr>
            <w:r w:rsidRPr="004026E2">
              <w:rPr>
                <w:rFonts w:ascii="Times New Roman" w:hAnsi="Times New Roman" w:cs="Times New Roman"/>
                <w:b/>
                <w:sz w:val="24"/>
                <w:szCs w:val="24"/>
              </w:rPr>
              <w:t>Indicateurs</w:t>
            </w:r>
          </w:p>
        </w:tc>
      </w:tr>
      <w:tr w:rsidR="00A34216" w:rsidRPr="00EF0777" w14:paraId="4D33DF0F" w14:textId="77777777" w:rsidTr="006F22AE">
        <w:trPr>
          <w:trHeight w:val="380"/>
          <w:jc w:val="center"/>
        </w:trPr>
        <w:tc>
          <w:tcPr>
            <w:tcW w:w="1843" w:type="dxa"/>
            <w:shd w:val="clear" w:color="auto" w:fill="auto"/>
            <w:vAlign w:val="center"/>
          </w:tcPr>
          <w:p w14:paraId="4D366201" w14:textId="77777777" w:rsidR="0024036F" w:rsidRPr="004026E2" w:rsidRDefault="006F22AE" w:rsidP="004026E2">
            <w:pPr>
              <w:ind w:left="57"/>
              <w:jc w:val="both"/>
              <w:rPr>
                <w:rFonts w:ascii="Times New Roman" w:hAnsi="Times New Roman" w:cs="Times New Roman"/>
                <w:sz w:val="24"/>
                <w:szCs w:val="24"/>
              </w:rPr>
            </w:pPr>
            <w:r w:rsidRPr="004026E2">
              <w:rPr>
                <w:rFonts w:ascii="Times New Roman" w:hAnsi="Times New Roman" w:cs="Times New Roman"/>
                <w:sz w:val="24"/>
                <w:szCs w:val="24"/>
              </w:rPr>
              <w:t xml:space="preserve">Mesures techniques </w:t>
            </w:r>
          </w:p>
        </w:tc>
        <w:tc>
          <w:tcPr>
            <w:tcW w:w="3260" w:type="dxa"/>
            <w:shd w:val="clear" w:color="auto" w:fill="auto"/>
            <w:vAlign w:val="center"/>
          </w:tcPr>
          <w:p w14:paraId="3A5AA584" w14:textId="3F1F54AC"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Réalisation du Screening environnemental et social</w:t>
            </w:r>
          </w:p>
          <w:p w14:paraId="428C9B09" w14:textId="5D6FA1D0"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 xml:space="preserve">Réalisation d’Etudes environnementales et sociales additionnelles requises </w:t>
            </w:r>
          </w:p>
        </w:tc>
        <w:tc>
          <w:tcPr>
            <w:tcW w:w="4287" w:type="dxa"/>
            <w:shd w:val="clear" w:color="auto" w:fill="auto"/>
            <w:vAlign w:val="center"/>
          </w:tcPr>
          <w:p w14:paraId="27247932" w14:textId="2CCA6779"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Nombre de Fiches de Screening renseignées et validées</w:t>
            </w:r>
          </w:p>
          <w:p w14:paraId="3D4A2D3C" w14:textId="0AE59AB3"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Nombre d’EIES réalisées et validées (</w:t>
            </w:r>
            <w:r w:rsidRPr="004026E2">
              <w:rPr>
                <w:rFonts w:ascii="Times New Roman" w:hAnsi="Times New Roman" w:cs="Times New Roman"/>
                <w:i/>
                <w:iCs/>
                <w:sz w:val="24"/>
                <w:szCs w:val="24"/>
              </w:rPr>
              <w:t>Catégorie A ou B</w:t>
            </w:r>
            <w:r w:rsidRPr="004026E2">
              <w:rPr>
                <w:rFonts w:ascii="Times New Roman" w:hAnsi="Times New Roman" w:cs="Times New Roman"/>
                <w:sz w:val="24"/>
                <w:szCs w:val="24"/>
              </w:rPr>
              <w:t>)</w:t>
            </w:r>
          </w:p>
          <w:p w14:paraId="61B627DE" w14:textId="4D41E489"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Nombre de NIES réalisées et validées (</w:t>
            </w:r>
            <w:r w:rsidRPr="004026E2">
              <w:rPr>
                <w:rFonts w:ascii="Times New Roman" w:hAnsi="Times New Roman" w:cs="Times New Roman"/>
                <w:i/>
                <w:iCs/>
                <w:sz w:val="24"/>
                <w:szCs w:val="24"/>
              </w:rPr>
              <w:t>Catégorie A ou B</w:t>
            </w:r>
            <w:r w:rsidRPr="004026E2">
              <w:rPr>
                <w:rFonts w:ascii="Times New Roman" w:hAnsi="Times New Roman" w:cs="Times New Roman"/>
                <w:sz w:val="24"/>
                <w:szCs w:val="24"/>
              </w:rPr>
              <w:t>)</w:t>
            </w:r>
          </w:p>
          <w:p w14:paraId="24245E05" w14:textId="77777777"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Nombre de sous-projets ayant fait l’objet d’application des Prescriptions environnementales et sociales (</w:t>
            </w:r>
            <w:r w:rsidRPr="004026E2">
              <w:rPr>
                <w:rFonts w:ascii="Times New Roman" w:hAnsi="Times New Roman" w:cs="Times New Roman"/>
                <w:i/>
                <w:iCs/>
                <w:sz w:val="24"/>
                <w:szCs w:val="24"/>
              </w:rPr>
              <w:t>Catégories C</w:t>
            </w:r>
            <w:r w:rsidRPr="004026E2">
              <w:rPr>
                <w:rFonts w:ascii="Times New Roman" w:hAnsi="Times New Roman" w:cs="Times New Roman"/>
                <w:sz w:val="24"/>
                <w:szCs w:val="24"/>
              </w:rPr>
              <w:t>)</w:t>
            </w:r>
          </w:p>
          <w:p w14:paraId="2237AEA6" w14:textId="77777777"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Nombre de sous-projets mis en œuvre sans mesures spécifiques (</w:t>
            </w:r>
            <w:r w:rsidRPr="004026E2">
              <w:rPr>
                <w:rFonts w:ascii="Times New Roman" w:hAnsi="Times New Roman" w:cs="Times New Roman"/>
                <w:i/>
                <w:iCs/>
                <w:sz w:val="24"/>
                <w:szCs w:val="24"/>
              </w:rPr>
              <w:t>Catégories D</w:t>
            </w:r>
            <w:r w:rsidRPr="004026E2">
              <w:rPr>
                <w:rFonts w:ascii="Times New Roman" w:hAnsi="Times New Roman" w:cs="Times New Roman"/>
                <w:sz w:val="24"/>
                <w:szCs w:val="24"/>
              </w:rPr>
              <w:t>)</w:t>
            </w:r>
          </w:p>
        </w:tc>
      </w:tr>
      <w:tr w:rsidR="00A34216" w:rsidRPr="00EF0777" w14:paraId="09C168A5" w14:textId="77777777" w:rsidTr="006F22AE">
        <w:trPr>
          <w:trHeight w:val="132"/>
          <w:jc w:val="center"/>
        </w:trPr>
        <w:tc>
          <w:tcPr>
            <w:tcW w:w="1843" w:type="dxa"/>
            <w:shd w:val="clear" w:color="auto" w:fill="auto"/>
            <w:vAlign w:val="center"/>
          </w:tcPr>
          <w:p w14:paraId="5A012A99" w14:textId="77777777" w:rsidR="0024036F" w:rsidRPr="004026E2" w:rsidRDefault="006F22AE" w:rsidP="004026E2">
            <w:pPr>
              <w:ind w:left="57"/>
              <w:jc w:val="both"/>
              <w:rPr>
                <w:rFonts w:ascii="Times New Roman" w:hAnsi="Times New Roman" w:cs="Times New Roman"/>
                <w:sz w:val="24"/>
                <w:szCs w:val="24"/>
              </w:rPr>
            </w:pPr>
            <w:r w:rsidRPr="004026E2">
              <w:rPr>
                <w:rFonts w:ascii="Times New Roman" w:hAnsi="Times New Roman" w:cs="Times New Roman"/>
                <w:sz w:val="24"/>
                <w:szCs w:val="24"/>
              </w:rPr>
              <w:t>Mesures de suivi et d’évaluation des sous-projets</w:t>
            </w:r>
          </w:p>
        </w:tc>
        <w:tc>
          <w:tcPr>
            <w:tcW w:w="3260" w:type="dxa"/>
            <w:shd w:val="clear" w:color="auto" w:fill="auto"/>
            <w:vAlign w:val="center"/>
          </w:tcPr>
          <w:p w14:paraId="79CC1BDA" w14:textId="77777777"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Surveillance et suivi environnementale et sociale des sous-Projets</w:t>
            </w:r>
          </w:p>
          <w:p w14:paraId="26556618" w14:textId="1E9F925D"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Evaluation du Plan de Gestion Environnementale et Sociale (</w:t>
            </w:r>
            <w:r w:rsidRPr="004026E2">
              <w:rPr>
                <w:rFonts w:ascii="Times New Roman" w:hAnsi="Times New Roman" w:cs="Times New Roman"/>
                <w:i/>
                <w:iCs/>
                <w:sz w:val="24"/>
                <w:szCs w:val="24"/>
              </w:rPr>
              <w:t>interne, à mi-parcours et finale</w:t>
            </w:r>
            <w:r w:rsidRPr="004026E2">
              <w:rPr>
                <w:rFonts w:ascii="Times New Roman" w:hAnsi="Times New Roman" w:cs="Times New Roman"/>
                <w:sz w:val="24"/>
                <w:szCs w:val="24"/>
              </w:rPr>
              <w:t>)</w:t>
            </w:r>
          </w:p>
        </w:tc>
        <w:tc>
          <w:tcPr>
            <w:tcW w:w="4287" w:type="dxa"/>
            <w:shd w:val="clear" w:color="auto" w:fill="auto"/>
            <w:vAlign w:val="center"/>
          </w:tcPr>
          <w:p w14:paraId="353A6FC6" w14:textId="32C71575"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Nombre de sous projets ayant fait l’objet de surveillance et suivi et Nombre de missions y relatives réalisées ;</w:t>
            </w:r>
          </w:p>
          <w:p w14:paraId="1DDEDC98" w14:textId="1A8EFACE"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Nombre et types d’évaluation du Plan de Gestion Environnementale et Sociale réalisés</w:t>
            </w:r>
          </w:p>
        </w:tc>
      </w:tr>
      <w:tr w:rsidR="00A34216" w:rsidRPr="00EF0777" w14:paraId="75BF1396" w14:textId="77777777" w:rsidTr="006F22AE">
        <w:trPr>
          <w:trHeight w:val="400"/>
          <w:jc w:val="center"/>
        </w:trPr>
        <w:tc>
          <w:tcPr>
            <w:tcW w:w="1843" w:type="dxa"/>
            <w:shd w:val="clear" w:color="auto" w:fill="auto"/>
            <w:vAlign w:val="center"/>
          </w:tcPr>
          <w:p w14:paraId="60E2FD6E" w14:textId="77777777" w:rsidR="0024036F" w:rsidRPr="004026E2" w:rsidRDefault="0024036F" w:rsidP="004026E2">
            <w:pPr>
              <w:ind w:left="57"/>
              <w:jc w:val="both"/>
              <w:rPr>
                <w:rFonts w:ascii="Times New Roman" w:hAnsi="Times New Roman" w:cs="Times New Roman"/>
                <w:sz w:val="24"/>
                <w:szCs w:val="24"/>
              </w:rPr>
            </w:pPr>
          </w:p>
          <w:p w14:paraId="3CD16959" w14:textId="77777777" w:rsidR="0024036F" w:rsidRPr="004026E2" w:rsidRDefault="0024036F" w:rsidP="004026E2">
            <w:pPr>
              <w:ind w:left="57"/>
              <w:jc w:val="both"/>
              <w:rPr>
                <w:rFonts w:ascii="Times New Roman" w:hAnsi="Times New Roman" w:cs="Times New Roman"/>
                <w:sz w:val="24"/>
                <w:szCs w:val="24"/>
              </w:rPr>
            </w:pPr>
          </w:p>
          <w:p w14:paraId="5BD848F9" w14:textId="7F215546" w:rsidR="0024036F" w:rsidRPr="004026E2" w:rsidRDefault="006F22AE" w:rsidP="004026E2">
            <w:pPr>
              <w:ind w:left="57"/>
              <w:jc w:val="both"/>
              <w:rPr>
                <w:rFonts w:ascii="Times New Roman" w:hAnsi="Times New Roman" w:cs="Times New Roman"/>
                <w:sz w:val="24"/>
                <w:szCs w:val="24"/>
              </w:rPr>
            </w:pPr>
            <w:r w:rsidRPr="004026E2">
              <w:rPr>
                <w:rFonts w:ascii="Times New Roman" w:hAnsi="Times New Roman" w:cs="Times New Roman"/>
                <w:sz w:val="24"/>
                <w:szCs w:val="24"/>
              </w:rPr>
              <w:t>Formation</w:t>
            </w:r>
          </w:p>
        </w:tc>
        <w:tc>
          <w:tcPr>
            <w:tcW w:w="3260" w:type="dxa"/>
            <w:shd w:val="clear" w:color="auto" w:fill="auto"/>
            <w:vAlign w:val="center"/>
          </w:tcPr>
          <w:p w14:paraId="074E5A2E" w14:textId="77777777" w:rsidR="0024036F" w:rsidRPr="004026E2" w:rsidRDefault="0024036F" w:rsidP="004026E2">
            <w:pPr>
              <w:spacing w:after="60"/>
              <w:ind w:left="57"/>
              <w:jc w:val="both"/>
              <w:rPr>
                <w:rFonts w:ascii="Times New Roman" w:hAnsi="Times New Roman" w:cs="Times New Roman"/>
                <w:sz w:val="24"/>
                <w:szCs w:val="24"/>
              </w:rPr>
            </w:pPr>
          </w:p>
          <w:p w14:paraId="1406AD21" w14:textId="77777777" w:rsidR="0024036F" w:rsidRPr="004026E2" w:rsidRDefault="0024036F" w:rsidP="004026E2">
            <w:pPr>
              <w:spacing w:after="60"/>
              <w:ind w:left="57"/>
              <w:jc w:val="both"/>
              <w:rPr>
                <w:rFonts w:ascii="Times New Roman" w:hAnsi="Times New Roman" w:cs="Times New Roman"/>
                <w:sz w:val="24"/>
                <w:szCs w:val="24"/>
              </w:rPr>
            </w:pPr>
          </w:p>
          <w:p w14:paraId="137459CB" w14:textId="63E6458A"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Programme de renforcement des capacités</w:t>
            </w:r>
          </w:p>
        </w:tc>
        <w:tc>
          <w:tcPr>
            <w:tcW w:w="4287" w:type="dxa"/>
            <w:shd w:val="clear" w:color="auto" w:fill="auto"/>
            <w:vAlign w:val="center"/>
          </w:tcPr>
          <w:p w14:paraId="71A57259" w14:textId="77777777"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Type de formation réalisées dans le cadre du renforcement des capacités des acteurs</w:t>
            </w:r>
          </w:p>
          <w:p w14:paraId="7320A39C" w14:textId="77777777"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Nombre de séances réalisées et de personnes formées</w:t>
            </w:r>
          </w:p>
          <w:p w14:paraId="46318B70" w14:textId="77777777" w:rsidR="0024036F" w:rsidRPr="004026E2" w:rsidRDefault="006F22AE" w:rsidP="004026E2">
            <w:pPr>
              <w:numPr>
                <w:ilvl w:val="0"/>
                <w:numId w:val="21"/>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 xml:space="preserve">Thèmes développés au cours des formations </w:t>
            </w:r>
          </w:p>
        </w:tc>
      </w:tr>
      <w:tr w:rsidR="006F22AE" w:rsidRPr="00EF0777" w14:paraId="32684621" w14:textId="77777777" w:rsidTr="006F22AE">
        <w:trPr>
          <w:trHeight w:val="400"/>
          <w:jc w:val="center"/>
        </w:trPr>
        <w:tc>
          <w:tcPr>
            <w:tcW w:w="1843" w:type="dxa"/>
            <w:shd w:val="clear" w:color="auto" w:fill="auto"/>
            <w:vAlign w:val="center"/>
          </w:tcPr>
          <w:p w14:paraId="3E5F61C5" w14:textId="77777777" w:rsidR="0024036F" w:rsidRPr="004026E2" w:rsidRDefault="006F22AE" w:rsidP="004026E2">
            <w:pPr>
              <w:ind w:left="57"/>
              <w:jc w:val="both"/>
              <w:rPr>
                <w:rFonts w:ascii="Times New Roman" w:hAnsi="Times New Roman" w:cs="Times New Roman"/>
                <w:sz w:val="24"/>
                <w:szCs w:val="24"/>
              </w:rPr>
            </w:pPr>
            <w:r w:rsidRPr="004026E2">
              <w:rPr>
                <w:rFonts w:ascii="Times New Roman" w:hAnsi="Times New Roman" w:cs="Times New Roman"/>
                <w:sz w:val="24"/>
                <w:szCs w:val="24"/>
              </w:rPr>
              <w:t>Information et sensibilisation</w:t>
            </w:r>
          </w:p>
        </w:tc>
        <w:tc>
          <w:tcPr>
            <w:tcW w:w="3260" w:type="dxa"/>
            <w:shd w:val="clear" w:color="auto" w:fill="auto"/>
            <w:vAlign w:val="center"/>
          </w:tcPr>
          <w:p w14:paraId="6C369B34" w14:textId="77777777" w:rsidR="0024036F" w:rsidRPr="004026E2" w:rsidRDefault="006F22AE" w:rsidP="004026E2">
            <w:pPr>
              <w:numPr>
                <w:ilvl w:val="0"/>
                <w:numId w:val="47"/>
              </w:numPr>
              <w:spacing w:after="60"/>
              <w:ind w:left="57"/>
              <w:jc w:val="both"/>
              <w:rPr>
                <w:rFonts w:ascii="Times New Roman" w:hAnsi="Times New Roman" w:cs="Times New Roman"/>
                <w:bCs/>
                <w:sz w:val="24"/>
                <w:szCs w:val="24"/>
              </w:rPr>
            </w:pPr>
            <w:r w:rsidRPr="004026E2">
              <w:rPr>
                <w:rFonts w:ascii="Times New Roman" w:hAnsi="Times New Roman" w:cs="Times New Roman"/>
                <w:bCs/>
                <w:sz w:val="24"/>
                <w:szCs w:val="24"/>
              </w:rPr>
              <w:t>Campagne d’information et de sensibilisation des élèves, des enseignants et des populations concernées</w:t>
            </w:r>
          </w:p>
        </w:tc>
        <w:tc>
          <w:tcPr>
            <w:tcW w:w="4287" w:type="dxa"/>
            <w:shd w:val="clear" w:color="auto" w:fill="auto"/>
            <w:vAlign w:val="center"/>
          </w:tcPr>
          <w:p w14:paraId="05ED1587" w14:textId="77777777" w:rsidR="0024036F" w:rsidRPr="004026E2" w:rsidRDefault="006F22AE" w:rsidP="004026E2">
            <w:pPr>
              <w:numPr>
                <w:ilvl w:val="0"/>
                <w:numId w:val="47"/>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 xml:space="preserve">Nombre de campagne de sensibilisation </w:t>
            </w:r>
          </w:p>
          <w:p w14:paraId="735F846D" w14:textId="77777777" w:rsidR="0024036F" w:rsidRPr="004026E2" w:rsidRDefault="006F22AE" w:rsidP="004026E2">
            <w:pPr>
              <w:numPr>
                <w:ilvl w:val="0"/>
                <w:numId w:val="47"/>
              </w:numPr>
              <w:spacing w:after="60"/>
              <w:ind w:left="57"/>
              <w:jc w:val="both"/>
              <w:rPr>
                <w:rFonts w:ascii="Times New Roman" w:hAnsi="Times New Roman" w:cs="Times New Roman"/>
                <w:sz w:val="24"/>
                <w:szCs w:val="24"/>
              </w:rPr>
            </w:pPr>
            <w:r w:rsidRPr="004026E2">
              <w:rPr>
                <w:rFonts w:ascii="Times New Roman" w:hAnsi="Times New Roman" w:cs="Times New Roman"/>
                <w:sz w:val="24"/>
                <w:szCs w:val="24"/>
              </w:rPr>
              <w:t>Thèmes développés au cours des séances d’information et sensibilisation</w:t>
            </w:r>
          </w:p>
        </w:tc>
      </w:tr>
    </w:tbl>
    <w:p w14:paraId="655735A1" w14:textId="77777777" w:rsidR="0024036F" w:rsidRPr="00EF0777" w:rsidRDefault="0024036F" w:rsidP="00EF0777">
      <w:pPr>
        <w:spacing w:after="120"/>
        <w:jc w:val="both"/>
        <w:rPr>
          <w:rFonts w:ascii="Times New Roman" w:hAnsi="Times New Roman" w:cs="Times New Roman"/>
          <w:i/>
        </w:rPr>
      </w:pPr>
    </w:p>
    <w:p w14:paraId="5DB152EE" w14:textId="77777777" w:rsidR="0024036F" w:rsidRPr="004026E2" w:rsidRDefault="006F22AE" w:rsidP="007C004D">
      <w:pPr>
        <w:pStyle w:val="Titre3"/>
        <w:numPr>
          <w:ilvl w:val="0"/>
          <w:numId w:val="95"/>
        </w:numPr>
        <w:spacing w:before="120" w:after="120"/>
        <w:jc w:val="both"/>
        <w:rPr>
          <w:rFonts w:ascii="Times New Roman" w:hAnsi="Times New Roman" w:cs="Times New Roman"/>
          <w:b/>
          <w:bCs/>
          <w:color w:val="auto"/>
        </w:rPr>
      </w:pPr>
      <w:bookmarkStart w:id="429" w:name="_Toc189480846"/>
      <w:r w:rsidRPr="004026E2">
        <w:rPr>
          <w:rFonts w:ascii="Times New Roman" w:hAnsi="Times New Roman" w:cs="Times New Roman"/>
          <w:b/>
          <w:bCs/>
          <w:color w:val="auto"/>
        </w:rPr>
        <w:t>Indicateurs types du suivi lors de l’exécution des sous projets</w:t>
      </w:r>
      <w:bookmarkEnd w:id="429"/>
    </w:p>
    <w:p w14:paraId="76C74E72" w14:textId="1DAF4B96" w:rsidR="0024036F" w:rsidRPr="004026E2" w:rsidRDefault="006F22AE" w:rsidP="00EF0777">
      <w:pPr>
        <w:spacing w:after="120" w:line="312" w:lineRule="auto"/>
        <w:jc w:val="both"/>
        <w:rPr>
          <w:rFonts w:ascii="Times New Roman" w:hAnsi="Times New Roman" w:cs="Times New Roman"/>
          <w:sz w:val="24"/>
          <w:szCs w:val="24"/>
          <w:lang w:eastAsia="x-none"/>
        </w:rPr>
      </w:pPr>
      <w:bookmarkStart w:id="430" w:name="_3s49zyc" w:colFirst="0" w:colLast="0"/>
      <w:bookmarkEnd w:id="430"/>
      <w:r w:rsidRPr="004026E2">
        <w:rPr>
          <w:rFonts w:ascii="Times New Roman" w:hAnsi="Times New Roman" w:cs="Times New Roman"/>
          <w:sz w:val="24"/>
          <w:szCs w:val="24"/>
          <w:lang w:eastAsia="x-none"/>
        </w:rPr>
        <w:t>Les indicateurs types qui seront suivis lors de la mise en œuvre des sous projets par composante pouvant être affectées sont donnés dans le tableau N°11 qui suit.</w:t>
      </w:r>
    </w:p>
    <w:p w14:paraId="0D6C50F1" w14:textId="77777777" w:rsidR="003863F6" w:rsidRPr="00EF0777" w:rsidRDefault="003863F6" w:rsidP="00EF0777">
      <w:pPr>
        <w:keepNext/>
        <w:jc w:val="both"/>
        <w:rPr>
          <w:rFonts w:ascii="Times New Roman" w:hAnsi="Times New Roman" w:cs="Times New Roman"/>
          <w:i/>
          <w:iCs/>
        </w:rPr>
      </w:pPr>
    </w:p>
    <w:p w14:paraId="0F69E65A" w14:textId="77777777" w:rsidR="003863F6" w:rsidRPr="00EF0777" w:rsidRDefault="003863F6" w:rsidP="00EF0777">
      <w:pPr>
        <w:keepNext/>
        <w:jc w:val="both"/>
        <w:rPr>
          <w:rFonts w:ascii="Times New Roman" w:hAnsi="Times New Roman" w:cs="Times New Roman"/>
          <w:i/>
          <w:iCs/>
        </w:rPr>
        <w:sectPr w:rsidR="003863F6" w:rsidRPr="00EF0777" w:rsidSect="00C27BA9">
          <w:type w:val="continuous"/>
          <w:pgSz w:w="11906" w:h="16838"/>
          <w:pgMar w:top="1411" w:right="1411" w:bottom="1411" w:left="1411" w:header="708" w:footer="708" w:gutter="0"/>
          <w:cols w:space="720"/>
        </w:sectPr>
      </w:pPr>
    </w:p>
    <w:p w14:paraId="061FB41E" w14:textId="40C0366F" w:rsidR="0024036F" w:rsidRPr="00EF0777" w:rsidRDefault="006F22AE" w:rsidP="00EF0777">
      <w:pPr>
        <w:keepNext/>
        <w:jc w:val="both"/>
        <w:rPr>
          <w:rFonts w:ascii="Times New Roman" w:hAnsi="Times New Roman" w:cs="Times New Roman"/>
        </w:rPr>
      </w:pPr>
      <w:bookmarkStart w:id="431" w:name="_Toc31815616"/>
      <w:r w:rsidRPr="00EF0777">
        <w:rPr>
          <w:rFonts w:ascii="Times New Roman" w:hAnsi="Times New Roman" w:cs="Times New Roman"/>
          <w:u w:val="single"/>
        </w:rPr>
        <w:t>Tableau 11</w:t>
      </w:r>
      <w:r w:rsidRPr="00EF0777">
        <w:rPr>
          <w:rFonts w:ascii="Times New Roman" w:hAnsi="Times New Roman" w:cs="Times New Roman"/>
        </w:rPr>
        <w:t xml:space="preserve"> : Indicateurs de suivi des sous -projets</w:t>
      </w:r>
      <w:bookmarkEnd w:id="4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63"/>
        <w:gridCol w:w="2085"/>
        <w:gridCol w:w="3404"/>
        <w:gridCol w:w="3071"/>
        <w:gridCol w:w="2350"/>
        <w:gridCol w:w="1333"/>
      </w:tblGrid>
      <w:tr w:rsidR="00A34216" w:rsidRPr="00EF0777" w14:paraId="07B3E13A" w14:textId="77777777" w:rsidTr="003863F6">
        <w:trPr>
          <w:tblHeader/>
          <w:jc w:val="center"/>
        </w:trPr>
        <w:tc>
          <w:tcPr>
            <w:tcW w:w="629" w:type="pct"/>
            <w:shd w:val="clear" w:color="auto" w:fill="E2EFD9" w:themeFill="accent6" w:themeFillTint="33"/>
            <w:vAlign w:val="center"/>
          </w:tcPr>
          <w:p w14:paraId="094D8B83" w14:textId="77777777" w:rsidR="0024036F" w:rsidRPr="00002C8D" w:rsidRDefault="006F22AE" w:rsidP="00EF0777">
            <w:pPr>
              <w:jc w:val="both"/>
              <w:rPr>
                <w:rFonts w:ascii="Times New Roman" w:hAnsi="Times New Roman" w:cs="Times New Roman"/>
                <w:b/>
                <w:bCs/>
                <w:sz w:val="24"/>
                <w:szCs w:val="24"/>
              </w:rPr>
            </w:pPr>
            <w:r w:rsidRPr="00002C8D">
              <w:rPr>
                <w:rFonts w:ascii="Times New Roman" w:hAnsi="Times New Roman" w:cs="Times New Roman"/>
                <w:b/>
                <w:bCs/>
                <w:sz w:val="24"/>
                <w:szCs w:val="24"/>
              </w:rPr>
              <w:t>Eléments à suivre</w:t>
            </w:r>
          </w:p>
        </w:tc>
        <w:tc>
          <w:tcPr>
            <w:tcW w:w="744" w:type="pct"/>
            <w:shd w:val="clear" w:color="auto" w:fill="E2EFD9" w:themeFill="accent6" w:themeFillTint="33"/>
            <w:vAlign w:val="center"/>
          </w:tcPr>
          <w:p w14:paraId="7EEDE54C" w14:textId="77777777" w:rsidR="0024036F" w:rsidRPr="00002C8D" w:rsidRDefault="006F22AE" w:rsidP="00EF0777">
            <w:pPr>
              <w:jc w:val="both"/>
              <w:rPr>
                <w:rFonts w:ascii="Times New Roman" w:hAnsi="Times New Roman" w:cs="Times New Roman"/>
                <w:b/>
                <w:bCs/>
                <w:sz w:val="24"/>
                <w:szCs w:val="24"/>
              </w:rPr>
            </w:pPr>
            <w:r w:rsidRPr="00002C8D">
              <w:rPr>
                <w:rFonts w:ascii="Times New Roman" w:hAnsi="Times New Roman" w:cs="Times New Roman"/>
                <w:b/>
                <w:bCs/>
                <w:sz w:val="24"/>
                <w:szCs w:val="24"/>
              </w:rPr>
              <w:t>Impacts potentiels</w:t>
            </w:r>
          </w:p>
        </w:tc>
        <w:tc>
          <w:tcPr>
            <w:tcW w:w="1215" w:type="pct"/>
            <w:shd w:val="clear" w:color="auto" w:fill="E2EFD9" w:themeFill="accent6" w:themeFillTint="33"/>
            <w:vAlign w:val="center"/>
          </w:tcPr>
          <w:p w14:paraId="0782841B" w14:textId="2415D66F" w:rsidR="0024036F" w:rsidRPr="00002C8D" w:rsidRDefault="006F22AE" w:rsidP="00EF0777">
            <w:pPr>
              <w:jc w:val="both"/>
              <w:rPr>
                <w:rFonts w:ascii="Times New Roman" w:hAnsi="Times New Roman" w:cs="Times New Roman"/>
                <w:b/>
                <w:bCs/>
                <w:sz w:val="24"/>
                <w:szCs w:val="24"/>
              </w:rPr>
            </w:pPr>
            <w:r w:rsidRPr="00002C8D">
              <w:rPr>
                <w:rFonts w:ascii="Times New Roman" w:hAnsi="Times New Roman" w:cs="Times New Roman"/>
                <w:b/>
                <w:bCs/>
                <w:sz w:val="24"/>
                <w:szCs w:val="24"/>
              </w:rPr>
              <w:t>Mesures ou actions du suivi</w:t>
            </w:r>
          </w:p>
        </w:tc>
        <w:tc>
          <w:tcPr>
            <w:tcW w:w="1096" w:type="pct"/>
            <w:shd w:val="clear" w:color="auto" w:fill="E2EFD9" w:themeFill="accent6" w:themeFillTint="33"/>
            <w:vAlign w:val="center"/>
          </w:tcPr>
          <w:p w14:paraId="3512BE13" w14:textId="77777777" w:rsidR="0024036F" w:rsidRPr="00002C8D" w:rsidRDefault="006F22AE" w:rsidP="00EF0777">
            <w:pPr>
              <w:jc w:val="both"/>
              <w:rPr>
                <w:rFonts w:ascii="Times New Roman" w:hAnsi="Times New Roman" w:cs="Times New Roman"/>
                <w:b/>
                <w:bCs/>
                <w:sz w:val="24"/>
                <w:szCs w:val="24"/>
              </w:rPr>
            </w:pPr>
            <w:r w:rsidRPr="00002C8D">
              <w:rPr>
                <w:rFonts w:ascii="Times New Roman" w:hAnsi="Times New Roman" w:cs="Times New Roman"/>
                <w:b/>
                <w:bCs/>
                <w:sz w:val="24"/>
                <w:szCs w:val="24"/>
              </w:rPr>
              <w:t xml:space="preserve">Indicateurs de mise en œuvre </w:t>
            </w:r>
          </w:p>
        </w:tc>
        <w:tc>
          <w:tcPr>
            <w:tcW w:w="839" w:type="pct"/>
            <w:shd w:val="clear" w:color="auto" w:fill="E2EFD9" w:themeFill="accent6" w:themeFillTint="33"/>
            <w:vAlign w:val="center"/>
          </w:tcPr>
          <w:p w14:paraId="2B12B692"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 xml:space="preserve">Fréquence </w:t>
            </w:r>
          </w:p>
        </w:tc>
        <w:tc>
          <w:tcPr>
            <w:tcW w:w="476" w:type="pct"/>
            <w:shd w:val="clear" w:color="auto" w:fill="E2EFD9" w:themeFill="accent6" w:themeFillTint="33"/>
            <w:vAlign w:val="center"/>
          </w:tcPr>
          <w:p w14:paraId="07F2C673"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Acteurs</w:t>
            </w:r>
          </w:p>
        </w:tc>
      </w:tr>
      <w:tr w:rsidR="00A34216" w:rsidRPr="00EF0777" w14:paraId="70E91E64" w14:textId="77777777" w:rsidTr="003863F6">
        <w:trPr>
          <w:jc w:val="center"/>
        </w:trPr>
        <w:tc>
          <w:tcPr>
            <w:tcW w:w="629" w:type="pct"/>
            <w:shd w:val="clear" w:color="auto" w:fill="auto"/>
            <w:vAlign w:val="center"/>
          </w:tcPr>
          <w:p w14:paraId="1AD4316F" w14:textId="77777777" w:rsidR="0024036F" w:rsidRPr="00002C8D" w:rsidRDefault="006F22AE" w:rsidP="00EF0777">
            <w:pPr>
              <w:jc w:val="both"/>
              <w:rPr>
                <w:rFonts w:ascii="Times New Roman" w:hAnsi="Times New Roman" w:cs="Times New Roman"/>
                <w:sz w:val="24"/>
                <w:szCs w:val="24"/>
              </w:rPr>
            </w:pPr>
            <w:r w:rsidRPr="00002C8D">
              <w:rPr>
                <w:rFonts w:ascii="Times New Roman" w:hAnsi="Times New Roman" w:cs="Times New Roman"/>
                <w:sz w:val="24"/>
                <w:szCs w:val="24"/>
              </w:rPr>
              <w:t>Sols</w:t>
            </w:r>
          </w:p>
        </w:tc>
        <w:tc>
          <w:tcPr>
            <w:tcW w:w="744" w:type="pct"/>
            <w:shd w:val="clear" w:color="auto" w:fill="auto"/>
            <w:vAlign w:val="center"/>
          </w:tcPr>
          <w:p w14:paraId="59792E1D" w14:textId="1D4509CA" w:rsidR="0024036F" w:rsidRPr="00002C8D" w:rsidRDefault="00012DAC" w:rsidP="00EF0777">
            <w:pPr>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Risque de pollution par les déchets qui seront générés</w:t>
            </w:r>
          </w:p>
        </w:tc>
        <w:tc>
          <w:tcPr>
            <w:tcW w:w="1215" w:type="pct"/>
            <w:shd w:val="clear" w:color="auto" w:fill="auto"/>
            <w:vAlign w:val="center"/>
          </w:tcPr>
          <w:p w14:paraId="18EAF09E" w14:textId="2F7067E7" w:rsidR="0024036F" w:rsidRPr="00002C8D" w:rsidRDefault="00012DAC" w:rsidP="00012DAC">
            <w:pPr>
              <w:ind w:left="57"/>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 xml:space="preserve">Mise en place d’un système de </w:t>
            </w:r>
            <w:r>
              <w:rPr>
                <w:rFonts w:ascii="Times New Roman" w:hAnsi="Times New Roman" w:cs="Times New Roman"/>
                <w:sz w:val="24"/>
                <w:szCs w:val="24"/>
              </w:rPr>
              <w:t xml:space="preserve"> </w:t>
            </w:r>
            <w:r w:rsidR="006F22AE" w:rsidRPr="00002C8D">
              <w:rPr>
                <w:rFonts w:ascii="Times New Roman" w:hAnsi="Times New Roman" w:cs="Times New Roman"/>
                <w:sz w:val="24"/>
                <w:szCs w:val="24"/>
              </w:rPr>
              <w:t>gestion des déchets</w:t>
            </w:r>
          </w:p>
        </w:tc>
        <w:tc>
          <w:tcPr>
            <w:tcW w:w="1096" w:type="pct"/>
            <w:shd w:val="clear" w:color="auto" w:fill="auto"/>
            <w:vAlign w:val="center"/>
          </w:tcPr>
          <w:p w14:paraId="081DAE53" w14:textId="5B876173" w:rsidR="0024036F" w:rsidRPr="00002C8D" w:rsidRDefault="00012DAC" w:rsidP="00EF0777">
            <w:pPr>
              <w:numPr>
                <w:ilvl w:val="0"/>
                <w:numId w:val="21"/>
              </w:numPr>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 xml:space="preserve">Nombre de poubelles placées </w:t>
            </w:r>
          </w:p>
          <w:p w14:paraId="75B56038" w14:textId="4499CE2D" w:rsidR="0024036F" w:rsidRPr="00002C8D" w:rsidRDefault="00012DAC" w:rsidP="00EF0777">
            <w:pPr>
              <w:numPr>
                <w:ilvl w:val="0"/>
                <w:numId w:val="21"/>
              </w:numPr>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Type et quantité des déchets générés</w:t>
            </w:r>
          </w:p>
          <w:p w14:paraId="4A393BC7" w14:textId="77777777" w:rsidR="0024036F" w:rsidRPr="00002C8D" w:rsidRDefault="006F22AE" w:rsidP="00EF0777">
            <w:pPr>
              <w:numPr>
                <w:ilvl w:val="0"/>
                <w:numId w:val="21"/>
              </w:numPr>
              <w:ind w:left="0"/>
              <w:jc w:val="both"/>
              <w:rPr>
                <w:rFonts w:ascii="Times New Roman" w:hAnsi="Times New Roman" w:cs="Times New Roman"/>
                <w:sz w:val="24"/>
                <w:szCs w:val="24"/>
              </w:rPr>
            </w:pPr>
            <w:r w:rsidRPr="00002C8D">
              <w:rPr>
                <w:rFonts w:ascii="Times New Roman" w:hAnsi="Times New Roman" w:cs="Times New Roman"/>
                <w:sz w:val="24"/>
                <w:szCs w:val="24"/>
              </w:rPr>
              <w:t>Types et quantités des déchets évacués</w:t>
            </w:r>
          </w:p>
        </w:tc>
        <w:tc>
          <w:tcPr>
            <w:tcW w:w="839" w:type="pct"/>
            <w:shd w:val="clear" w:color="auto" w:fill="auto"/>
            <w:vAlign w:val="center"/>
          </w:tcPr>
          <w:p w14:paraId="10B72FD1" w14:textId="47EF4D0C" w:rsidR="0024036F" w:rsidRPr="00EF0777" w:rsidRDefault="00012DAC" w:rsidP="00EF0777">
            <w:pPr>
              <w:jc w:val="both"/>
              <w:rPr>
                <w:rFonts w:ascii="Times New Roman" w:hAnsi="Times New Roman" w:cs="Times New Roman"/>
              </w:rPr>
            </w:pPr>
            <w:r>
              <w:rPr>
                <w:rFonts w:ascii="Times New Roman" w:hAnsi="Times New Roman" w:cs="Times New Roman"/>
              </w:rPr>
              <w:t xml:space="preserve"> </w:t>
            </w:r>
            <w:r w:rsidR="006F22AE" w:rsidRPr="00EF0777">
              <w:rPr>
                <w:rFonts w:ascii="Times New Roman" w:hAnsi="Times New Roman" w:cs="Times New Roman"/>
              </w:rPr>
              <w:t>Mensuelle/Trimestrielle</w:t>
            </w:r>
          </w:p>
        </w:tc>
        <w:tc>
          <w:tcPr>
            <w:tcW w:w="476" w:type="pct"/>
            <w:shd w:val="clear" w:color="auto" w:fill="auto"/>
            <w:vAlign w:val="center"/>
          </w:tcPr>
          <w:p w14:paraId="5EB21554" w14:textId="1A3B4780" w:rsidR="0024036F" w:rsidRPr="00EF0777" w:rsidRDefault="008754EC" w:rsidP="00012DAC">
            <w:pPr>
              <w:ind w:left="57"/>
              <w:jc w:val="both"/>
              <w:rPr>
                <w:rFonts w:ascii="Times New Roman" w:hAnsi="Times New Roman" w:cs="Times New Roman"/>
              </w:rPr>
            </w:pPr>
            <w:r w:rsidRPr="00EF0777">
              <w:rPr>
                <w:rFonts w:ascii="Times New Roman" w:hAnsi="Times New Roman" w:cs="Times New Roman"/>
              </w:rPr>
              <w:t>PACNEN</w:t>
            </w:r>
          </w:p>
        </w:tc>
      </w:tr>
      <w:tr w:rsidR="00A34216" w:rsidRPr="00EF0777" w14:paraId="259D6193" w14:textId="77777777" w:rsidTr="003863F6">
        <w:trPr>
          <w:jc w:val="center"/>
        </w:trPr>
        <w:tc>
          <w:tcPr>
            <w:tcW w:w="629" w:type="pct"/>
            <w:vMerge w:val="restart"/>
            <w:shd w:val="clear" w:color="auto" w:fill="auto"/>
            <w:vAlign w:val="center"/>
          </w:tcPr>
          <w:p w14:paraId="3A3FCB3A" w14:textId="77777777" w:rsidR="0024036F" w:rsidRPr="00002C8D" w:rsidRDefault="006F22AE" w:rsidP="00EF0777">
            <w:pPr>
              <w:jc w:val="both"/>
              <w:rPr>
                <w:rFonts w:ascii="Times New Roman" w:hAnsi="Times New Roman" w:cs="Times New Roman"/>
                <w:sz w:val="24"/>
                <w:szCs w:val="24"/>
              </w:rPr>
            </w:pPr>
            <w:r w:rsidRPr="00002C8D">
              <w:rPr>
                <w:rFonts w:ascii="Times New Roman" w:hAnsi="Times New Roman" w:cs="Times New Roman"/>
                <w:sz w:val="24"/>
                <w:szCs w:val="24"/>
              </w:rPr>
              <w:t>Eaux</w:t>
            </w:r>
          </w:p>
        </w:tc>
        <w:tc>
          <w:tcPr>
            <w:tcW w:w="744" w:type="pct"/>
            <w:shd w:val="clear" w:color="auto" w:fill="auto"/>
            <w:vAlign w:val="center"/>
          </w:tcPr>
          <w:p w14:paraId="3C64554D" w14:textId="6C0880E0" w:rsidR="0024036F" w:rsidRPr="00002C8D" w:rsidRDefault="00012DAC" w:rsidP="00EF0777">
            <w:pPr>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Risque de baisse d’eau</w:t>
            </w:r>
          </w:p>
          <w:p w14:paraId="70292DA8" w14:textId="77777777" w:rsidR="0024036F" w:rsidRPr="00002C8D" w:rsidRDefault="0024036F" w:rsidP="00EF0777">
            <w:pPr>
              <w:jc w:val="both"/>
              <w:rPr>
                <w:rFonts w:ascii="Times New Roman" w:hAnsi="Times New Roman" w:cs="Times New Roman"/>
                <w:sz w:val="24"/>
                <w:szCs w:val="24"/>
              </w:rPr>
            </w:pPr>
          </w:p>
        </w:tc>
        <w:tc>
          <w:tcPr>
            <w:tcW w:w="1215" w:type="pct"/>
            <w:shd w:val="clear" w:color="auto" w:fill="auto"/>
            <w:vAlign w:val="center"/>
          </w:tcPr>
          <w:p w14:paraId="76C97931" w14:textId="1A912F27" w:rsidR="0024036F" w:rsidRPr="00002C8D" w:rsidRDefault="00012DAC" w:rsidP="00012DAC">
            <w:pPr>
              <w:ind w:left="57"/>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 xml:space="preserve">Eviter d’utiliser les sources d’approvisionnement en eaux de la population </w:t>
            </w:r>
          </w:p>
        </w:tc>
        <w:tc>
          <w:tcPr>
            <w:tcW w:w="1096" w:type="pct"/>
            <w:shd w:val="clear" w:color="auto" w:fill="auto"/>
            <w:vAlign w:val="center"/>
          </w:tcPr>
          <w:p w14:paraId="2A3B540C" w14:textId="426B8F77" w:rsidR="0024036F" w:rsidRPr="00002C8D" w:rsidRDefault="00012DAC" w:rsidP="00EF0777">
            <w:pPr>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Source d’eau utilisée pour les travaux</w:t>
            </w:r>
          </w:p>
        </w:tc>
        <w:tc>
          <w:tcPr>
            <w:tcW w:w="839" w:type="pct"/>
            <w:shd w:val="clear" w:color="auto" w:fill="auto"/>
            <w:vAlign w:val="center"/>
          </w:tcPr>
          <w:p w14:paraId="411424F4" w14:textId="0335F471" w:rsidR="0024036F" w:rsidRPr="00EF0777" w:rsidRDefault="00012DAC" w:rsidP="00EF0777">
            <w:pPr>
              <w:jc w:val="both"/>
              <w:rPr>
                <w:rFonts w:ascii="Times New Roman" w:hAnsi="Times New Roman" w:cs="Times New Roman"/>
              </w:rPr>
            </w:pPr>
            <w:r>
              <w:rPr>
                <w:rFonts w:ascii="Times New Roman" w:hAnsi="Times New Roman" w:cs="Times New Roman"/>
              </w:rPr>
              <w:t xml:space="preserve"> </w:t>
            </w:r>
            <w:r w:rsidR="006F22AE" w:rsidRPr="00EF0777">
              <w:rPr>
                <w:rFonts w:ascii="Times New Roman" w:hAnsi="Times New Roman" w:cs="Times New Roman"/>
              </w:rPr>
              <w:t>Mensuelle/Trimestrielle</w:t>
            </w:r>
          </w:p>
        </w:tc>
        <w:tc>
          <w:tcPr>
            <w:tcW w:w="476" w:type="pct"/>
            <w:shd w:val="clear" w:color="auto" w:fill="auto"/>
            <w:vAlign w:val="center"/>
          </w:tcPr>
          <w:p w14:paraId="3CDA8141" w14:textId="065C41E9" w:rsidR="0024036F" w:rsidRPr="00EF0777" w:rsidRDefault="008754EC" w:rsidP="00012DAC">
            <w:pPr>
              <w:ind w:left="57"/>
              <w:jc w:val="both"/>
              <w:rPr>
                <w:rFonts w:ascii="Times New Roman" w:hAnsi="Times New Roman" w:cs="Times New Roman"/>
              </w:rPr>
            </w:pPr>
            <w:r w:rsidRPr="00EF0777">
              <w:rPr>
                <w:rFonts w:ascii="Times New Roman" w:hAnsi="Times New Roman" w:cs="Times New Roman"/>
              </w:rPr>
              <w:t>PACNEN</w:t>
            </w:r>
          </w:p>
        </w:tc>
      </w:tr>
      <w:tr w:rsidR="00A34216" w:rsidRPr="00EF0777" w14:paraId="715C4E4C" w14:textId="77777777" w:rsidTr="003863F6">
        <w:trPr>
          <w:jc w:val="center"/>
        </w:trPr>
        <w:tc>
          <w:tcPr>
            <w:tcW w:w="629" w:type="pct"/>
            <w:vMerge/>
            <w:shd w:val="clear" w:color="auto" w:fill="auto"/>
            <w:vAlign w:val="center"/>
          </w:tcPr>
          <w:p w14:paraId="21B4F868" w14:textId="77777777" w:rsidR="0024036F" w:rsidRPr="00002C8D" w:rsidRDefault="0024036F" w:rsidP="00EF0777">
            <w:pPr>
              <w:jc w:val="both"/>
              <w:rPr>
                <w:rFonts w:ascii="Times New Roman" w:hAnsi="Times New Roman" w:cs="Times New Roman"/>
                <w:sz w:val="24"/>
                <w:szCs w:val="24"/>
              </w:rPr>
            </w:pPr>
          </w:p>
        </w:tc>
        <w:tc>
          <w:tcPr>
            <w:tcW w:w="744" w:type="pct"/>
            <w:shd w:val="clear" w:color="auto" w:fill="auto"/>
            <w:vAlign w:val="center"/>
          </w:tcPr>
          <w:p w14:paraId="36AA6381" w14:textId="7DA6333C" w:rsidR="0024036F" w:rsidRPr="00002C8D" w:rsidRDefault="00012DAC" w:rsidP="00EF0777">
            <w:pPr>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Risques de pollution</w:t>
            </w:r>
          </w:p>
        </w:tc>
        <w:tc>
          <w:tcPr>
            <w:tcW w:w="1215" w:type="pct"/>
            <w:shd w:val="clear" w:color="auto" w:fill="auto"/>
            <w:vAlign w:val="center"/>
          </w:tcPr>
          <w:p w14:paraId="41B82EC5" w14:textId="4ECAA024" w:rsidR="0024036F" w:rsidRPr="00002C8D" w:rsidRDefault="00012DAC" w:rsidP="00EF0777">
            <w:pPr>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Recueillir et évacuer les déchets pouvant altérer la qualité de l’eau</w:t>
            </w:r>
          </w:p>
        </w:tc>
        <w:tc>
          <w:tcPr>
            <w:tcW w:w="1096" w:type="pct"/>
            <w:shd w:val="clear" w:color="auto" w:fill="auto"/>
            <w:vAlign w:val="center"/>
          </w:tcPr>
          <w:p w14:paraId="51E70C6A" w14:textId="336BAB5D" w:rsidR="0024036F" w:rsidRPr="00002C8D" w:rsidRDefault="00012DAC" w:rsidP="00EF0777">
            <w:pPr>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Mécanisme de prise en charge des déchets produits</w:t>
            </w:r>
          </w:p>
        </w:tc>
        <w:tc>
          <w:tcPr>
            <w:tcW w:w="839" w:type="pct"/>
            <w:shd w:val="clear" w:color="auto" w:fill="auto"/>
            <w:vAlign w:val="center"/>
          </w:tcPr>
          <w:p w14:paraId="27D417F9" w14:textId="12E20066" w:rsidR="0024036F" w:rsidRPr="00EF0777" w:rsidRDefault="00012DAC" w:rsidP="00EF0777">
            <w:pPr>
              <w:jc w:val="both"/>
              <w:rPr>
                <w:rFonts w:ascii="Times New Roman" w:hAnsi="Times New Roman" w:cs="Times New Roman"/>
              </w:rPr>
            </w:pPr>
            <w:r>
              <w:rPr>
                <w:rFonts w:ascii="Times New Roman" w:hAnsi="Times New Roman" w:cs="Times New Roman"/>
              </w:rPr>
              <w:t xml:space="preserve"> </w:t>
            </w:r>
            <w:r w:rsidR="006F22AE" w:rsidRPr="00EF0777">
              <w:rPr>
                <w:rFonts w:ascii="Times New Roman" w:hAnsi="Times New Roman" w:cs="Times New Roman"/>
              </w:rPr>
              <w:t>Mensuelle/Trimestrielle</w:t>
            </w:r>
          </w:p>
        </w:tc>
        <w:tc>
          <w:tcPr>
            <w:tcW w:w="476" w:type="pct"/>
            <w:shd w:val="clear" w:color="auto" w:fill="auto"/>
            <w:vAlign w:val="center"/>
          </w:tcPr>
          <w:p w14:paraId="0EA880A7" w14:textId="2557F048" w:rsidR="0024036F" w:rsidRPr="00EF0777" w:rsidRDefault="008754EC" w:rsidP="00012DAC">
            <w:pPr>
              <w:ind w:left="57"/>
              <w:jc w:val="both"/>
              <w:rPr>
                <w:rFonts w:ascii="Times New Roman" w:hAnsi="Times New Roman" w:cs="Times New Roman"/>
              </w:rPr>
            </w:pPr>
            <w:r w:rsidRPr="00EF0777">
              <w:rPr>
                <w:rFonts w:ascii="Times New Roman" w:hAnsi="Times New Roman" w:cs="Times New Roman"/>
              </w:rPr>
              <w:t>PACNEN</w:t>
            </w:r>
          </w:p>
        </w:tc>
      </w:tr>
      <w:tr w:rsidR="00A34216" w:rsidRPr="00EF0777" w14:paraId="42492898" w14:textId="77777777" w:rsidTr="003863F6">
        <w:trPr>
          <w:jc w:val="center"/>
        </w:trPr>
        <w:tc>
          <w:tcPr>
            <w:tcW w:w="629" w:type="pct"/>
            <w:shd w:val="clear" w:color="auto" w:fill="auto"/>
            <w:vAlign w:val="center"/>
          </w:tcPr>
          <w:p w14:paraId="7D34AC52" w14:textId="77777777" w:rsidR="0024036F" w:rsidRPr="00002C8D" w:rsidRDefault="006F22AE" w:rsidP="00EF0777">
            <w:pPr>
              <w:jc w:val="both"/>
              <w:rPr>
                <w:rFonts w:ascii="Times New Roman" w:hAnsi="Times New Roman" w:cs="Times New Roman"/>
                <w:sz w:val="24"/>
                <w:szCs w:val="24"/>
              </w:rPr>
            </w:pPr>
            <w:r w:rsidRPr="00002C8D">
              <w:rPr>
                <w:rFonts w:ascii="Times New Roman" w:hAnsi="Times New Roman" w:cs="Times New Roman"/>
                <w:sz w:val="24"/>
                <w:szCs w:val="24"/>
              </w:rPr>
              <w:t>Végétation</w:t>
            </w:r>
          </w:p>
        </w:tc>
        <w:tc>
          <w:tcPr>
            <w:tcW w:w="744" w:type="pct"/>
            <w:shd w:val="clear" w:color="auto" w:fill="auto"/>
            <w:vAlign w:val="center"/>
          </w:tcPr>
          <w:p w14:paraId="68C3C996" w14:textId="4E6E6F07" w:rsidR="0024036F" w:rsidRPr="00002C8D" w:rsidRDefault="00012DAC" w:rsidP="00EF0777">
            <w:pPr>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Destruction de la végé</w:t>
            </w:r>
            <w:r w:rsidR="00002C8D">
              <w:rPr>
                <w:rFonts w:ascii="Times New Roman" w:hAnsi="Times New Roman" w:cs="Times New Roman"/>
                <w:sz w:val="24"/>
                <w:szCs w:val="24"/>
              </w:rPr>
              <w:t>ta</w:t>
            </w:r>
            <w:r w:rsidR="006F22AE" w:rsidRPr="00002C8D">
              <w:rPr>
                <w:rFonts w:ascii="Times New Roman" w:hAnsi="Times New Roman" w:cs="Times New Roman"/>
                <w:sz w:val="24"/>
                <w:szCs w:val="24"/>
              </w:rPr>
              <w:t xml:space="preserve">tion </w:t>
            </w:r>
          </w:p>
        </w:tc>
        <w:tc>
          <w:tcPr>
            <w:tcW w:w="1215" w:type="pct"/>
            <w:shd w:val="clear" w:color="auto" w:fill="auto"/>
            <w:vAlign w:val="center"/>
          </w:tcPr>
          <w:p w14:paraId="3A196CD0" w14:textId="28F97F6A" w:rsidR="0024036F" w:rsidRPr="00002C8D" w:rsidRDefault="00002C8D" w:rsidP="00002C8D">
            <w:pPr>
              <w:numPr>
                <w:ilvl w:val="0"/>
                <w:numId w:val="48"/>
              </w:numPr>
              <w:ind w:left="96"/>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 xml:space="preserve">Privilégier l’intégration dans la </w:t>
            </w:r>
            <w:r>
              <w:rPr>
                <w:rFonts w:ascii="Times New Roman" w:hAnsi="Times New Roman" w:cs="Times New Roman"/>
                <w:sz w:val="24"/>
                <w:szCs w:val="24"/>
              </w:rPr>
              <w:t xml:space="preserve">  </w:t>
            </w:r>
            <w:r w:rsidR="006F22AE" w:rsidRPr="00002C8D">
              <w:rPr>
                <w:rFonts w:ascii="Times New Roman" w:hAnsi="Times New Roman" w:cs="Times New Roman"/>
                <w:sz w:val="24"/>
                <w:szCs w:val="24"/>
              </w:rPr>
              <w:t xml:space="preserve">réalisation des infrastructures </w:t>
            </w:r>
          </w:p>
          <w:p w14:paraId="7C7041EC" w14:textId="6C858CC4" w:rsidR="0024036F" w:rsidRPr="00002C8D" w:rsidRDefault="00002C8D" w:rsidP="00002C8D">
            <w:pPr>
              <w:numPr>
                <w:ilvl w:val="0"/>
                <w:numId w:val="48"/>
              </w:numPr>
              <w:ind w:left="4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Prendre les dispositions des textes en vigueur en cas d’abattage</w:t>
            </w:r>
          </w:p>
          <w:p w14:paraId="799DFD2E" w14:textId="0A3D4B7C" w:rsidR="0024036F" w:rsidRPr="00002C8D" w:rsidRDefault="00002C8D" w:rsidP="00EF0777">
            <w:pPr>
              <w:numPr>
                <w:ilvl w:val="0"/>
                <w:numId w:val="48"/>
              </w:numPr>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 xml:space="preserve">Prévoir des pépinières pour des replantations </w:t>
            </w:r>
          </w:p>
        </w:tc>
        <w:tc>
          <w:tcPr>
            <w:tcW w:w="1096" w:type="pct"/>
            <w:shd w:val="clear" w:color="auto" w:fill="auto"/>
            <w:vAlign w:val="center"/>
          </w:tcPr>
          <w:p w14:paraId="3D06D70E" w14:textId="3DD626C2" w:rsidR="0024036F" w:rsidRPr="00002C8D" w:rsidRDefault="00002C8D" w:rsidP="00EF0777">
            <w:pPr>
              <w:numPr>
                <w:ilvl w:val="0"/>
                <w:numId w:val="48"/>
              </w:numPr>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Nombre d’infrastructures réalisées intégrées</w:t>
            </w:r>
          </w:p>
          <w:p w14:paraId="4A750BFA" w14:textId="31D7C610" w:rsidR="0024036F" w:rsidRPr="00002C8D" w:rsidRDefault="00002C8D" w:rsidP="00EF0777">
            <w:pPr>
              <w:numPr>
                <w:ilvl w:val="0"/>
                <w:numId w:val="48"/>
              </w:numPr>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Montant de taxes d’abattage payé</w:t>
            </w:r>
          </w:p>
          <w:p w14:paraId="07595223" w14:textId="1DF9CD19" w:rsidR="0024036F" w:rsidRPr="00002C8D" w:rsidRDefault="00002C8D" w:rsidP="00EF0777">
            <w:pPr>
              <w:numPr>
                <w:ilvl w:val="0"/>
                <w:numId w:val="48"/>
              </w:numPr>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Nombre de plants plantés comme compensation</w:t>
            </w:r>
          </w:p>
        </w:tc>
        <w:tc>
          <w:tcPr>
            <w:tcW w:w="839" w:type="pct"/>
            <w:shd w:val="clear" w:color="auto" w:fill="auto"/>
            <w:vAlign w:val="center"/>
          </w:tcPr>
          <w:p w14:paraId="08B0B3CD" w14:textId="413E6CD5" w:rsidR="0024036F" w:rsidRPr="00EF0777" w:rsidRDefault="00012DAC" w:rsidP="00EF0777">
            <w:pPr>
              <w:jc w:val="both"/>
              <w:rPr>
                <w:rFonts w:ascii="Times New Roman" w:hAnsi="Times New Roman" w:cs="Times New Roman"/>
              </w:rPr>
            </w:pPr>
            <w:r>
              <w:rPr>
                <w:rFonts w:ascii="Times New Roman" w:hAnsi="Times New Roman" w:cs="Times New Roman"/>
              </w:rPr>
              <w:t xml:space="preserve">  </w:t>
            </w:r>
            <w:r w:rsidR="006F22AE" w:rsidRPr="00EF0777">
              <w:rPr>
                <w:rFonts w:ascii="Times New Roman" w:hAnsi="Times New Roman" w:cs="Times New Roman"/>
              </w:rPr>
              <w:t>Annuelle</w:t>
            </w:r>
          </w:p>
        </w:tc>
        <w:tc>
          <w:tcPr>
            <w:tcW w:w="476" w:type="pct"/>
            <w:shd w:val="clear" w:color="auto" w:fill="auto"/>
            <w:vAlign w:val="center"/>
          </w:tcPr>
          <w:p w14:paraId="7DEE83F4" w14:textId="40CF8AFC" w:rsidR="0024036F" w:rsidRPr="00EF0777" w:rsidRDefault="008754EC" w:rsidP="00012DAC">
            <w:pPr>
              <w:ind w:left="57"/>
              <w:jc w:val="both"/>
              <w:rPr>
                <w:rFonts w:ascii="Times New Roman" w:hAnsi="Times New Roman" w:cs="Times New Roman"/>
              </w:rPr>
            </w:pPr>
            <w:r w:rsidRPr="00EF0777">
              <w:rPr>
                <w:rFonts w:ascii="Times New Roman" w:hAnsi="Times New Roman" w:cs="Times New Roman"/>
              </w:rPr>
              <w:t>PACNEN</w:t>
            </w:r>
          </w:p>
        </w:tc>
      </w:tr>
      <w:tr w:rsidR="00A34216" w:rsidRPr="00EF0777" w14:paraId="0C85E42B" w14:textId="77777777" w:rsidTr="003863F6">
        <w:trPr>
          <w:jc w:val="center"/>
        </w:trPr>
        <w:tc>
          <w:tcPr>
            <w:tcW w:w="629" w:type="pct"/>
            <w:shd w:val="clear" w:color="auto" w:fill="auto"/>
            <w:vAlign w:val="center"/>
          </w:tcPr>
          <w:p w14:paraId="0BA719ED" w14:textId="77777777" w:rsidR="0024036F" w:rsidRPr="00002C8D" w:rsidRDefault="006F22AE" w:rsidP="00EF0777">
            <w:pPr>
              <w:jc w:val="both"/>
              <w:rPr>
                <w:rFonts w:ascii="Times New Roman" w:hAnsi="Times New Roman" w:cs="Times New Roman"/>
                <w:sz w:val="24"/>
                <w:szCs w:val="24"/>
              </w:rPr>
            </w:pPr>
            <w:r w:rsidRPr="00002C8D">
              <w:rPr>
                <w:rFonts w:ascii="Times New Roman" w:hAnsi="Times New Roman" w:cs="Times New Roman"/>
                <w:sz w:val="24"/>
                <w:szCs w:val="24"/>
              </w:rPr>
              <w:t>Sécurité et santé</w:t>
            </w:r>
          </w:p>
        </w:tc>
        <w:tc>
          <w:tcPr>
            <w:tcW w:w="744" w:type="pct"/>
            <w:shd w:val="clear" w:color="auto" w:fill="auto"/>
            <w:vAlign w:val="center"/>
          </w:tcPr>
          <w:p w14:paraId="249A503F" w14:textId="7C9539F5" w:rsidR="0024036F" w:rsidRPr="00002C8D" w:rsidRDefault="00012DAC" w:rsidP="00012DAC">
            <w:pPr>
              <w:ind w:left="57"/>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Risques des blessures et d’accidents, risques de maladies ;</w:t>
            </w:r>
          </w:p>
          <w:p w14:paraId="4F054EBD" w14:textId="245D4796" w:rsidR="0024036F" w:rsidRPr="00002C8D" w:rsidRDefault="006F22AE" w:rsidP="00012DAC">
            <w:pPr>
              <w:ind w:left="57"/>
              <w:jc w:val="both"/>
              <w:rPr>
                <w:rFonts w:ascii="Times New Roman" w:hAnsi="Times New Roman" w:cs="Times New Roman"/>
                <w:sz w:val="24"/>
                <w:szCs w:val="24"/>
              </w:rPr>
            </w:pPr>
            <w:r w:rsidRPr="00002C8D">
              <w:rPr>
                <w:rFonts w:ascii="Times New Roman" w:hAnsi="Times New Roman" w:cs="Times New Roman"/>
                <w:sz w:val="24"/>
                <w:szCs w:val="24"/>
              </w:rPr>
              <w:t xml:space="preserve">Risques sociaux </w:t>
            </w:r>
          </w:p>
          <w:p w14:paraId="298FFFA3" w14:textId="3AB5AF8B" w:rsidR="0024036F" w:rsidRPr="00002C8D" w:rsidRDefault="006F22AE" w:rsidP="00012DAC">
            <w:pPr>
              <w:ind w:left="57"/>
              <w:jc w:val="both"/>
              <w:rPr>
                <w:rFonts w:ascii="Times New Roman" w:hAnsi="Times New Roman" w:cs="Times New Roman"/>
                <w:sz w:val="24"/>
                <w:szCs w:val="24"/>
              </w:rPr>
            </w:pPr>
            <w:r w:rsidRPr="00002C8D">
              <w:rPr>
                <w:rFonts w:ascii="Times New Roman" w:hAnsi="Times New Roman" w:cs="Times New Roman"/>
                <w:sz w:val="24"/>
                <w:szCs w:val="24"/>
              </w:rPr>
              <w:t>Sécurité communautaire</w:t>
            </w:r>
          </w:p>
          <w:p w14:paraId="19AA77F0" w14:textId="77777777" w:rsidR="0024036F" w:rsidRPr="00002C8D" w:rsidRDefault="0024036F" w:rsidP="00012DAC">
            <w:pPr>
              <w:ind w:left="57"/>
              <w:jc w:val="both"/>
              <w:rPr>
                <w:rFonts w:ascii="Times New Roman" w:hAnsi="Times New Roman" w:cs="Times New Roman"/>
                <w:sz w:val="24"/>
                <w:szCs w:val="24"/>
              </w:rPr>
            </w:pPr>
          </w:p>
        </w:tc>
        <w:tc>
          <w:tcPr>
            <w:tcW w:w="1215" w:type="pct"/>
            <w:shd w:val="clear" w:color="auto" w:fill="auto"/>
            <w:vAlign w:val="center"/>
          </w:tcPr>
          <w:p w14:paraId="3BC7EC68" w14:textId="03DD7953" w:rsidR="0024036F" w:rsidRPr="00002C8D" w:rsidRDefault="00012DAC" w:rsidP="00012DAC">
            <w:pPr>
              <w:numPr>
                <w:ilvl w:val="0"/>
                <w:numId w:val="21"/>
              </w:numPr>
              <w:ind w:left="57"/>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Organiser des séances de sensibilisation dont sur  ;</w:t>
            </w:r>
          </w:p>
          <w:p w14:paraId="7FC530C9" w14:textId="27936DCE" w:rsidR="0024036F" w:rsidRPr="00002C8D" w:rsidRDefault="006F22AE" w:rsidP="00012DAC">
            <w:pPr>
              <w:numPr>
                <w:ilvl w:val="0"/>
                <w:numId w:val="21"/>
              </w:numPr>
              <w:ind w:left="57"/>
              <w:jc w:val="both"/>
              <w:rPr>
                <w:rFonts w:ascii="Times New Roman" w:hAnsi="Times New Roman" w:cs="Times New Roman"/>
                <w:sz w:val="24"/>
                <w:szCs w:val="24"/>
              </w:rPr>
            </w:pPr>
            <w:r w:rsidRPr="00002C8D">
              <w:rPr>
                <w:rFonts w:ascii="Times New Roman" w:hAnsi="Times New Roman" w:cs="Times New Roman"/>
                <w:sz w:val="24"/>
                <w:szCs w:val="24"/>
              </w:rPr>
              <w:t xml:space="preserve">Assurer une formation en santé et sécurité au personnel de l’entreprise; </w:t>
            </w:r>
          </w:p>
          <w:p w14:paraId="4AED9B82" w14:textId="5310AE46" w:rsidR="0024036F" w:rsidRPr="00002C8D" w:rsidRDefault="006F22AE" w:rsidP="00012DAC">
            <w:pPr>
              <w:numPr>
                <w:ilvl w:val="0"/>
                <w:numId w:val="21"/>
              </w:numPr>
              <w:ind w:left="57"/>
              <w:jc w:val="both"/>
              <w:rPr>
                <w:rFonts w:ascii="Times New Roman" w:hAnsi="Times New Roman" w:cs="Times New Roman"/>
                <w:sz w:val="24"/>
                <w:szCs w:val="24"/>
              </w:rPr>
            </w:pPr>
            <w:r w:rsidRPr="00002C8D">
              <w:rPr>
                <w:rFonts w:ascii="Times New Roman" w:hAnsi="Times New Roman" w:cs="Times New Roman"/>
                <w:sz w:val="24"/>
                <w:szCs w:val="24"/>
              </w:rPr>
              <w:t>Installer des panneaux de signalisation et assurer la sensibilisations;</w:t>
            </w:r>
          </w:p>
          <w:p w14:paraId="1873BA3F" w14:textId="5F380A94" w:rsidR="0024036F" w:rsidRPr="00002C8D" w:rsidRDefault="00002C8D" w:rsidP="00012DAC">
            <w:pPr>
              <w:numPr>
                <w:ilvl w:val="0"/>
                <w:numId w:val="21"/>
              </w:numPr>
              <w:ind w:left="57"/>
              <w:jc w:val="both"/>
              <w:rPr>
                <w:rFonts w:ascii="Times New Roman" w:hAnsi="Times New Roman" w:cs="Times New Roman"/>
                <w:sz w:val="24"/>
                <w:szCs w:val="24"/>
              </w:rPr>
            </w:pPr>
            <w:r w:rsidRPr="00002C8D">
              <w:rPr>
                <w:rFonts w:ascii="Times New Roman" w:hAnsi="Times New Roman" w:cs="Times New Roman"/>
                <w:sz w:val="24"/>
                <w:szCs w:val="24"/>
              </w:rPr>
              <w:t xml:space="preserve"> </w:t>
            </w:r>
            <w:r w:rsidR="006F22AE" w:rsidRPr="00002C8D">
              <w:rPr>
                <w:rFonts w:ascii="Times New Roman" w:hAnsi="Times New Roman" w:cs="Times New Roman"/>
                <w:sz w:val="24"/>
                <w:szCs w:val="24"/>
              </w:rPr>
              <w:t>Doter les travailleurs d’EPI</w:t>
            </w:r>
          </w:p>
          <w:p w14:paraId="2ABCCB92" w14:textId="7AA9CD5B" w:rsidR="0024036F" w:rsidRPr="00002C8D" w:rsidRDefault="00002C8D" w:rsidP="00012DAC">
            <w:pPr>
              <w:numPr>
                <w:ilvl w:val="0"/>
                <w:numId w:val="21"/>
              </w:numPr>
              <w:ind w:left="57"/>
              <w:jc w:val="both"/>
              <w:rPr>
                <w:rFonts w:ascii="Times New Roman" w:hAnsi="Times New Roman" w:cs="Times New Roman"/>
                <w:sz w:val="24"/>
                <w:szCs w:val="24"/>
              </w:rPr>
            </w:pPr>
            <w:r w:rsidRPr="00002C8D">
              <w:rPr>
                <w:rFonts w:ascii="Times New Roman" w:hAnsi="Times New Roman" w:cs="Times New Roman"/>
                <w:sz w:val="24"/>
                <w:szCs w:val="24"/>
              </w:rPr>
              <w:t xml:space="preserve"> </w:t>
            </w:r>
            <w:r w:rsidR="006F22AE" w:rsidRPr="00002C8D">
              <w:rPr>
                <w:rFonts w:ascii="Times New Roman" w:hAnsi="Times New Roman" w:cs="Times New Roman"/>
                <w:sz w:val="24"/>
                <w:szCs w:val="24"/>
              </w:rPr>
              <w:t xml:space="preserve">Installer des boîtes à pharmacie, voire centre de soin avec infirmier/agent de santé formé si </w:t>
            </w:r>
            <w:r w:rsidR="006F22AE" w:rsidRPr="00002C8D">
              <w:rPr>
                <w:rFonts w:ascii="Times New Roman" w:hAnsi="Times New Roman" w:cs="Times New Roman"/>
                <w:b/>
                <w:bCs/>
                <w:sz w:val="24"/>
                <w:szCs w:val="24"/>
              </w:rPr>
              <w:t>+</w:t>
            </w:r>
            <w:r w:rsidR="006F22AE" w:rsidRPr="00002C8D">
              <w:rPr>
                <w:rFonts w:ascii="Times New Roman" w:hAnsi="Times New Roman" w:cs="Times New Roman"/>
                <w:sz w:val="24"/>
                <w:szCs w:val="24"/>
              </w:rPr>
              <w:t>50 agents….</w:t>
            </w:r>
          </w:p>
          <w:p w14:paraId="27DA5ADC" w14:textId="6E3176DC" w:rsidR="0024036F" w:rsidRPr="00002C8D" w:rsidRDefault="00002C8D" w:rsidP="00012DAC">
            <w:pPr>
              <w:numPr>
                <w:ilvl w:val="0"/>
                <w:numId w:val="21"/>
              </w:numPr>
              <w:ind w:left="57"/>
              <w:jc w:val="both"/>
              <w:rPr>
                <w:rFonts w:ascii="Times New Roman" w:hAnsi="Times New Roman" w:cs="Times New Roman"/>
                <w:sz w:val="24"/>
                <w:szCs w:val="24"/>
              </w:rPr>
            </w:pPr>
            <w:r w:rsidRPr="00002C8D">
              <w:rPr>
                <w:rFonts w:ascii="Times New Roman" w:hAnsi="Times New Roman" w:cs="Times New Roman"/>
                <w:sz w:val="24"/>
                <w:szCs w:val="24"/>
              </w:rPr>
              <w:t xml:space="preserve"> </w:t>
            </w:r>
            <w:r w:rsidR="006F22AE" w:rsidRPr="00002C8D">
              <w:rPr>
                <w:rFonts w:ascii="Times New Roman" w:hAnsi="Times New Roman" w:cs="Times New Roman"/>
                <w:sz w:val="24"/>
                <w:szCs w:val="24"/>
              </w:rPr>
              <w:t>Afficher les consignes de sécurité ;</w:t>
            </w:r>
          </w:p>
          <w:p w14:paraId="1DD31541" w14:textId="6FF4BF2A" w:rsidR="0024036F" w:rsidRPr="00002C8D" w:rsidRDefault="006F22AE" w:rsidP="00012DAC">
            <w:pPr>
              <w:numPr>
                <w:ilvl w:val="0"/>
                <w:numId w:val="21"/>
              </w:numPr>
              <w:ind w:left="57"/>
              <w:jc w:val="both"/>
              <w:rPr>
                <w:rFonts w:ascii="Times New Roman" w:hAnsi="Times New Roman" w:cs="Times New Roman"/>
                <w:sz w:val="24"/>
                <w:szCs w:val="24"/>
              </w:rPr>
            </w:pPr>
            <w:r w:rsidRPr="00002C8D">
              <w:rPr>
                <w:rFonts w:ascii="Times New Roman" w:hAnsi="Times New Roman" w:cs="Times New Roman"/>
                <w:sz w:val="24"/>
                <w:szCs w:val="24"/>
              </w:rPr>
              <w:t>Signer les codes de bonne conduite</w:t>
            </w:r>
          </w:p>
          <w:p w14:paraId="7EDC73F3" w14:textId="088EED47" w:rsidR="0024036F" w:rsidRPr="00002C8D" w:rsidRDefault="00002C8D" w:rsidP="00012DAC">
            <w:pPr>
              <w:numPr>
                <w:ilvl w:val="0"/>
                <w:numId w:val="21"/>
              </w:numPr>
              <w:ind w:left="57"/>
              <w:jc w:val="both"/>
              <w:rPr>
                <w:rFonts w:ascii="Times New Roman" w:hAnsi="Times New Roman" w:cs="Times New Roman"/>
                <w:sz w:val="24"/>
                <w:szCs w:val="24"/>
              </w:rPr>
            </w:pPr>
            <w:r w:rsidRPr="00002C8D">
              <w:rPr>
                <w:rFonts w:ascii="Times New Roman" w:hAnsi="Times New Roman" w:cs="Times New Roman"/>
                <w:sz w:val="24"/>
                <w:szCs w:val="24"/>
              </w:rPr>
              <w:t xml:space="preserve"> </w:t>
            </w:r>
            <w:r w:rsidR="006F22AE" w:rsidRPr="00002C8D">
              <w:rPr>
                <w:rFonts w:ascii="Times New Roman" w:hAnsi="Times New Roman" w:cs="Times New Roman"/>
                <w:sz w:val="24"/>
                <w:szCs w:val="24"/>
              </w:rPr>
              <w:t>Afficher les codes de bonne conduite,</w:t>
            </w:r>
          </w:p>
          <w:p w14:paraId="6A591CCC" w14:textId="72C4F243" w:rsidR="0024036F" w:rsidRPr="00002C8D" w:rsidRDefault="00002C8D" w:rsidP="00012DAC">
            <w:pPr>
              <w:numPr>
                <w:ilvl w:val="0"/>
                <w:numId w:val="21"/>
              </w:numPr>
              <w:ind w:left="57"/>
              <w:jc w:val="both"/>
              <w:rPr>
                <w:rFonts w:ascii="Times New Roman" w:hAnsi="Times New Roman" w:cs="Times New Roman"/>
                <w:sz w:val="24"/>
                <w:szCs w:val="24"/>
              </w:rPr>
            </w:pPr>
            <w:r w:rsidRPr="00002C8D">
              <w:rPr>
                <w:rFonts w:ascii="Times New Roman" w:hAnsi="Times New Roman" w:cs="Times New Roman"/>
                <w:sz w:val="24"/>
                <w:szCs w:val="24"/>
              </w:rPr>
              <w:t xml:space="preserve"> </w:t>
            </w:r>
            <w:r w:rsidR="006F22AE" w:rsidRPr="00002C8D">
              <w:rPr>
                <w:rFonts w:ascii="Times New Roman" w:hAnsi="Times New Roman" w:cs="Times New Roman"/>
                <w:sz w:val="24"/>
                <w:szCs w:val="24"/>
              </w:rPr>
              <w:t>Sensibiliser le personnel sur les risques VGB/AES, etc.</w:t>
            </w:r>
          </w:p>
        </w:tc>
        <w:tc>
          <w:tcPr>
            <w:tcW w:w="1096" w:type="pct"/>
            <w:shd w:val="clear" w:color="auto" w:fill="auto"/>
            <w:vAlign w:val="center"/>
          </w:tcPr>
          <w:p w14:paraId="77B2B11F" w14:textId="55D315D7" w:rsidR="0024036F" w:rsidRPr="00002C8D" w:rsidRDefault="00002C8D" w:rsidP="00EF0777">
            <w:pPr>
              <w:numPr>
                <w:ilvl w:val="0"/>
                <w:numId w:val="21"/>
              </w:numPr>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 xml:space="preserve">Nombre de séances de sensibilisation menée </w:t>
            </w:r>
          </w:p>
          <w:p w14:paraId="1D41EB80" w14:textId="62840871" w:rsidR="0024036F" w:rsidRPr="00002C8D" w:rsidRDefault="00012DAC" w:rsidP="00EF0777">
            <w:pPr>
              <w:numPr>
                <w:ilvl w:val="0"/>
                <w:numId w:val="21"/>
              </w:numPr>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002C8D">
              <w:rPr>
                <w:rFonts w:ascii="Times New Roman" w:hAnsi="Times New Roman" w:cs="Times New Roman"/>
                <w:sz w:val="24"/>
                <w:szCs w:val="24"/>
              </w:rPr>
              <w:t>Nombre de personnes touchées</w:t>
            </w:r>
          </w:p>
          <w:p w14:paraId="04F43D15" w14:textId="77777777" w:rsidR="0024036F" w:rsidRPr="00002C8D" w:rsidRDefault="006F22AE" w:rsidP="00EF0777">
            <w:pPr>
              <w:numPr>
                <w:ilvl w:val="0"/>
                <w:numId w:val="21"/>
              </w:numPr>
              <w:ind w:left="0"/>
              <w:jc w:val="both"/>
              <w:rPr>
                <w:rFonts w:ascii="Times New Roman" w:hAnsi="Times New Roman" w:cs="Times New Roman"/>
                <w:sz w:val="24"/>
                <w:szCs w:val="24"/>
              </w:rPr>
            </w:pPr>
            <w:r w:rsidRPr="00002C8D">
              <w:rPr>
                <w:rFonts w:ascii="Times New Roman" w:hAnsi="Times New Roman" w:cs="Times New Roman"/>
                <w:sz w:val="24"/>
                <w:szCs w:val="24"/>
              </w:rPr>
              <w:t>Thèmes développés</w:t>
            </w:r>
          </w:p>
          <w:p w14:paraId="28D80F38" w14:textId="068C778D" w:rsidR="0024036F" w:rsidRPr="00002C8D" w:rsidRDefault="00002C8D" w:rsidP="00002C8D">
            <w:pPr>
              <w:numPr>
                <w:ilvl w:val="0"/>
                <w:numId w:val="21"/>
              </w:numPr>
              <w:ind w:left="96"/>
              <w:rPr>
                <w:rFonts w:ascii="Times New Roman" w:hAnsi="Times New Roman" w:cs="Times New Roman"/>
                <w:sz w:val="24"/>
                <w:szCs w:val="24"/>
              </w:rPr>
            </w:pPr>
            <w:r w:rsidRPr="00002C8D">
              <w:rPr>
                <w:rFonts w:ascii="Times New Roman" w:hAnsi="Times New Roman" w:cs="Times New Roman"/>
                <w:sz w:val="24"/>
                <w:szCs w:val="24"/>
              </w:rPr>
              <w:t xml:space="preserve"> </w:t>
            </w:r>
            <w:r w:rsidR="006F22AE" w:rsidRPr="00002C8D">
              <w:rPr>
                <w:rFonts w:ascii="Times New Roman" w:hAnsi="Times New Roman" w:cs="Times New Roman"/>
                <w:sz w:val="24"/>
                <w:szCs w:val="24"/>
              </w:rPr>
              <w:t xml:space="preserve">Nombre d’accidents </w:t>
            </w:r>
            <w:r>
              <w:rPr>
                <w:rFonts w:ascii="Times New Roman" w:hAnsi="Times New Roman" w:cs="Times New Roman"/>
                <w:sz w:val="24"/>
                <w:szCs w:val="24"/>
              </w:rPr>
              <w:t xml:space="preserve">  </w:t>
            </w:r>
            <w:r w:rsidR="006F22AE" w:rsidRPr="00002C8D">
              <w:rPr>
                <w:rFonts w:ascii="Times New Roman" w:hAnsi="Times New Roman" w:cs="Times New Roman"/>
                <w:sz w:val="24"/>
                <w:szCs w:val="24"/>
              </w:rPr>
              <w:t xml:space="preserve">enregistrés dans le cadre du </w:t>
            </w:r>
            <w:r>
              <w:rPr>
                <w:rFonts w:ascii="Times New Roman" w:hAnsi="Times New Roman" w:cs="Times New Roman"/>
                <w:sz w:val="24"/>
                <w:szCs w:val="24"/>
              </w:rPr>
              <w:t xml:space="preserve"> </w:t>
            </w:r>
            <w:r w:rsidR="006F22AE" w:rsidRPr="00002C8D">
              <w:rPr>
                <w:rFonts w:ascii="Times New Roman" w:hAnsi="Times New Roman" w:cs="Times New Roman"/>
                <w:sz w:val="24"/>
                <w:szCs w:val="24"/>
              </w:rPr>
              <w:t xml:space="preserve">projet (travaux et exploitation de la route, etc.) </w:t>
            </w:r>
          </w:p>
          <w:p w14:paraId="03CCA0DA" w14:textId="39F47C7B" w:rsidR="0024036F" w:rsidRPr="00002C8D" w:rsidRDefault="00002C8D" w:rsidP="00EF0777">
            <w:pPr>
              <w:numPr>
                <w:ilvl w:val="0"/>
                <w:numId w:val="21"/>
              </w:numPr>
              <w:ind w:left="0"/>
              <w:jc w:val="both"/>
              <w:rPr>
                <w:rFonts w:ascii="Times New Roman" w:hAnsi="Times New Roman" w:cs="Times New Roman"/>
                <w:sz w:val="24"/>
                <w:szCs w:val="24"/>
              </w:rPr>
            </w:pPr>
            <w:r w:rsidRPr="00002C8D">
              <w:rPr>
                <w:rFonts w:ascii="Times New Roman" w:hAnsi="Times New Roman" w:cs="Times New Roman"/>
                <w:sz w:val="24"/>
                <w:szCs w:val="24"/>
              </w:rPr>
              <w:t xml:space="preserve"> </w:t>
            </w:r>
            <w:r w:rsidR="006F22AE" w:rsidRPr="00002C8D">
              <w:rPr>
                <w:rFonts w:ascii="Times New Roman" w:hAnsi="Times New Roman" w:cs="Times New Roman"/>
                <w:sz w:val="24"/>
                <w:szCs w:val="24"/>
              </w:rPr>
              <w:t>Nombre d’affiches de sécurité</w:t>
            </w:r>
          </w:p>
          <w:p w14:paraId="5C4385F0" w14:textId="49681B84" w:rsidR="0024036F" w:rsidRPr="00002C8D" w:rsidRDefault="00002C8D" w:rsidP="00EF0777">
            <w:pPr>
              <w:numPr>
                <w:ilvl w:val="0"/>
                <w:numId w:val="21"/>
              </w:numPr>
              <w:ind w:left="0"/>
              <w:jc w:val="both"/>
              <w:rPr>
                <w:rFonts w:ascii="Times New Roman" w:hAnsi="Times New Roman" w:cs="Times New Roman"/>
                <w:sz w:val="24"/>
                <w:szCs w:val="24"/>
              </w:rPr>
            </w:pPr>
            <w:r w:rsidRPr="00002C8D">
              <w:rPr>
                <w:rFonts w:ascii="Times New Roman" w:hAnsi="Times New Roman" w:cs="Times New Roman"/>
                <w:sz w:val="24"/>
                <w:szCs w:val="24"/>
              </w:rPr>
              <w:t xml:space="preserve"> </w:t>
            </w:r>
            <w:r w:rsidR="006F22AE" w:rsidRPr="00002C8D">
              <w:rPr>
                <w:rFonts w:ascii="Times New Roman" w:hAnsi="Times New Roman" w:cs="Times New Roman"/>
                <w:sz w:val="24"/>
                <w:szCs w:val="24"/>
              </w:rPr>
              <w:t>Nombre d’affiches de code de bonne conduite ;</w:t>
            </w:r>
          </w:p>
          <w:p w14:paraId="631188FF" w14:textId="5B7F9AF2" w:rsidR="0024036F" w:rsidRPr="00002C8D" w:rsidRDefault="00002C8D" w:rsidP="00EF0777">
            <w:pPr>
              <w:numPr>
                <w:ilvl w:val="0"/>
                <w:numId w:val="21"/>
              </w:numPr>
              <w:ind w:left="0"/>
              <w:jc w:val="both"/>
              <w:rPr>
                <w:rFonts w:ascii="Times New Roman" w:hAnsi="Times New Roman" w:cs="Times New Roman"/>
                <w:sz w:val="24"/>
                <w:szCs w:val="24"/>
              </w:rPr>
            </w:pPr>
            <w:r w:rsidRPr="00002C8D">
              <w:rPr>
                <w:rFonts w:ascii="Times New Roman" w:hAnsi="Times New Roman" w:cs="Times New Roman"/>
                <w:sz w:val="24"/>
                <w:szCs w:val="24"/>
              </w:rPr>
              <w:t xml:space="preserve"> </w:t>
            </w:r>
            <w:r w:rsidR="006F22AE" w:rsidRPr="00002C8D">
              <w:rPr>
                <w:rFonts w:ascii="Times New Roman" w:hAnsi="Times New Roman" w:cs="Times New Roman"/>
                <w:sz w:val="24"/>
                <w:szCs w:val="24"/>
              </w:rPr>
              <w:t>Nombre de code de bonne conduite signé</w:t>
            </w:r>
          </w:p>
          <w:p w14:paraId="2576319D" w14:textId="41D67627" w:rsidR="0024036F" w:rsidRPr="00002C8D" w:rsidRDefault="00002C8D" w:rsidP="00EF0777">
            <w:pPr>
              <w:numPr>
                <w:ilvl w:val="0"/>
                <w:numId w:val="21"/>
              </w:numPr>
              <w:ind w:left="0"/>
              <w:jc w:val="both"/>
              <w:rPr>
                <w:rFonts w:ascii="Times New Roman" w:hAnsi="Times New Roman" w:cs="Times New Roman"/>
                <w:sz w:val="24"/>
                <w:szCs w:val="24"/>
              </w:rPr>
            </w:pPr>
            <w:r w:rsidRPr="00002C8D">
              <w:rPr>
                <w:rFonts w:ascii="Times New Roman" w:hAnsi="Times New Roman" w:cs="Times New Roman"/>
                <w:sz w:val="24"/>
                <w:szCs w:val="24"/>
              </w:rPr>
              <w:t xml:space="preserve"> </w:t>
            </w:r>
            <w:r w:rsidR="006F22AE" w:rsidRPr="00002C8D">
              <w:rPr>
                <w:rFonts w:ascii="Times New Roman" w:hAnsi="Times New Roman" w:cs="Times New Roman"/>
                <w:sz w:val="24"/>
                <w:szCs w:val="24"/>
              </w:rPr>
              <w:t>Nombre de séances de sensibilisation sur les VBG</w:t>
            </w:r>
          </w:p>
          <w:p w14:paraId="3EFB34D5" w14:textId="03FAA69D" w:rsidR="0024036F" w:rsidRPr="00002C8D" w:rsidRDefault="00002C8D" w:rsidP="00EF0777">
            <w:pPr>
              <w:numPr>
                <w:ilvl w:val="0"/>
                <w:numId w:val="21"/>
              </w:numPr>
              <w:ind w:left="0"/>
              <w:jc w:val="both"/>
              <w:rPr>
                <w:rFonts w:ascii="Times New Roman" w:hAnsi="Times New Roman" w:cs="Times New Roman"/>
                <w:sz w:val="24"/>
                <w:szCs w:val="24"/>
              </w:rPr>
            </w:pPr>
            <w:r w:rsidRPr="00002C8D">
              <w:rPr>
                <w:rFonts w:ascii="Times New Roman" w:hAnsi="Times New Roman" w:cs="Times New Roman"/>
                <w:sz w:val="24"/>
                <w:szCs w:val="24"/>
              </w:rPr>
              <w:t xml:space="preserve"> </w:t>
            </w:r>
            <w:r w:rsidR="006F22AE" w:rsidRPr="00002C8D">
              <w:rPr>
                <w:rFonts w:ascii="Times New Roman" w:hAnsi="Times New Roman" w:cs="Times New Roman"/>
                <w:sz w:val="24"/>
                <w:szCs w:val="24"/>
              </w:rPr>
              <w:t>Formation sur le ESIRT processus</w:t>
            </w:r>
          </w:p>
          <w:p w14:paraId="425A1D51" w14:textId="359B9E76" w:rsidR="0024036F" w:rsidRPr="00002C8D" w:rsidRDefault="006F22AE" w:rsidP="00EF0777">
            <w:pPr>
              <w:numPr>
                <w:ilvl w:val="0"/>
                <w:numId w:val="21"/>
              </w:numPr>
              <w:ind w:left="0"/>
              <w:jc w:val="both"/>
              <w:rPr>
                <w:rFonts w:ascii="Times New Roman" w:hAnsi="Times New Roman" w:cs="Times New Roman"/>
                <w:sz w:val="24"/>
                <w:szCs w:val="24"/>
              </w:rPr>
            </w:pPr>
            <w:r w:rsidRPr="00002C8D">
              <w:rPr>
                <w:rFonts w:ascii="Times New Roman" w:hAnsi="Times New Roman" w:cs="Times New Roman"/>
                <w:sz w:val="24"/>
                <w:szCs w:val="24"/>
              </w:rPr>
              <w:t>Etc.</w:t>
            </w:r>
          </w:p>
        </w:tc>
        <w:tc>
          <w:tcPr>
            <w:tcW w:w="839" w:type="pct"/>
            <w:shd w:val="clear" w:color="auto" w:fill="auto"/>
            <w:vAlign w:val="center"/>
          </w:tcPr>
          <w:p w14:paraId="162378A1" w14:textId="7E44C617" w:rsidR="0024036F" w:rsidRPr="00EF0777" w:rsidRDefault="00012DAC" w:rsidP="00EF0777">
            <w:pPr>
              <w:jc w:val="both"/>
              <w:rPr>
                <w:rFonts w:ascii="Times New Roman" w:hAnsi="Times New Roman" w:cs="Times New Roman"/>
              </w:rPr>
            </w:pPr>
            <w:r>
              <w:rPr>
                <w:rFonts w:ascii="Times New Roman" w:hAnsi="Times New Roman" w:cs="Times New Roman"/>
              </w:rPr>
              <w:t xml:space="preserve"> </w:t>
            </w:r>
            <w:r w:rsidR="006F22AE" w:rsidRPr="00EF0777">
              <w:rPr>
                <w:rFonts w:ascii="Times New Roman" w:hAnsi="Times New Roman" w:cs="Times New Roman"/>
              </w:rPr>
              <w:t>Trimestrielle/semestrielle</w:t>
            </w:r>
          </w:p>
        </w:tc>
        <w:tc>
          <w:tcPr>
            <w:tcW w:w="476" w:type="pct"/>
            <w:shd w:val="clear" w:color="auto" w:fill="auto"/>
            <w:vAlign w:val="center"/>
          </w:tcPr>
          <w:p w14:paraId="69D787E9" w14:textId="117F8C31" w:rsidR="0024036F" w:rsidRPr="00EF0777" w:rsidRDefault="008754EC" w:rsidP="00012DAC">
            <w:pPr>
              <w:ind w:left="57"/>
              <w:jc w:val="both"/>
              <w:rPr>
                <w:rFonts w:ascii="Times New Roman" w:hAnsi="Times New Roman" w:cs="Times New Roman"/>
              </w:rPr>
            </w:pPr>
            <w:r w:rsidRPr="00EF0777">
              <w:rPr>
                <w:rFonts w:ascii="Times New Roman" w:hAnsi="Times New Roman" w:cs="Times New Roman"/>
              </w:rPr>
              <w:t>PACNEN</w:t>
            </w:r>
          </w:p>
        </w:tc>
      </w:tr>
    </w:tbl>
    <w:p w14:paraId="72700364" w14:textId="77777777" w:rsidR="003863F6" w:rsidRPr="00EF0777" w:rsidRDefault="003863F6" w:rsidP="00EF0777">
      <w:pPr>
        <w:jc w:val="both"/>
        <w:rPr>
          <w:rFonts w:ascii="Times New Roman" w:hAnsi="Times New Roman" w:cs="Times New Roman"/>
        </w:rPr>
        <w:sectPr w:rsidR="003863F6" w:rsidRPr="00EF0777" w:rsidSect="003863F6">
          <w:headerReference w:type="even" r:id="rId30"/>
          <w:headerReference w:type="default" r:id="rId31"/>
          <w:headerReference w:type="first" r:id="rId32"/>
          <w:type w:val="continuous"/>
          <w:pgSz w:w="16838" w:h="11906" w:orient="landscape"/>
          <w:pgMar w:top="1411" w:right="1411" w:bottom="1411" w:left="1411" w:header="720" w:footer="720" w:gutter="0"/>
          <w:cols w:space="720"/>
          <w:docGrid w:linePitch="360"/>
        </w:sectPr>
      </w:pPr>
      <w:bookmarkStart w:id="432" w:name="_279ka65" w:colFirst="0" w:colLast="0"/>
      <w:bookmarkStart w:id="433" w:name="_Toc530219588"/>
      <w:bookmarkStart w:id="434" w:name="_Toc15565219"/>
      <w:bookmarkEnd w:id="432"/>
    </w:p>
    <w:p w14:paraId="12812B0F" w14:textId="1570E51B" w:rsidR="0024036F" w:rsidRPr="00494567" w:rsidRDefault="007C004D" w:rsidP="00494567">
      <w:pPr>
        <w:pStyle w:val="Titre2"/>
        <w:ind w:left="567"/>
        <w:rPr>
          <w:rFonts w:ascii="Times New Roman" w:hAnsi="Times New Roman" w:cs="Times New Roman"/>
          <w:smallCaps/>
          <w:sz w:val="24"/>
          <w:szCs w:val="24"/>
        </w:rPr>
      </w:pPr>
      <w:bookmarkStart w:id="435" w:name="_Toc189480847"/>
      <w:r>
        <w:rPr>
          <w:rFonts w:ascii="Times New Roman" w:hAnsi="Times New Roman" w:cs="Times New Roman"/>
          <w:smallCaps/>
          <w:sz w:val="24"/>
          <w:szCs w:val="24"/>
        </w:rPr>
        <w:t>8</w:t>
      </w:r>
      <w:r w:rsidR="006F22AE" w:rsidRPr="00494567">
        <w:rPr>
          <w:rFonts w:ascii="Times New Roman" w:hAnsi="Times New Roman" w:cs="Times New Roman"/>
          <w:smallCaps/>
          <w:sz w:val="24"/>
          <w:szCs w:val="24"/>
        </w:rPr>
        <w:t>.2    Mécanismes de gestion de Plaintes - MGP</w:t>
      </w:r>
      <w:bookmarkEnd w:id="435"/>
    </w:p>
    <w:bookmarkEnd w:id="433"/>
    <w:p w14:paraId="45A9D3BF" w14:textId="738918DA" w:rsidR="0024036F" w:rsidRPr="00494567" w:rsidRDefault="006F22AE" w:rsidP="00494567">
      <w:pPr>
        <w:spacing w:after="120" w:line="360"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La mise en œuvre de certaines activités du </w:t>
      </w:r>
      <w:r w:rsidR="0048702D" w:rsidRPr="00494567">
        <w:rPr>
          <w:rFonts w:ascii="Times New Roman" w:hAnsi="Times New Roman" w:cs="Times New Roman"/>
          <w:sz w:val="24"/>
          <w:szCs w:val="24"/>
          <w:lang w:eastAsia="x-none"/>
        </w:rPr>
        <w:t>PACNEN</w:t>
      </w:r>
      <w:r w:rsidRPr="00494567">
        <w:rPr>
          <w:rFonts w:ascii="Times New Roman" w:hAnsi="Times New Roman" w:cs="Times New Roman"/>
          <w:sz w:val="24"/>
          <w:szCs w:val="24"/>
          <w:lang w:eastAsia="x-none"/>
        </w:rPr>
        <w:t xml:space="preserve"> sises dans les composantes 1 et 2 peut être à l’origine de situations contentieuses du fait d’incompréhension potentielles de diverses natures, surtout sur les populations vulnérables. Pour minimiser ce genre de situations, et conformément aux prescriptions sises dans les NES de la Banque mondiale, mais aussi dans les réglementations nationales en vigueur, un mécanisme de gestion des plaintes (MGP) sera établi afin de permettre aux personnes mécontentes de chercher un recours dans un cadre formel et conciliateur. </w:t>
      </w:r>
    </w:p>
    <w:p w14:paraId="25F4BB25" w14:textId="643CE7F3" w:rsidR="0024036F" w:rsidRPr="00494567" w:rsidRDefault="006F22AE" w:rsidP="00494567">
      <w:pPr>
        <w:spacing w:after="120"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 mécanisme de gestion des plaintes est un système permettant de recevoir, enregistrer, enquêter, traiter et répondre aux préoccupations et/ou aux plaintes formulées par les bénéficiaires et/ou utilisateurs des activités ou services du projet, de façon diligente voire impartiale, qui d’une manière ou autre, s’estiment injustement affectés ou impactés par une/des activités du projet . La formulation de ces plaintes peut se faire à tout moment du cycle de vie du projet et ells peuvent être de plusieurs types et ordres : Celles exprimées par les communautés bénéficiaires lors de la formulation et/ou la mise en œuvre des activités du projet (</w:t>
      </w:r>
      <w:r w:rsidRPr="00494567">
        <w:rPr>
          <w:rFonts w:ascii="Times New Roman" w:hAnsi="Times New Roman" w:cs="Times New Roman"/>
          <w:i/>
          <w:iCs/>
          <w:sz w:val="24"/>
          <w:szCs w:val="24"/>
        </w:rPr>
        <w:t>la non-inclusion/association dans le processus, la non-considération des opinions/préoccupations, la mauvaise qualité des ouvrages/infrastructure, malfaçons, absence d’emplois, cas d’accidents de travail, non-respects des promesses données, actes de discrimination, etc.);</w:t>
      </w:r>
    </w:p>
    <w:p w14:paraId="5DDE9252" w14:textId="29A81BA8" w:rsidR="0024036F" w:rsidRPr="00494567" w:rsidRDefault="006F22AE" w:rsidP="00494567">
      <w:pPr>
        <w:numPr>
          <w:ilvl w:val="0"/>
          <w:numId w:val="49"/>
        </w:numPr>
        <w:spacing w:after="0" w:line="240"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Celles liées à la réinstallation involontaire (</w:t>
      </w:r>
      <w:r w:rsidRPr="00494567">
        <w:rPr>
          <w:rFonts w:ascii="Times New Roman" w:hAnsi="Times New Roman" w:cs="Times New Roman"/>
          <w:i/>
          <w:iCs/>
          <w:sz w:val="24"/>
          <w:szCs w:val="24"/>
        </w:rPr>
        <w:t>acquisition des terres et/ou d’autres biens, restriction d’accès, critère d’éligibilité, indemnisation, etc.</w:t>
      </w:r>
      <w:r w:rsidRPr="00494567">
        <w:rPr>
          <w:rFonts w:ascii="Times New Roman" w:hAnsi="Times New Roman" w:cs="Times New Roman"/>
          <w:sz w:val="24"/>
          <w:szCs w:val="24"/>
        </w:rPr>
        <w:t>) ;</w:t>
      </w:r>
    </w:p>
    <w:p w14:paraId="3EA049CD" w14:textId="52EFDCE2" w:rsidR="0024036F" w:rsidRPr="00494567" w:rsidRDefault="006F22AE" w:rsidP="00494567">
      <w:pPr>
        <w:numPr>
          <w:ilvl w:val="0"/>
          <w:numId w:val="49"/>
        </w:numPr>
        <w:spacing w:after="0" w:line="240"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Celles liées à la violence basée sur le genre, la violence contre les enfants (VBG/VCE/EAS, HS) ;</w:t>
      </w:r>
    </w:p>
    <w:p w14:paraId="263C1A89" w14:textId="314DD253" w:rsidR="0024036F" w:rsidRPr="00494567" w:rsidRDefault="006F22AE" w:rsidP="00494567">
      <w:pPr>
        <w:numPr>
          <w:ilvl w:val="0"/>
          <w:numId w:val="49"/>
        </w:numPr>
        <w:spacing w:after="0" w:line="240"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 xml:space="preserve">Celles sous tendues par les réclamations des soumissionnaires avant, pendant ou après adjudication d’un marché, </w:t>
      </w:r>
      <w:r w:rsidR="008E20CB" w:rsidRPr="00494567">
        <w:rPr>
          <w:rFonts w:ascii="Times New Roman" w:hAnsi="Times New Roman" w:cs="Times New Roman"/>
          <w:sz w:val="24"/>
          <w:szCs w:val="24"/>
        </w:rPr>
        <w:t>etc. ;</w:t>
      </w:r>
    </w:p>
    <w:p w14:paraId="40E553CD" w14:textId="16692C58" w:rsidR="0024036F" w:rsidRPr="00494567" w:rsidRDefault="006F22AE" w:rsidP="00494567">
      <w:pPr>
        <w:numPr>
          <w:ilvl w:val="0"/>
          <w:numId w:val="49"/>
        </w:numPr>
        <w:spacing w:after="0" w:line="240"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Celles liées aux impacts indirects voire exogènes aux activités du projet (</w:t>
      </w:r>
      <w:r w:rsidRPr="00494567">
        <w:rPr>
          <w:rFonts w:ascii="Times New Roman" w:hAnsi="Times New Roman" w:cs="Times New Roman"/>
          <w:i/>
          <w:iCs/>
          <w:sz w:val="24"/>
          <w:szCs w:val="24"/>
        </w:rPr>
        <w:t>i.e. communautés hôtes, etc.</w:t>
      </w:r>
      <w:r w:rsidRPr="00494567">
        <w:rPr>
          <w:rFonts w:ascii="Times New Roman" w:hAnsi="Times New Roman" w:cs="Times New Roman"/>
          <w:sz w:val="24"/>
          <w:szCs w:val="24"/>
        </w:rPr>
        <w:t>).</w:t>
      </w:r>
    </w:p>
    <w:p w14:paraId="714CD299" w14:textId="175AD236" w:rsidR="0024036F" w:rsidRPr="00494567" w:rsidRDefault="006F22AE" w:rsidP="00494567">
      <w:pPr>
        <w:spacing w:after="120"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Etant donné que la formulation et l’élaboration du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sont présentement coordonnées par le PMRC; lequel est </w:t>
      </w:r>
      <w:r w:rsidR="008E20CB" w:rsidRPr="00494567">
        <w:rPr>
          <w:rFonts w:ascii="Times New Roman" w:hAnsi="Times New Roman" w:cs="Times New Roman"/>
          <w:sz w:val="24"/>
          <w:szCs w:val="24"/>
        </w:rPr>
        <w:t>présupposé</w:t>
      </w:r>
      <w:r w:rsidRPr="00494567">
        <w:rPr>
          <w:rFonts w:ascii="Times New Roman" w:hAnsi="Times New Roman" w:cs="Times New Roman"/>
          <w:sz w:val="24"/>
          <w:szCs w:val="24"/>
        </w:rPr>
        <w:t xml:space="preserve"> en assurer éventuellement la mise en </w:t>
      </w:r>
      <w:r w:rsidR="008E20CB" w:rsidRPr="00494567">
        <w:rPr>
          <w:rFonts w:ascii="Times New Roman" w:hAnsi="Times New Roman" w:cs="Times New Roman"/>
          <w:sz w:val="24"/>
          <w:szCs w:val="24"/>
        </w:rPr>
        <w:t>œuvre</w:t>
      </w:r>
      <w:r w:rsidRPr="00494567">
        <w:rPr>
          <w:rFonts w:ascii="Times New Roman" w:hAnsi="Times New Roman" w:cs="Times New Roman"/>
          <w:sz w:val="24"/>
          <w:szCs w:val="24"/>
        </w:rPr>
        <w:t xml:space="preserve"> des activités du Projet </w:t>
      </w:r>
      <w:r w:rsidR="00E87B2E"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alors le système de gestion des plaintes ainsi proposé, s’appuiera sur celui déjà existant au sein du PMRC, respectueux des mécanismes locaux/traditionnels de prévention et/ou de gestion des griefs et conflits.  </w:t>
      </w:r>
    </w:p>
    <w:p w14:paraId="53483715" w14:textId="2F8DE311" w:rsidR="0024036F" w:rsidRPr="00494567" w:rsidRDefault="006F22AE" w:rsidP="00494567">
      <w:pPr>
        <w:spacing w:after="120"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Compte tenu de la nature des risques et des impacts négatifs potentiels du projet, on peut rencontrer plusieurs types de plaintes susceptibles de surgir dans le cadre de la mise en œuvre des activités.</w:t>
      </w:r>
    </w:p>
    <w:p w14:paraId="22F5C8C7" w14:textId="755BBC47" w:rsidR="0024036F" w:rsidRPr="00494567" w:rsidRDefault="007C004D" w:rsidP="00494567">
      <w:pPr>
        <w:pStyle w:val="Titre3"/>
        <w:ind w:left="567"/>
        <w:rPr>
          <w:rFonts w:ascii="Times New Roman" w:hAnsi="Times New Roman" w:cs="Times New Roman"/>
          <w:b/>
          <w:bCs/>
        </w:rPr>
      </w:pPr>
      <w:bookmarkStart w:id="436" w:name="_Toc31815590"/>
      <w:bookmarkStart w:id="437" w:name="_Toc189480848"/>
      <w:r>
        <w:rPr>
          <w:rFonts w:ascii="Times New Roman" w:hAnsi="Times New Roman" w:cs="Times New Roman"/>
          <w:b/>
          <w:bCs/>
        </w:rPr>
        <w:t>8</w:t>
      </w:r>
      <w:r w:rsidR="006F22AE" w:rsidRPr="00494567">
        <w:rPr>
          <w:rFonts w:ascii="Times New Roman" w:hAnsi="Times New Roman" w:cs="Times New Roman"/>
          <w:b/>
          <w:bCs/>
        </w:rPr>
        <w:t>.2.1   Types de risques et nature des recours en cas de plaintes</w:t>
      </w:r>
      <w:bookmarkEnd w:id="436"/>
      <w:bookmarkEnd w:id="437"/>
    </w:p>
    <w:p w14:paraId="4A243CFB" w14:textId="6F45CDEC" w:rsidR="0024036F" w:rsidRPr="00494567" w:rsidRDefault="006F22AE" w:rsidP="00494567">
      <w:pPr>
        <w:spacing w:after="120" w:line="312" w:lineRule="auto"/>
        <w:ind w:left="567"/>
        <w:jc w:val="both"/>
        <w:rPr>
          <w:rFonts w:ascii="Times New Roman" w:hAnsi="Times New Roman" w:cs="Times New Roman"/>
          <w:sz w:val="24"/>
          <w:szCs w:val="24"/>
          <w:lang w:eastAsia="x-none"/>
        </w:rPr>
      </w:pPr>
      <w:bookmarkStart w:id="438" w:name="_Toc432837461"/>
      <w:bookmarkStart w:id="439" w:name="_Toc432837586"/>
      <w:bookmarkStart w:id="440" w:name="_Toc432837996"/>
      <w:bookmarkStart w:id="441" w:name="_Toc437155628"/>
      <w:bookmarkStart w:id="442" w:name="_Toc437156484"/>
      <w:bookmarkStart w:id="443" w:name="_Toc437157347"/>
      <w:bookmarkStart w:id="444" w:name="_Toc440409115"/>
      <w:bookmarkStart w:id="445" w:name="_Toc440409254"/>
      <w:bookmarkStart w:id="446" w:name="_Toc304761501"/>
      <w:bookmarkStart w:id="447" w:name="_Toc304762059"/>
      <w:bookmarkStart w:id="448" w:name="_Toc307346488"/>
      <w:bookmarkStart w:id="449" w:name="_Toc308009831"/>
      <w:bookmarkStart w:id="450" w:name="_Toc311117363"/>
      <w:bookmarkStart w:id="451" w:name="_Toc344813228"/>
      <w:bookmarkStart w:id="452" w:name="_Toc344813670"/>
      <w:bookmarkStart w:id="453" w:name="_Toc365209576"/>
      <w:bookmarkStart w:id="454" w:name="_Toc367531856"/>
      <w:r w:rsidRPr="00494567">
        <w:rPr>
          <w:rFonts w:ascii="Times New Roman" w:hAnsi="Times New Roman" w:cs="Times New Roman"/>
          <w:sz w:val="24"/>
          <w:szCs w:val="24"/>
          <w:lang w:eastAsia="x-none"/>
        </w:rPr>
        <w:t>La procédure de recours sera simple et s’effectuera autant que possible au niveau local pour que les plaignantes puissent y accéder facilement et au moindre coût. Toutefois, le recours à la justice comme ultime possibilité reste aussi une option ouverte pour les personnes qui ne seraient pas satisfaites des règlements explorés par voie amiable.</w:t>
      </w:r>
    </w:p>
    <w:p w14:paraId="6B44445E" w14:textId="0394FBF0" w:rsidR="0024036F" w:rsidRPr="00494567" w:rsidRDefault="006F22AE" w:rsidP="00494567">
      <w:pPr>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Pour garder tout son caractère communautaire, amiable et intégrateur, le MGP à développer reposera essentiellement sur les pratiques locales existantes en matière de prévention et de gestion des conflits, et qui ont donné la preuve de leur efficacité au sein de la communauté. </w:t>
      </w:r>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p>
    <w:p w14:paraId="7505D846" w14:textId="7C46EEF6" w:rsidR="0024036F" w:rsidRPr="00EF0777" w:rsidRDefault="006F22AE" w:rsidP="00494567">
      <w:pPr>
        <w:ind w:left="567"/>
        <w:jc w:val="both"/>
        <w:rPr>
          <w:rFonts w:ascii="Times New Roman" w:hAnsi="Times New Roman" w:cs="Times New Roman"/>
        </w:rPr>
      </w:pPr>
      <w:r w:rsidRPr="00494567">
        <w:rPr>
          <w:rFonts w:ascii="Times New Roman" w:hAnsi="Times New Roman" w:cs="Times New Roman"/>
          <w:sz w:val="24"/>
          <w:szCs w:val="24"/>
        </w:rPr>
        <w:t>Dans les différents domaines d’intervention du projet les types de risques susceptibles d’engendrer des plaintes sont recensés dans le tableau-après</w:t>
      </w:r>
      <w:r w:rsidRPr="00EF0777">
        <w:rPr>
          <w:rFonts w:ascii="Times New Roman" w:hAnsi="Times New Roman" w:cs="Times New Roman"/>
        </w:rPr>
        <w:t xml:space="preserve">:  </w:t>
      </w:r>
    </w:p>
    <w:p w14:paraId="33FEF349" w14:textId="77487091" w:rsidR="0024036F" w:rsidRPr="00494567" w:rsidRDefault="006F22AE" w:rsidP="00494567">
      <w:pPr>
        <w:ind w:firstLine="567"/>
        <w:jc w:val="both"/>
        <w:rPr>
          <w:rFonts w:ascii="Times New Roman" w:hAnsi="Times New Roman" w:cs="Times New Roman"/>
          <w:i/>
          <w:sz w:val="24"/>
          <w:szCs w:val="24"/>
        </w:rPr>
      </w:pPr>
      <w:r w:rsidRPr="00494567">
        <w:rPr>
          <w:rFonts w:ascii="Times New Roman" w:hAnsi="Times New Roman" w:cs="Times New Roman"/>
          <w:sz w:val="24"/>
          <w:szCs w:val="24"/>
          <w:u w:val="single"/>
        </w:rPr>
        <w:t>Tableau 12</w:t>
      </w:r>
      <w:r w:rsidRPr="00494567">
        <w:rPr>
          <w:rFonts w:ascii="Times New Roman" w:hAnsi="Times New Roman" w:cs="Times New Roman"/>
          <w:sz w:val="24"/>
          <w:szCs w:val="24"/>
        </w:rPr>
        <w:t>:  Types de risques et de plaintes du projet</w:t>
      </w:r>
    </w:p>
    <w:tbl>
      <w:tblPr>
        <w:tblW w:w="9508" w:type="dxa"/>
        <w:tblInd w:w="6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05"/>
        <w:gridCol w:w="7803"/>
      </w:tblGrid>
      <w:tr w:rsidR="00A34216" w:rsidRPr="00EF0777" w14:paraId="23276DF9" w14:textId="77777777" w:rsidTr="00494567">
        <w:tc>
          <w:tcPr>
            <w:tcW w:w="1705" w:type="dxa"/>
            <w:shd w:val="clear" w:color="auto" w:fill="DEEAF6" w:themeFill="accent5" w:themeFillTint="33"/>
          </w:tcPr>
          <w:p w14:paraId="56C7F8C8" w14:textId="77777777" w:rsidR="0024036F" w:rsidRPr="00494567" w:rsidRDefault="006F22AE" w:rsidP="00494567">
            <w:pPr>
              <w:ind w:left="57"/>
              <w:jc w:val="both"/>
              <w:rPr>
                <w:rFonts w:ascii="Times New Roman" w:hAnsi="Times New Roman" w:cs="Times New Roman"/>
                <w:b/>
                <w:sz w:val="24"/>
                <w:szCs w:val="24"/>
              </w:rPr>
            </w:pPr>
            <w:r w:rsidRPr="00494567">
              <w:rPr>
                <w:rFonts w:ascii="Times New Roman" w:hAnsi="Times New Roman" w:cs="Times New Roman"/>
                <w:b/>
                <w:sz w:val="24"/>
                <w:szCs w:val="24"/>
              </w:rPr>
              <w:t>Domaines</w:t>
            </w:r>
          </w:p>
        </w:tc>
        <w:tc>
          <w:tcPr>
            <w:tcW w:w="7803" w:type="dxa"/>
            <w:shd w:val="clear" w:color="auto" w:fill="DEEAF6" w:themeFill="accent5" w:themeFillTint="33"/>
          </w:tcPr>
          <w:p w14:paraId="509FF283" w14:textId="77777777" w:rsidR="0024036F" w:rsidRPr="00494567" w:rsidRDefault="006F22AE" w:rsidP="00494567">
            <w:pPr>
              <w:ind w:left="57"/>
              <w:jc w:val="both"/>
              <w:rPr>
                <w:rFonts w:ascii="Times New Roman" w:hAnsi="Times New Roman" w:cs="Times New Roman"/>
                <w:b/>
                <w:sz w:val="24"/>
                <w:szCs w:val="24"/>
              </w:rPr>
            </w:pPr>
            <w:r w:rsidRPr="00494567">
              <w:rPr>
                <w:rFonts w:ascii="Times New Roman" w:hAnsi="Times New Roman" w:cs="Times New Roman"/>
                <w:b/>
                <w:sz w:val="24"/>
                <w:szCs w:val="24"/>
              </w:rPr>
              <w:t>Types de risque susceptibles de générer des plaintes</w:t>
            </w:r>
          </w:p>
        </w:tc>
      </w:tr>
      <w:tr w:rsidR="00A34216" w:rsidRPr="00EF0777" w14:paraId="33811051" w14:textId="77777777" w:rsidTr="00494567">
        <w:tc>
          <w:tcPr>
            <w:tcW w:w="1705" w:type="dxa"/>
          </w:tcPr>
          <w:p w14:paraId="3AB2AFE4" w14:textId="77777777" w:rsidR="0024036F" w:rsidRPr="00494567" w:rsidRDefault="0024036F" w:rsidP="00494567">
            <w:pPr>
              <w:ind w:left="57"/>
              <w:jc w:val="both"/>
              <w:rPr>
                <w:rFonts w:ascii="Times New Roman" w:hAnsi="Times New Roman" w:cs="Times New Roman"/>
                <w:b/>
                <w:sz w:val="24"/>
                <w:szCs w:val="24"/>
              </w:rPr>
            </w:pPr>
          </w:p>
          <w:p w14:paraId="74128DC6" w14:textId="77777777" w:rsidR="0024036F" w:rsidRPr="00494567" w:rsidRDefault="0024036F" w:rsidP="00494567">
            <w:pPr>
              <w:ind w:left="57"/>
              <w:jc w:val="both"/>
              <w:rPr>
                <w:rFonts w:ascii="Times New Roman" w:hAnsi="Times New Roman" w:cs="Times New Roman"/>
                <w:b/>
                <w:sz w:val="24"/>
                <w:szCs w:val="24"/>
              </w:rPr>
            </w:pPr>
          </w:p>
          <w:p w14:paraId="06D5DDDE" w14:textId="77777777" w:rsidR="0024036F" w:rsidRPr="00494567" w:rsidRDefault="006F22AE" w:rsidP="00494567">
            <w:pPr>
              <w:ind w:left="57"/>
              <w:jc w:val="both"/>
              <w:rPr>
                <w:rFonts w:ascii="Times New Roman" w:hAnsi="Times New Roman" w:cs="Times New Roman"/>
                <w:b/>
                <w:sz w:val="24"/>
                <w:szCs w:val="24"/>
              </w:rPr>
            </w:pPr>
            <w:r w:rsidRPr="00494567">
              <w:rPr>
                <w:rFonts w:ascii="Times New Roman" w:hAnsi="Times New Roman" w:cs="Times New Roman"/>
                <w:b/>
                <w:sz w:val="24"/>
                <w:szCs w:val="24"/>
              </w:rPr>
              <w:t>Réinstallation</w:t>
            </w:r>
          </w:p>
        </w:tc>
        <w:tc>
          <w:tcPr>
            <w:tcW w:w="7803" w:type="dxa"/>
          </w:tcPr>
          <w:p w14:paraId="5C060310" w14:textId="0012F65D"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Critère d’éligibilité ;</w:t>
            </w:r>
          </w:p>
          <w:p w14:paraId="73A52EEA"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Conflits sur la propriété d’un bien et/ou service ;</w:t>
            </w:r>
          </w:p>
          <w:p w14:paraId="2305B561"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Erreurs dans l'identification des Personnes Affectées par Projet (PAP) ;</w:t>
            </w:r>
          </w:p>
          <w:p w14:paraId="2D0C1325"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 xml:space="preserve">Evaluation des biens et/ou services ; </w:t>
            </w:r>
          </w:p>
          <w:p w14:paraId="4347422A"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 xml:space="preserve">Désaccord sur des limites de parcelles ; </w:t>
            </w:r>
          </w:p>
          <w:p w14:paraId="1FC2294A"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 xml:space="preserve">Désaccord sur l'évaluation d'une parcelle ou d'un autre bien ; </w:t>
            </w:r>
          </w:p>
          <w:p w14:paraId="76B6C22A"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Désaccord sur les mesures de réinstallation ;</w:t>
            </w:r>
          </w:p>
          <w:p w14:paraId="5C43ADA2"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Désaccord sur les caractéristiques de la parcelle de réinstallation,) ;</w:t>
            </w:r>
          </w:p>
          <w:p w14:paraId="2B68FABE"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Modalités de paiement des indemnités de réinstallation ;</w:t>
            </w:r>
          </w:p>
          <w:p w14:paraId="75680B29" w14:textId="027764D2"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Problème de succession pour des biens d’un défunt, etc.</w:t>
            </w:r>
            <w:r w:rsidRPr="00494567">
              <w:rPr>
                <w:rFonts w:ascii="Times New Roman" w:hAnsi="Times New Roman" w:cs="Times New Roman"/>
                <w:sz w:val="24"/>
                <w:szCs w:val="24"/>
                <w:lang w:eastAsia="x-none"/>
              </w:rPr>
              <w:t xml:space="preserve"> </w:t>
            </w:r>
          </w:p>
        </w:tc>
      </w:tr>
      <w:tr w:rsidR="00A34216" w:rsidRPr="00EF0777" w14:paraId="7E2367FF" w14:textId="77777777" w:rsidTr="00494567">
        <w:tc>
          <w:tcPr>
            <w:tcW w:w="1705" w:type="dxa"/>
          </w:tcPr>
          <w:p w14:paraId="795BC6F8" w14:textId="77777777" w:rsidR="0024036F" w:rsidRPr="00494567" w:rsidRDefault="006F22AE" w:rsidP="00494567">
            <w:pPr>
              <w:ind w:left="57"/>
              <w:jc w:val="both"/>
              <w:rPr>
                <w:rFonts w:ascii="Times New Roman" w:hAnsi="Times New Roman" w:cs="Times New Roman"/>
                <w:b/>
                <w:sz w:val="24"/>
                <w:szCs w:val="24"/>
              </w:rPr>
            </w:pPr>
            <w:r w:rsidRPr="00494567">
              <w:rPr>
                <w:rFonts w:ascii="Times New Roman" w:hAnsi="Times New Roman" w:cs="Times New Roman"/>
                <w:b/>
                <w:sz w:val="24"/>
                <w:szCs w:val="24"/>
              </w:rPr>
              <w:t>Passation des marchés</w:t>
            </w:r>
          </w:p>
        </w:tc>
        <w:tc>
          <w:tcPr>
            <w:tcW w:w="7803" w:type="dxa"/>
          </w:tcPr>
          <w:p w14:paraId="50ED063D"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Critères et modalités de sélection et d’attribution des marchés ;</w:t>
            </w:r>
          </w:p>
          <w:p w14:paraId="30152C9A"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Exclusion d’un candidat ;</w:t>
            </w:r>
          </w:p>
          <w:p w14:paraId="375CCCA3"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Suspension et/ou résiliation d’un marché</w:t>
            </w:r>
          </w:p>
        </w:tc>
      </w:tr>
      <w:tr w:rsidR="00A34216" w:rsidRPr="00EF0777" w14:paraId="099CC551" w14:textId="77777777" w:rsidTr="00494567">
        <w:tc>
          <w:tcPr>
            <w:tcW w:w="1705" w:type="dxa"/>
          </w:tcPr>
          <w:p w14:paraId="2F599939" w14:textId="77777777" w:rsidR="0024036F" w:rsidRPr="00494567" w:rsidRDefault="0024036F" w:rsidP="00494567">
            <w:pPr>
              <w:ind w:left="57"/>
              <w:jc w:val="both"/>
              <w:rPr>
                <w:rFonts w:ascii="Times New Roman" w:hAnsi="Times New Roman" w:cs="Times New Roman"/>
                <w:b/>
                <w:sz w:val="24"/>
                <w:szCs w:val="24"/>
              </w:rPr>
            </w:pPr>
          </w:p>
          <w:p w14:paraId="1B57F5A7" w14:textId="77777777" w:rsidR="0024036F" w:rsidRPr="00494567" w:rsidRDefault="006F22AE" w:rsidP="00494567">
            <w:pPr>
              <w:ind w:left="57"/>
              <w:jc w:val="both"/>
              <w:rPr>
                <w:rFonts w:ascii="Times New Roman" w:hAnsi="Times New Roman" w:cs="Times New Roman"/>
                <w:b/>
                <w:sz w:val="24"/>
                <w:szCs w:val="24"/>
              </w:rPr>
            </w:pPr>
            <w:r w:rsidRPr="00494567">
              <w:rPr>
                <w:rFonts w:ascii="Times New Roman" w:hAnsi="Times New Roman" w:cs="Times New Roman"/>
                <w:b/>
                <w:sz w:val="24"/>
                <w:szCs w:val="24"/>
              </w:rPr>
              <w:t>Environnement</w:t>
            </w:r>
          </w:p>
          <w:p w14:paraId="1877C842" w14:textId="77777777" w:rsidR="0024036F" w:rsidRPr="00494567" w:rsidRDefault="006F22AE" w:rsidP="00494567">
            <w:pPr>
              <w:ind w:left="57"/>
              <w:jc w:val="both"/>
              <w:rPr>
                <w:rFonts w:ascii="Times New Roman" w:hAnsi="Times New Roman" w:cs="Times New Roman"/>
                <w:b/>
                <w:sz w:val="24"/>
                <w:szCs w:val="24"/>
              </w:rPr>
            </w:pPr>
            <w:r w:rsidRPr="00494567">
              <w:rPr>
                <w:rFonts w:ascii="Times New Roman" w:hAnsi="Times New Roman" w:cs="Times New Roman"/>
                <w:b/>
                <w:sz w:val="24"/>
                <w:szCs w:val="24"/>
              </w:rPr>
              <w:t>Socio-physique et naturel</w:t>
            </w:r>
          </w:p>
        </w:tc>
        <w:tc>
          <w:tcPr>
            <w:tcW w:w="7803" w:type="dxa"/>
          </w:tcPr>
          <w:p w14:paraId="464A557B"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Mauvaise gestion des déchets ;</w:t>
            </w:r>
          </w:p>
          <w:p w14:paraId="2CBE30CB" w14:textId="0EB7C4D4"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Pollutions et nuisances ;</w:t>
            </w:r>
          </w:p>
          <w:p w14:paraId="3B06A90C" w14:textId="71B2C77C"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lang w:eastAsia="x-none"/>
              </w:rPr>
              <w:t>Conflits entre utilisateurs des ressources naturelles ;</w:t>
            </w:r>
          </w:p>
          <w:p w14:paraId="69A7D2B0" w14:textId="3B6D48E0"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lang w:eastAsia="x-none"/>
              </w:rPr>
              <w:t>Embauche lors des travaux de construction/manque de recrutement du personnel local</w:t>
            </w:r>
            <w:r w:rsidRPr="00494567">
              <w:rPr>
                <w:rFonts w:ascii="Times New Roman" w:hAnsi="Times New Roman" w:cs="Times New Roman"/>
                <w:sz w:val="24"/>
                <w:szCs w:val="24"/>
              </w:rPr>
              <w:t xml:space="preserve"> </w:t>
            </w:r>
          </w:p>
          <w:p w14:paraId="17629ECF" w14:textId="040C5F11"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Ouverture des carrières ou de sites d’emprunts, de matériaux sur des terrains ou champs privés ;</w:t>
            </w:r>
          </w:p>
          <w:p w14:paraId="3D73347B"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Prélèvements d’eau en compétition avec les usages domestiques ou agricoles ;</w:t>
            </w:r>
          </w:p>
          <w:p w14:paraId="1025166C"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Travail des enfants sur le chantier ;</w:t>
            </w:r>
            <w:r w:rsidRPr="00494567">
              <w:rPr>
                <w:rFonts w:ascii="Times New Roman" w:hAnsi="Times New Roman" w:cs="Times New Roman"/>
                <w:sz w:val="24"/>
                <w:szCs w:val="24"/>
                <w:lang w:eastAsia="x-none"/>
              </w:rPr>
              <w:t xml:space="preserve"> </w:t>
            </w:r>
          </w:p>
          <w:p w14:paraId="07B11EE4" w14:textId="4E403459"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lang w:eastAsia="x-none"/>
              </w:rPr>
              <w:t>Agressions physiques ou verbales des populations par les ouvriers des chantiers, ou vice versa </w:t>
            </w:r>
          </w:p>
          <w:p w14:paraId="30FAB9E4"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Accidents entre les véhicules et/ou les engins de l’entreprise avec les populations ou animaux domestiques des communautés riveraines ; etc.</w:t>
            </w:r>
          </w:p>
          <w:p w14:paraId="10DE60E9"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Arrestations/amendes arbitraires des populations locales</w:t>
            </w:r>
            <w:r w:rsidRPr="00494567">
              <w:rPr>
                <w:rFonts w:ascii="Times New Roman" w:hAnsi="Times New Roman" w:cs="Times New Roman"/>
                <w:sz w:val="24"/>
                <w:szCs w:val="24"/>
                <w:lang w:eastAsia="x-none"/>
              </w:rPr>
              <w:t xml:space="preserve"> </w:t>
            </w:r>
          </w:p>
          <w:p w14:paraId="2EEDA750" w14:textId="77777777"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lang w:eastAsia="x-none"/>
              </w:rPr>
              <w:t xml:space="preserve">Non respects des mesures du PGES et/ou PGES-C </w:t>
            </w:r>
          </w:p>
          <w:p w14:paraId="1DBA27FD" w14:textId="145C2B16" w:rsidR="0024036F" w:rsidRPr="00494567" w:rsidRDefault="006F22AE" w:rsidP="00494567">
            <w:pPr>
              <w:numPr>
                <w:ilvl w:val="0"/>
                <w:numId w:val="50"/>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lang w:eastAsia="x-none"/>
              </w:rPr>
              <w:t>Destruction accidentelle de biens privés lors des travaux </w:t>
            </w:r>
          </w:p>
        </w:tc>
      </w:tr>
      <w:tr w:rsidR="00A34216" w:rsidRPr="00EF0777" w14:paraId="29F43587" w14:textId="77777777" w:rsidTr="00494567">
        <w:tc>
          <w:tcPr>
            <w:tcW w:w="1705" w:type="dxa"/>
          </w:tcPr>
          <w:p w14:paraId="5E4A74F0" w14:textId="77777777" w:rsidR="0024036F" w:rsidRPr="00494567" w:rsidRDefault="0024036F" w:rsidP="00494567">
            <w:pPr>
              <w:ind w:left="57"/>
              <w:jc w:val="both"/>
              <w:rPr>
                <w:rFonts w:ascii="Times New Roman" w:hAnsi="Times New Roman" w:cs="Times New Roman"/>
                <w:b/>
                <w:sz w:val="24"/>
                <w:szCs w:val="24"/>
              </w:rPr>
            </w:pPr>
          </w:p>
          <w:p w14:paraId="69750416" w14:textId="77777777" w:rsidR="0024036F" w:rsidRPr="00494567" w:rsidRDefault="006F22AE" w:rsidP="00494567">
            <w:pPr>
              <w:ind w:left="57"/>
              <w:jc w:val="both"/>
              <w:rPr>
                <w:rFonts w:ascii="Times New Roman" w:hAnsi="Times New Roman" w:cs="Times New Roman"/>
                <w:b/>
                <w:sz w:val="24"/>
                <w:szCs w:val="24"/>
              </w:rPr>
            </w:pPr>
            <w:r w:rsidRPr="00494567">
              <w:rPr>
                <w:rFonts w:ascii="Times New Roman" w:hAnsi="Times New Roman" w:cs="Times New Roman"/>
                <w:b/>
                <w:sz w:val="24"/>
                <w:szCs w:val="24"/>
              </w:rPr>
              <w:t>Réalisation des travaux de Génie civil</w:t>
            </w:r>
          </w:p>
        </w:tc>
        <w:tc>
          <w:tcPr>
            <w:tcW w:w="7803" w:type="dxa"/>
          </w:tcPr>
          <w:p w14:paraId="492AA538" w14:textId="7ABDD339" w:rsidR="0024036F" w:rsidRPr="00494567" w:rsidRDefault="006F22AE" w:rsidP="00494567">
            <w:pPr>
              <w:numPr>
                <w:ilvl w:val="0"/>
                <w:numId w:val="51"/>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Viol</w:t>
            </w:r>
            <w:r w:rsidRPr="00494567">
              <w:rPr>
                <w:rFonts w:ascii="Times New Roman" w:hAnsi="Times New Roman" w:cs="Times New Roman"/>
                <w:sz w:val="24"/>
                <w:szCs w:val="24"/>
                <w:lang w:val="en-US"/>
              </w:rPr>
              <w:t>/tentative de viol</w:t>
            </w:r>
            <w:r w:rsidRPr="00494567">
              <w:rPr>
                <w:rFonts w:ascii="Times New Roman" w:hAnsi="Times New Roman" w:cs="Times New Roman"/>
                <w:b/>
                <w:bCs/>
                <w:sz w:val="24"/>
                <w:szCs w:val="24"/>
              </w:rPr>
              <w:t> </w:t>
            </w:r>
            <w:r w:rsidRPr="00494567">
              <w:rPr>
                <w:rFonts w:ascii="Times New Roman" w:hAnsi="Times New Roman" w:cs="Times New Roman"/>
                <w:sz w:val="24"/>
                <w:szCs w:val="24"/>
              </w:rPr>
              <w:t>;</w:t>
            </w:r>
          </w:p>
          <w:p w14:paraId="04113E66" w14:textId="0B168A21" w:rsidR="0024036F" w:rsidRPr="00494567" w:rsidRDefault="006F22AE" w:rsidP="00494567">
            <w:pPr>
              <w:numPr>
                <w:ilvl w:val="0"/>
                <w:numId w:val="52"/>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Violence ou agression sexuelle dont le harcèlement sexuel (HS) et les faveurs sexuelles ;</w:t>
            </w:r>
          </w:p>
          <w:p w14:paraId="2493757F" w14:textId="77777777" w:rsidR="0024036F" w:rsidRPr="00494567" w:rsidRDefault="006F22AE" w:rsidP="00494567">
            <w:pPr>
              <w:numPr>
                <w:ilvl w:val="0"/>
                <w:numId w:val="52"/>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 xml:space="preserve">Violence contre les enfants ; </w:t>
            </w:r>
          </w:p>
          <w:p w14:paraId="480F4395" w14:textId="77777777" w:rsidR="0024036F" w:rsidRPr="00494567" w:rsidRDefault="006F22AE" w:rsidP="00494567">
            <w:pPr>
              <w:numPr>
                <w:ilvl w:val="0"/>
                <w:numId w:val="52"/>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Agression physique (</w:t>
            </w:r>
            <w:r w:rsidRPr="00494567">
              <w:rPr>
                <w:rFonts w:ascii="Times New Roman" w:hAnsi="Times New Roman" w:cs="Times New Roman"/>
                <w:i/>
                <w:iCs/>
                <w:sz w:val="24"/>
                <w:szCs w:val="24"/>
              </w:rPr>
              <w:t>i.e.</w:t>
            </w:r>
            <w:r w:rsidRPr="00494567">
              <w:rPr>
                <w:rFonts w:ascii="Times New Roman" w:hAnsi="Times New Roman" w:cs="Times New Roman"/>
                <w:sz w:val="24"/>
                <w:szCs w:val="24"/>
              </w:rPr>
              <w:t xml:space="preserve"> </w:t>
            </w:r>
            <w:r w:rsidRPr="00494567">
              <w:rPr>
                <w:rFonts w:ascii="Times New Roman" w:hAnsi="Times New Roman" w:cs="Times New Roman"/>
                <w:i/>
                <w:iCs/>
                <w:sz w:val="24"/>
                <w:szCs w:val="24"/>
              </w:rPr>
              <w:t>un acte de violence physique qui n'est pas de nature sexuelle</w:t>
            </w:r>
            <w:r w:rsidRPr="00494567">
              <w:rPr>
                <w:rFonts w:ascii="Times New Roman" w:hAnsi="Times New Roman" w:cs="Times New Roman"/>
                <w:sz w:val="24"/>
                <w:szCs w:val="24"/>
              </w:rPr>
              <w:t>)</w:t>
            </w:r>
          </w:p>
          <w:p w14:paraId="0CA078AF" w14:textId="77777777" w:rsidR="0024036F" w:rsidRPr="00494567" w:rsidRDefault="006F22AE" w:rsidP="00494567">
            <w:pPr>
              <w:numPr>
                <w:ilvl w:val="0"/>
                <w:numId w:val="52"/>
              </w:numPr>
              <w:spacing w:after="0" w:line="240" w:lineRule="auto"/>
              <w:ind w:left="57"/>
              <w:jc w:val="both"/>
              <w:rPr>
                <w:rFonts w:ascii="Times New Roman" w:hAnsi="Times New Roman" w:cs="Times New Roman"/>
                <w:bCs/>
                <w:sz w:val="24"/>
                <w:szCs w:val="24"/>
              </w:rPr>
            </w:pPr>
            <w:r w:rsidRPr="00494567">
              <w:rPr>
                <w:rFonts w:ascii="Times New Roman" w:hAnsi="Times New Roman" w:cs="Times New Roman"/>
                <w:bCs/>
                <w:sz w:val="24"/>
                <w:szCs w:val="24"/>
              </w:rPr>
              <w:t>Violence psychologique (</w:t>
            </w:r>
            <w:r w:rsidRPr="00494567">
              <w:rPr>
                <w:rFonts w:ascii="Times New Roman" w:hAnsi="Times New Roman" w:cs="Times New Roman"/>
                <w:bCs/>
                <w:i/>
                <w:iCs/>
                <w:sz w:val="24"/>
                <w:szCs w:val="24"/>
              </w:rPr>
              <w:t>i.e. i</w:t>
            </w:r>
            <w:r w:rsidRPr="00494567">
              <w:rPr>
                <w:rFonts w:ascii="Times New Roman" w:hAnsi="Times New Roman" w:cs="Times New Roman"/>
                <w:i/>
                <w:iCs/>
                <w:sz w:val="24"/>
                <w:szCs w:val="24"/>
              </w:rPr>
              <w:t>ntimidation, humiliation, chantage, proposition déplacée, etc.</w:t>
            </w:r>
            <w:r w:rsidRPr="00494567">
              <w:rPr>
                <w:rFonts w:ascii="Times New Roman" w:hAnsi="Times New Roman" w:cs="Times New Roman"/>
                <w:sz w:val="24"/>
                <w:szCs w:val="24"/>
              </w:rPr>
              <w:t>)</w:t>
            </w:r>
          </w:p>
          <w:p w14:paraId="034284FB" w14:textId="77777777" w:rsidR="0024036F" w:rsidRPr="00494567" w:rsidRDefault="006F22AE" w:rsidP="00494567">
            <w:pPr>
              <w:numPr>
                <w:ilvl w:val="0"/>
                <w:numId w:val="52"/>
              </w:numPr>
              <w:spacing w:after="0" w:line="240" w:lineRule="auto"/>
              <w:ind w:left="57"/>
              <w:jc w:val="both"/>
              <w:rPr>
                <w:rFonts w:ascii="Times New Roman" w:hAnsi="Times New Roman" w:cs="Times New Roman"/>
                <w:sz w:val="24"/>
                <w:szCs w:val="24"/>
              </w:rPr>
            </w:pPr>
            <w:r w:rsidRPr="00494567">
              <w:rPr>
                <w:rFonts w:ascii="Times New Roman" w:hAnsi="Times New Roman" w:cs="Times New Roman"/>
                <w:sz w:val="24"/>
                <w:szCs w:val="24"/>
              </w:rPr>
              <w:t>Privation de ressources, d’opportunités ou de services</w:t>
            </w:r>
          </w:p>
        </w:tc>
      </w:tr>
    </w:tbl>
    <w:p w14:paraId="218F7391" w14:textId="1B485530" w:rsidR="0024036F" w:rsidRPr="00494567" w:rsidRDefault="006F22AE" w:rsidP="00494567">
      <w:pPr>
        <w:spacing w:after="120" w:line="360" w:lineRule="auto"/>
        <w:ind w:firstLine="567"/>
        <w:jc w:val="both"/>
        <w:rPr>
          <w:rFonts w:ascii="Times New Roman" w:hAnsi="Times New Roman" w:cs="Times New Roman"/>
          <w:i/>
          <w:iCs/>
          <w:sz w:val="24"/>
          <w:szCs w:val="24"/>
          <w:lang w:eastAsia="x-none"/>
        </w:rPr>
      </w:pPr>
      <w:r w:rsidRPr="00494567">
        <w:rPr>
          <w:rFonts w:ascii="Times New Roman" w:hAnsi="Times New Roman" w:cs="Times New Roman"/>
          <w:b/>
          <w:bCs/>
          <w:i/>
          <w:iCs/>
          <w:sz w:val="24"/>
          <w:szCs w:val="24"/>
          <w:u w:val="single"/>
          <w:lang w:eastAsia="x-none"/>
        </w:rPr>
        <w:t>Source</w:t>
      </w:r>
      <w:r w:rsidRPr="00494567">
        <w:rPr>
          <w:rFonts w:ascii="Times New Roman" w:hAnsi="Times New Roman" w:cs="Times New Roman"/>
          <w:i/>
          <w:iCs/>
          <w:sz w:val="24"/>
          <w:szCs w:val="24"/>
          <w:lang w:eastAsia="x-none"/>
        </w:rPr>
        <w:t xml:space="preserve"> : MA-CPR &amp; PAR du </w:t>
      </w:r>
      <w:r w:rsidR="008754EC" w:rsidRPr="00494567">
        <w:rPr>
          <w:rFonts w:ascii="Times New Roman" w:hAnsi="Times New Roman" w:cs="Times New Roman"/>
          <w:i/>
          <w:iCs/>
          <w:sz w:val="24"/>
          <w:szCs w:val="24"/>
          <w:lang w:eastAsia="x-none"/>
        </w:rPr>
        <w:t>PACNEN</w:t>
      </w:r>
      <w:r w:rsidRPr="00494567">
        <w:rPr>
          <w:rFonts w:ascii="Times New Roman" w:hAnsi="Times New Roman" w:cs="Times New Roman"/>
          <w:i/>
          <w:iCs/>
          <w:sz w:val="24"/>
          <w:szCs w:val="24"/>
          <w:lang w:eastAsia="x-none"/>
        </w:rPr>
        <w:t>, Mai 2020</w:t>
      </w:r>
    </w:p>
    <w:p w14:paraId="05BB6935" w14:textId="142A854A" w:rsidR="0024036F" w:rsidRPr="00494567" w:rsidRDefault="007C004D" w:rsidP="00494567">
      <w:pPr>
        <w:pStyle w:val="Titre3"/>
        <w:ind w:left="567"/>
        <w:rPr>
          <w:rFonts w:ascii="Times New Roman" w:hAnsi="Times New Roman" w:cs="Times New Roman"/>
          <w:b/>
          <w:bCs/>
        </w:rPr>
      </w:pPr>
      <w:bookmarkStart w:id="455" w:name="_Toc304761502"/>
      <w:bookmarkStart w:id="456" w:name="_Toc304762060"/>
      <w:bookmarkStart w:id="457" w:name="_Toc307346489"/>
      <w:bookmarkStart w:id="458" w:name="_Toc308009832"/>
      <w:bookmarkStart w:id="459" w:name="_Toc311117364"/>
      <w:bookmarkStart w:id="460" w:name="_Toc344813229"/>
      <w:bookmarkStart w:id="461" w:name="_Toc344813671"/>
      <w:bookmarkStart w:id="462" w:name="_Toc367531857"/>
      <w:bookmarkStart w:id="463" w:name="_Toc432837588"/>
      <w:bookmarkStart w:id="464" w:name="_Toc437156486"/>
      <w:bookmarkStart w:id="465" w:name="_Toc437157349"/>
      <w:bookmarkStart w:id="466" w:name="_Toc440409256"/>
      <w:bookmarkStart w:id="467" w:name="_Toc521245820"/>
      <w:bookmarkStart w:id="468" w:name="_Toc3644871"/>
      <w:bookmarkStart w:id="469" w:name="_Toc23590336"/>
      <w:bookmarkStart w:id="470" w:name="_Toc31815591"/>
      <w:bookmarkStart w:id="471" w:name="_Toc189480849"/>
      <w:r>
        <w:rPr>
          <w:rFonts w:ascii="Times New Roman" w:hAnsi="Times New Roman" w:cs="Times New Roman"/>
          <w:b/>
          <w:bCs/>
        </w:rPr>
        <w:t>8</w:t>
      </w:r>
      <w:r w:rsidR="006F22AE" w:rsidRPr="00494567">
        <w:rPr>
          <w:rFonts w:ascii="Times New Roman" w:hAnsi="Times New Roman" w:cs="Times New Roman"/>
          <w:b/>
          <w:bCs/>
        </w:rPr>
        <w:t xml:space="preserve">.2.2.  Modes de résolution </w:t>
      </w:r>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r w:rsidR="006F22AE" w:rsidRPr="00494567">
        <w:rPr>
          <w:rFonts w:ascii="Times New Roman" w:hAnsi="Times New Roman" w:cs="Times New Roman"/>
          <w:b/>
          <w:bCs/>
        </w:rPr>
        <w:t>des conflits</w:t>
      </w:r>
      <w:bookmarkEnd w:id="469"/>
      <w:bookmarkEnd w:id="470"/>
      <w:bookmarkEnd w:id="471"/>
    </w:p>
    <w:p w14:paraId="7B30C2F2" w14:textId="77777777" w:rsidR="0024036F" w:rsidRPr="002104ED" w:rsidRDefault="006F22AE" w:rsidP="002104ED">
      <w:pPr>
        <w:spacing w:after="120" w:line="312" w:lineRule="auto"/>
        <w:ind w:left="567"/>
        <w:jc w:val="both"/>
        <w:rPr>
          <w:rFonts w:ascii="Times New Roman" w:hAnsi="Times New Roman" w:cs="Times New Roman"/>
          <w:sz w:val="24"/>
          <w:szCs w:val="24"/>
        </w:rPr>
      </w:pPr>
      <w:r w:rsidRPr="002104ED">
        <w:rPr>
          <w:rFonts w:ascii="Times New Roman" w:hAnsi="Times New Roman" w:cs="Times New Roman"/>
          <w:sz w:val="24"/>
          <w:szCs w:val="24"/>
        </w:rPr>
        <w:t xml:space="preserve">La procédure traditionnelle de résolution des conflits est plus directe et souple car les plaignants se portent directement chez </w:t>
      </w:r>
      <w:bookmarkStart w:id="472" w:name="_Hlk37866648"/>
      <w:r w:rsidRPr="002104ED">
        <w:rPr>
          <w:rFonts w:ascii="Times New Roman" w:hAnsi="Times New Roman" w:cs="Times New Roman"/>
          <w:sz w:val="24"/>
          <w:szCs w:val="24"/>
        </w:rPr>
        <w:t>le chef de village</w:t>
      </w:r>
      <w:bookmarkEnd w:id="472"/>
      <w:r w:rsidRPr="002104ED">
        <w:rPr>
          <w:rFonts w:ascii="Times New Roman" w:hAnsi="Times New Roman" w:cs="Times New Roman"/>
          <w:sz w:val="24"/>
          <w:szCs w:val="24"/>
        </w:rPr>
        <w:t xml:space="preserve">. Le chef de village avec les notables comprenant les chefs de quartier, l’iman (chef spirituel) du village ainsi toute personne dont la compétence est nécessaire, examinent la plainte et proposent une solution. Si le plaignant est satisfait de la décision prise, la procédure s’arrête à ce niveau. Si le conflit n’est réglé au niveau du village, les plaignants sont renvoyés chez le chef de canton. A l’instar du village, le chef de canton constitue également une commission d’examen de la plainte. Conformément à l’article 18 de la loi 2015-01 du 13 janvier 2015 portant statut de la chefferie traditionnelle en République du Niger, le chef traditionnel dispose du pouvoir de conciliation des parties en matière coutumière, civile et de transaction coutumière. Les plaintes reçues par les chefs traditionnels sont traitées immédiatement, mais dans certains cas, en fonction de la disponibilité du chef le traitement pourrait intervenir au bout de 2 à 3 jours. </w:t>
      </w:r>
    </w:p>
    <w:p w14:paraId="7251E4FC" w14:textId="13B99A51" w:rsidR="0024036F" w:rsidRPr="002104ED" w:rsidRDefault="006F22AE" w:rsidP="002104ED">
      <w:pPr>
        <w:spacing w:after="120" w:line="312" w:lineRule="auto"/>
        <w:ind w:left="567"/>
        <w:jc w:val="both"/>
        <w:rPr>
          <w:rFonts w:ascii="Times New Roman" w:hAnsi="Times New Roman" w:cs="Times New Roman"/>
          <w:sz w:val="24"/>
          <w:szCs w:val="24"/>
          <w:lang w:eastAsia="x-none"/>
        </w:rPr>
      </w:pPr>
      <w:r w:rsidRPr="002104ED">
        <w:rPr>
          <w:rFonts w:ascii="Times New Roman" w:hAnsi="Times New Roman" w:cs="Times New Roman"/>
          <w:sz w:val="24"/>
          <w:szCs w:val="24"/>
        </w:rPr>
        <w:t xml:space="preserve">Si au bout de la procédure de conciliation au niveau de la chefferie traditionnelle, </w:t>
      </w:r>
      <w:r w:rsidRPr="002104ED">
        <w:rPr>
          <w:rFonts w:ascii="Times New Roman" w:hAnsi="Times New Roman" w:cs="Times New Roman"/>
          <w:sz w:val="24"/>
          <w:szCs w:val="24"/>
          <w:lang w:eastAsia="x-none"/>
        </w:rPr>
        <w:t xml:space="preserve">le conflit n’est pas réglé à ce niveau, les plaignants sont renvoyés chez le chef de canton ou le </w:t>
      </w:r>
      <w:r w:rsidRPr="002104ED">
        <w:rPr>
          <w:rFonts w:ascii="Times New Roman" w:hAnsi="Times New Roman" w:cs="Times New Roman"/>
          <w:sz w:val="24"/>
          <w:szCs w:val="24"/>
        </w:rPr>
        <w:t>maire de la localité (</w:t>
      </w:r>
      <w:r w:rsidRPr="002104ED">
        <w:rPr>
          <w:rFonts w:ascii="Times New Roman" w:hAnsi="Times New Roman" w:cs="Times New Roman"/>
          <w:b/>
          <w:bCs/>
          <w:i/>
          <w:iCs/>
          <w:sz w:val="24"/>
          <w:szCs w:val="24"/>
        </w:rPr>
        <w:t>i.e. voir figure ci-dessous</w:t>
      </w:r>
      <w:r w:rsidRPr="002104ED">
        <w:rPr>
          <w:rFonts w:ascii="Times New Roman" w:hAnsi="Times New Roman" w:cs="Times New Roman"/>
          <w:sz w:val="24"/>
          <w:szCs w:val="24"/>
        </w:rPr>
        <w:t xml:space="preserve">) </w:t>
      </w:r>
      <w:r w:rsidRPr="002104ED">
        <w:rPr>
          <w:rFonts w:ascii="Times New Roman" w:hAnsi="Times New Roman" w:cs="Times New Roman"/>
          <w:sz w:val="24"/>
          <w:szCs w:val="24"/>
          <w:lang w:eastAsia="x-none"/>
        </w:rPr>
        <w:t xml:space="preserve">qui sera appuyé pour ses besoins de compréhension par la Direction Régionale de l’Equipement (DRE). Si toutefois </w:t>
      </w:r>
      <w:r w:rsidRPr="002104ED">
        <w:rPr>
          <w:rFonts w:ascii="Times New Roman" w:hAnsi="Times New Roman" w:cs="Times New Roman"/>
          <w:sz w:val="24"/>
          <w:szCs w:val="24"/>
        </w:rPr>
        <w:t>le plaignant n’est toujours pas satisfait, il peut alors s’adresser directement à l’autorité judiciaire comme dernier recours pour tenter de restorer le respect de ses “</w:t>
      </w:r>
      <w:r w:rsidRPr="002104ED">
        <w:rPr>
          <w:rFonts w:ascii="Times New Roman" w:hAnsi="Times New Roman" w:cs="Times New Roman"/>
          <w:i/>
          <w:iCs/>
          <w:sz w:val="24"/>
          <w:szCs w:val="24"/>
        </w:rPr>
        <w:t>Droits Humains</w:t>
      </w:r>
      <w:r w:rsidRPr="002104ED">
        <w:rPr>
          <w:rFonts w:ascii="Times New Roman" w:hAnsi="Times New Roman" w:cs="Times New Roman"/>
          <w:sz w:val="24"/>
          <w:szCs w:val="24"/>
        </w:rPr>
        <w:t>”.</w:t>
      </w:r>
    </w:p>
    <w:p w14:paraId="2BD09A4B" w14:textId="252ED844" w:rsidR="0024036F" w:rsidRPr="002104ED" w:rsidRDefault="006F22AE" w:rsidP="002104ED">
      <w:pPr>
        <w:ind w:left="567"/>
        <w:jc w:val="both"/>
        <w:rPr>
          <w:rFonts w:ascii="Times New Roman" w:hAnsi="Times New Roman" w:cs="Times New Roman"/>
          <w:sz w:val="24"/>
          <w:szCs w:val="24"/>
        </w:rPr>
      </w:pPr>
      <w:r w:rsidRPr="002104ED">
        <w:rPr>
          <w:rFonts w:ascii="Times New Roman" w:hAnsi="Times New Roman" w:cs="Times New Roman"/>
          <w:sz w:val="24"/>
          <w:szCs w:val="24"/>
        </w:rPr>
        <w:t xml:space="preserve">Le dispositif opérationnel du fonctionnement de la gestion intégrée des risques dans le cadre du </w:t>
      </w:r>
      <w:r w:rsidR="008754EC" w:rsidRPr="002104ED">
        <w:rPr>
          <w:rFonts w:ascii="Times New Roman" w:hAnsi="Times New Roman" w:cs="Times New Roman"/>
          <w:sz w:val="24"/>
          <w:szCs w:val="24"/>
        </w:rPr>
        <w:t>PACNEN</w:t>
      </w:r>
      <w:r w:rsidRPr="002104ED">
        <w:rPr>
          <w:rFonts w:ascii="Times New Roman" w:hAnsi="Times New Roman" w:cs="Times New Roman"/>
          <w:sz w:val="24"/>
          <w:szCs w:val="24"/>
        </w:rPr>
        <w:t>, s’active à trois (03) différents niveaux d’intervention du projet, nommément:</w:t>
      </w:r>
    </w:p>
    <w:p w14:paraId="7CBC0AE1" w14:textId="20B5F8A9" w:rsidR="0024036F" w:rsidRPr="00296599" w:rsidRDefault="006F22AE" w:rsidP="00296599">
      <w:pPr>
        <w:numPr>
          <w:ilvl w:val="0"/>
          <w:numId w:val="53"/>
        </w:numPr>
        <w:spacing w:after="120" w:line="240" w:lineRule="auto"/>
        <w:ind w:left="850"/>
        <w:jc w:val="both"/>
        <w:rPr>
          <w:rFonts w:ascii="Times New Roman" w:hAnsi="Times New Roman" w:cs="Times New Roman"/>
          <w:b/>
          <w:i/>
          <w:sz w:val="24"/>
          <w:szCs w:val="24"/>
        </w:rPr>
      </w:pPr>
      <w:r w:rsidRPr="002104ED">
        <w:rPr>
          <w:rFonts w:ascii="Times New Roman" w:hAnsi="Times New Roman" w:cs="Times New Roman"/>
          <w:b/>
          <w:i/>
          <w:sz w:val="24"/>
          <w:szCs w:val="24"/>
        </w:rPr>
        <w:t>Au niveau village (</w:t>
      </w:r>
      <w:r w:rsidRPr="002104ED">
        <w:rPr>
          <w:rFonts w:ascii="Times New Roman" w:hAnsi="Times New Roman" w:cs="Times New Roman"/>
          <w:bCs/>
          <w:i/>
          <w:sz w:val="24"/>
          <w:szCs w:val="24"/>
        </w:rPr>
        <w:t>y compris hameau</w:t>
      </w:r>
      <w:r w:rsidRPr="002104ED">
        <w:rPr>
          <w:rFonts w:ascii="Times New Roman" w:hAnsi="Times New Roman" w:cs="Times New Roman"/>
          <w:b/>
          <w:i/>
          <w:sz w:val="24"/>
          <w:szCs w:val="24"/>
        </w:rPr>
        <w:t>)</w:t>
      </w:r>
      <w:r w:rsidRPr="002104ED">
        <w:rPr>
          <w:rFonts w:ascii="Times New Roman" w:hAnsi="Times New Roman" w:cs="Times New Roman"/>
          <w:sz w:val="24"/>
          <w:szCs w:val="24"/>
        </w:rPr>
        <w:t>, Il sera mis en place un Comité Villageois (CV) composé de représentants des structures locales prévues dans le comité de gestion de plaintes liées à tout risque et/ou impact du projet (</w:t>
      </w:r>
      <w:r w:rsidRPr="002104ED">
        <w:rPr>
          <w:rFonts w:ascii="Times New Roman" w:hAnsi="Times New Roman" w:cs="Times New Roman"/>
          <w:i/>
          <w:iCs/>
          <w:sz w:val="24"/>
          <w:szCs w:val="24"/>
        </w:rPr>
        <w:t>i.e. VBG/EAS/HS, Réinstallation, discrimination, etc.</w:t>
      </w:r>
      <w:r w:rsidRPr="002104ED">
        <w:rPr>
          <w:rFonts w:ascii="Times New Roman" w:hAnsi="Times New Roman" w:cs="Times New Roman"/>
          <w:sz w:val="24"/>
          <w:szCs w:val="24"/>
        </w:rPr>
        <w:t xml:space="preserve">) si elles existent dans le village. Sinon, une OSC (ONG/Association, </w:t>
      </w:r>
      <w:r w:rsidRPr="00296599">
        <w:rPr>
          <w:rFonts w:ascii="Times New Roman" w:hAnsi="Times New Roman" w:cs="Times New Roman"/>
          <w:sz w:val="24"/>
          <w:szCs w:val="24"/>
        </w:rPr>
        <w:t>etc.)</w:t>
      </w:r>
      <w:r w:rsidRPr="00296599">
        <w:rPr>
          <w:rFonts w:ascii="Times New Roman" w:hAnsi="Times New Roman" w:cs="Times New Roman"/>
          <w:sz w:val="24"/>
          <w:szCs w:val="24"/>
          <w:lang w:val="en-US"/>
        </w:rPr>
        <w:footnoteReference w:id="28"/>
      </w:r>
      <w:r w:rsidRPr="00296599">
        <w:rPr>
          <w:rFonts w:ascii="Times New Roman" w:hAnsi="Times New Roman" w:cs="Times New Roman"/>
          <w:sz w:val="24"/>
          <w:szCs w:val="24"/>
        </w:rPr>
        <w:t xml:space="preserve"> active dans la zone pourrait être sollicitée pour aider à leur création et au renforcement de leurs capacités techniques ; </w:t>
      </w:r>
    </w:p>
    <w:p w14:paraId="54FA5F8F" w14:textId="3E9485E0" w:rsidR="0024036F" w:rsidRPr="00296599" w:rsidRDefault="00ED0C1D" w:rsidP="00296599">
      <w:pPr>
        <w:numPr>
          <w:ilvl w:val="0"/>
          <w:numId w:val="53"/>
        </w:numPr>
        <w:spacing w:after="120" w:line="240" w:lineRule="auto"/>
        <w:ind w:left="850"/>
        <w:jc w:val="both"/>
        <w:rPr>
          <w:rFonts w:ascii="Times New Roman" w:hAnsi="Times New Roman" w:cs="Times New Roman"/>
          <w:sz w:val="24"/>
          <w:szCs w:val="24"/>
        </w:rPr>
      </w:pPr>
      <w:r w:rsidRPr="00296599">
        <w:rPr>
          <w:rFonts w:ascii="Times New Roman" w:hAnsi="Times New Roman" w:cs="Times New Roman"/>
          <w:b/>
          <w:i/>
          <w:sz w:val="24"/>
          <w:szCs w:val="24"/>
        </w:rPr>
        <w:t>Au niveau commune</w:t>
      </w:r>
      <w:r w:rsidR="006F22AE" w:rsidRPr="00296599">
        <w:rPr>
          <w:rFonts w:ascii="Times New Roman" w:hAnsi="Times New Roman" w:cs="Times New Roman"/>
          <w:b/>
          <w:i/>
          <w:sz w:val="24"/>
          <w:szCs w:val="24"/>
        </w:rPr>
        <w:t xml:space="preserve">, </w:t>
      </w:r>
      <w:r w:rsidR="006F22AE" w:rsidRPr="00296599">
        <w:rPr>
          <w:rFonts w:ascii="Times New Roman" w:hAnsi="Times New Roman" w:cs="Times New Roman"/>
          <w:sz w:val="24"/>
          <w:szCs w:val="24"/>
        </w:rPr>
        <w:t>le comité</w:t>
      </w:r>
      <w:r w:rsidR="006F22AE" w:rsidRPr="00296599">
        <w:rPr>
          <w:rFonts w:ascii="Times New Roman" w:hAnsi="Times New Roman" w:cs="Times New Roman"/>
          <w:b/>
          <w:i/>
          <w:sz w:val="24"/>
          <w:szCs w:val="24"/>
        </w:rPr>
        <w:t xml:space="preserve"> </w:t>
      </w:r>
      <w:r w:rsidR="006F22AE" w:rsidRPr="00296599">
        <w:rPr>
          <w:rFonts w:ascii="Times New Roman" w:hAnsi="Times New Roman" w:cs="Times New Roman"/>
          <w:sz w:val="24"/>
          <w:szCs w:val="24"/>
        </w:rPr>
        <w:t>sera composé du Secrétaire Général (SG) de la commune, d’un représentant de la commission communale des affaires sociales, d’un représentant de la commission communale du Développement Rural, des représentants des Personnes affectées par le projet et/ou des structures de la société civile (OSC).</w:t>
      </w:r>
    </w:p>
    <w:p w14:paraId="77F44FC6" w14:textId="48E400F6" w:rsidR="0024036F" w:rsidRPr="00296599" w:rsidRDefault="006F22AE" w:rsidP="00296599">
      <w:pPr>
        <w:numPr>
          <w:ilvl w:val="0"/>
          <w:numId w:val="53"/>
        </w:numPr>
        <w:spacing w:after="120" w:line="240" w:lineRule="auto"/>
        <w:ind w:left="850"/>
        <w:jc w:val="both"/>
        <w:rPr>
          <w:rFonts w:ascii="Times New Roman" w:hAnsi="Times New Roman" w:cs="Times New Roman"/>
          <w:sz w:val="24"/>
          <w:szCs w:val="24"/>
        </w:rPr>
      </w:pPr>
      <w:r w:rsidRPr="00296599">
        <w:rPr>
          <w:rFonts w:ascii="Times New Roman" w:hAnsi="Times New Roman" w:cs="Times New Roman"/>
          <w:b/>
          <w:bCs/>
          <w:i/>
          <w:iCs/>
          <w:sz w:val="24"/>
          <w:szCs w:val="24"/>
        </w:rPr>
        <w:t xml:space="preserve">Au niveau Administratif (Département/Région): </w:t>
      </w:r>
      <w:r w:rsidRPr="00296599">
        <w:rPr>
          <w:rFonts w:ascii="Times New Roman" w:hAnsi="Times New Roman" w:cs="Times New Roman"/>
          <w:sz w:val="24"/>
          <w:szCs w:val="24"/>
        </w:rPr>
        <w:t xml:space="preserve">Présidé par le Sous-Préfet/Préfet ou Gouverneur, le comité est composé du Secrétaire Général, d’un représentant de la commission administrative (Département/region) des affaires socioéconomiques, d’un représentant de la commission administrative du Développement Rural, des représentants des PAP et/ou de l’OSC, du </w:t>
      </w:r>
      <w:r w:rsidR="00ED0C1D" w:rsidRPr="00296599">
        <w:rPr>
          <w:rFonts w:ascii="Times New Roman" w:hAnsi="Times New Roman" w:cs="Times New Roman"/>
          <w:sz w:val="24"/>
          <w:szCs w:val="24"/>
        </w:rPr>
        <w:t>Représentant</w:t>
      </w:r>
      <w:r w:rsidRPr="00296599">
        <w:rPr>
          <w:rFonts w:ascii="Times New Roman" w:hAnsi="Times New Roman" w:cs="Times New Roman"/>
          <w:sz w:val="24"/>
          <w:szCs w:val="24"/>
        </w:rPr>
        <w:t xml:space="preserve"> du BNEE, du Représentant du Ministère au niveau de la DRE en charge de la politique Genre, du </w:t>
      </w:r>
      <w:r w:rsidR="00ED0C1D" w:rsidRPr="00296599">
        <w:rPr>
          <w:rFonts w:ascii="Times New Roman" w:hAnsi="Times New Roman" w:cs="Times New Roman"/>
          <w:sz w:val="24"/>
          <w:szCs w:val="24"/>
        </w:rPr>
        <w:t>Représentant</w:t>
      </w:r>
      <w:r w:rsidRPr="00296599">
        <w:rPr>
          <w:rFonts w:ascii="Times New Roman" w:hAnsi="Times New Roman" w:cs="Times New Roman"/>
          <w:sz w:val="24"/>
          <w:szCs w:val="24"/>
        </w:rPr>
        <w:t xml:space="preserve"> du Secteur concerné (</w:t>
      </w:r>
      <w:r w:rsidRPr="00296599">
        <w:rPr>
          <w:rFonts w:ascii="Times New Roman" w:hAnsi="Times New Roman" w:cs="Times New Roman"/>
          <w:i/>
          <w:iCs/>
          <w:sz w:val="24"/>
          <w:szCs w:val="24"/>
        </w:rPr>
        <w:t>Agriculture, PS, Santé, etc.</w:t>
      </w:r>
      <w:r w:rsidRPr="00296599">
        <w:rPr>
          <w:rFonts w:ascii="Times New Roman" w:hAnsi="Times New Roman" w:cs="Times New Roman"/>
          <w:sz w:val="24"/>
          <w:szCs w:val="24"/>
        </w:rPr>
        <w:t>) et du Représentant national de L’UCP (Coordonnateur, les 3 experts en sauvegardes et aspects Genre.</w:t>
      </w:r>
    </w:p>
    <w:p w14:paraId="0141DDA4" w14:textId="3016ED06" w:rsidR="0024036F" w:rsidRPr="00296599" w:rsidRDefault="006F22AE" w:rsidP="00296599">
      <w:pPr>
        <w:spacing w:after="120"/>
        <w:ind w:left="850"/>
        <w:jc w:val="both"/>
        <w:rPr>
          <w:rFonts w:ascii="Times New Roman" w:hAnsi="Times New Roman" w:cs="Times New Roman"/>
          <w:sz w:val="24"/>
          <w:szCs w:val="24"/>
        </w:rPr>
      </w:pPr>
      <w:r w:rsidRPr="00296599">
        <w:rPr>
          <w:rFonts w:ascii="Times New Roman" w:hAnsi="Times New Roman" w:cs="Times New Roman"/>
          <w:b/>
          <w:bCs/>
          <w:i/>
          <w:iCs/>
          <w:sz w:val="24"/>
          <w:szCs w:val="24"/>
        </w:rPr>
        <w:t xml:space="preserve">Note: </w:t>
      </w:r>
      <w:r w:rsidRPr="00296599">
        <w:rPr>
          <w:rFonts w:ascii="Times New Roman" w:hAnsi="Times New Roman" w:cs="Times New Roman"/>
          <w:sz w:val="24"/>
          <w:szCs w:val="24"/>
        </w:rPr>
        <w:t xml:space="preserve">A chacun de ces 3 niveaux, l’UCP sera de facto informé de l’état des activités de la r’eception de plainte à </w:t>
      </w:r>
      <w:r w:rsidR="00ED0C1D" w:rsidRPr="00296599">
        <w:rPr>
          <w:rFonts w:ascii="Times New Roman" w:hAnsi="Times New Roman" w:cs="Times New Roman"/>
          <w:sz w:val="24"/>
          <w:szCs w:val="24"/>
        </w:rPr>
        <w:t>son achèvement</w:t>
      </w:r>
      <w:r w:rsidRPr="00296599">
        <w:rPr>
          <w:rFonts w:ascii="Times New Roman" w:hAnsi="Times New Roman" w:cs="Times New Roman"/>
          <w:sz w:val="24"/>
          <w:szCs w:val="24"/>
        </w:rPr>
        <w:t xml:space="preserve">. </w:t>
      </w:r>
      <w:r w:rsidR="00ED0C1D" w:rsidRPr="00296599">
        <w:rPr>
          <w:rFonts w:ascii="Times New Roman" w:hAnsi="Times New Roman" w:cs="Times New Roman"/>
          <w:sz w:val="24"/>
          <w:szCs w:val="24"/>
        </w:rPr>
        <w:t>Lorsque</w:t>
      </w:r>
      <w:r w:rsidRPr="00296599">
        <w:rPr>
          <w:rFonts w:ascii="Times New Roman" w:hAnsi="Times New Roman" w:cs="Times New Roman"/>
          <w:sz w:val="24"/>
          <w:szCs w:val="24"/>
        </w:rPr>
        <w:t xml:space="preserve"> de besoin, l’UCP constituera un Comité présidé par le Coordonnateur national du </w:t>
      </w:r>
      <w:r w:rsidR="008754EC" w:rsidRPr="00296599">
        <w:rPr>
          <w:rFonts w:ascii="Times New Roman" w:hAnsi="Times New Roman" w:cs="Times New Roman"/>
          <w:sz w:val="24"/>
          <w:szCs w:val="24"/>
        </w:rPr>
        <w:t>PACNEN</w:t>
      </w:r>
      <w:r w:rsidRPr="00296599">
        <w:rPr>
          <w:rFonts w:ascii="Times New Roman" w:hAnsi="Times New Roman" w:cs="Times New Roman"/>
          <w:sz w:val="24"/>
          <w:szCs w:val="24"/>
        </w:rPr>
        <w:t xml:space="preserve">/PMRC, et composé de l’Expert en Sauvegardes Sociales, de l’Expert en Sauvegardes Environnementales, de l’Expert en Genre et Développement social (VBG/EAS/HS/SST/EDE, etc.), de l’Expert en Passation des marchés, de l’Expert Suivi et Evaluation, du </w:t>
      </w:r>
      <w:r w:rsidR="00ED0C1D" w:rsidRPr="00296599">
        <w:rPr>
          <w:rFonts w:ascii="Times New Roman" w:hAnsi="Times New Roman" w:cs="Times New Roman"/>
          <w:sz w:val="24"/>
          <w:szCs w:val="24"/>
        </w:rPr>
        <w:t>Représentant</w:t>
      </w:r>
      <w:r w:rsidRPr="00296599">
        <w:rPr>
          <w:rFonts w:ascii="Times New Roman" w:hAnsi="Times New Roman" w:cs="Times New Roman"/>
          <w:sz w:val="24"/>
          <w:szCs w:val="24"/>
        </w:rPr>
        <w:t xml:space="preserve"> du BNEE, du Représentant du Ministère au niveau de la DNE en charge de la politique Genre, du </w:t>
      </w:r>
      <w:r w:rsidR="00ED0C1D" w:rsidRPr="00296599">
        <w:rPr>
          <w:rFonts w:ascii="Times New Roman" w:hAnsi="Times New Roman" w:cs="Times New Roman"/>
          <w:sz w:val="24"/>
          <w:szCs w:val="24"/>
        </w:rPr>
        <w:t>Représentant</w:t>
      </w:r>
      <w:r w:rsidRPr="00296599">
        <w:rPr>
          <w:rFonts w:ascii="Times New Roman" w:hAnsi="Times New Roman" w:cs="Times New Roman"/>
          <w:sz w:val="24"/>
          <w:szCs w:val="24"/>
        </w:rPr>
        <w:t xml:space="preserve"> du Secteur concerné (Agriculture, PS, Santé, etc.) et du Représentant national de l’ONG expérimenté.</w:t>
      </w:r>
    </w:p>
    <w:p w14:paraId="7C2F3211" w14:textId="1876933A" w:rsidR="0024036F" w:rsidRPr="00296599" w:rsidRDefault="006F22AE" w:rsidP="00296599">
      <w:pPr>
        <w:spacing w:after="120" w:line="312" w:lineRule="auto"/>
        <w:ind w:left="850"/>
        <w:jc w:val="both"/>
        <w:rPr>
          <w:rFonts w:ascii="Times New Roman" w:hAnsi="Times New Roman" w:cs="Times New Roman"/>
          <w:sz w:val="24"/>
          <w:szCs w:val="24"/>
          <w:lang w:eastAsia="x-none"/>
        </w:rPr>
      </w:pPr>
      <w:r w:rsidRPr="00296599">
        <w:rPr>
          <w:rFonts w:ascii="Times New Roman" w:hAnsi="Times New Roman" w:cs="Times New Roman"/>
          <w:sz w:val="24"/>
          <w:szCs w:val="24"/>
          <w:lang w:eastAsia="x-none"/>
        </w:rPr>
        <w:t xml:space="preserve">Le mécanisme d’enregistrement et de traitement des plaintes décliné ci-dessous s’applique aux cas non réglés par la procédure traditionnelle. </w:t>
      </w:r>
    </w:p>
    <w:p w14:paraId="360F7814" w14:textId="4EB2C225" w:rsidR="0024036F" w:rsidRPr="00480376" w:rsidRDefault="006F22AE" w:rsidP="00480376">
      <w:pPr>
        <w:numPr>
          <w:ilvl w:val="0"/>
          <w:numId w:val="54"/>
        </w:numPr>
        <w:spacing w:after="0" w:line="312" w:lineRule="auto"/>
        <w:ind w:left="850"/>
        <w:jc w:val="both"/>
        <w:rPr>
          <w:rFonts w:ascii="Times New Roman" w:hAnsi="Times New Roman" w:cs="Times New Roman"/>
          <w:i/>
          <w:iCs/>
          <w:sz w:val="24"/>
          <w:szCs w:val="24"/>
          <w:lang w:eastAsia="x-none"/>
        </w:rPr>
      </w:pPr>
      <w:r w:rsidRPr="00480376">
        <w:rPr>
          <w:rFonts w:ascii="Times New Roman" w:hAnsi="Times New Roman" w:cs="Times New Roman"/>
          <w:i/>
          <w:iCs/>
          <w:sz w:val="24"/>
          <w:szCs w:val="24"/>
          <w:lang w:eastAsia="x-none"/>
        </w:rPr>
        <w:t>Mécanisme de résolution à l’amiable</w:t>
      </w:r>
    </w:p>
    <w:p w14:paraId="0A7E79E1" w14:textId="13B99C89" w:rsidR="0024036F" w:rsidRPr="00480376" w:rsidRDefault="006F22AE" w:rsidP="00480376">
      <w:pPr>
        <w:spacing w:after="120" w:line="312" w:lineRule="auto"/>
        <w:ind w:left="850"/>
        <w:jc w:val="both"/>
        <w:rPr>
          <w:rFonts w:ascii="Times New Roman" w:hAnsi="Times New Roman" w:cs="Times New Roman"/>
          <w:sz w:val="24"/>
          <w:szCs w:val="24"/>
          <w:lang w:eastAsia="x-none"/>
        </w:rPr>
      </w:pPr>
      <w:bookmarkStart w:id="473" w:name="_Toc110792322"/>
      <w:r w:rsidRPr="00480376">
        <w:rPr>
          <w:rFonts w:ascii="Times New Roman" w:hAnsi="Times New Roman" w:cs="Times New Roman"/>
          <w:sz w:val="24"/>
          <w:szCs w:val="24"/>
          <w:lang w:eastAsia="x-none"/>
        </w:rPr>
        <w:t>Tous les efforts seront faits pour régler les plaintes à l’amiable (</w:t>
      </w:r>
      <w:r w:rsidRPr="00480376">
        <w:rPr>
          <w:rFonts w:ascii="Times New Roman" w:hAnsi="Times New Roman" w:cs="Times New Roman"/>
          <w:i/>
          <w:iCs/>
          <w:sz w:val="24"/>
          <w:szCs w:val="24"/>
          <w:lang w:eastAsia="x-none"/>
        </w:rPr>
        <w:t>entente entre les parties</w:t>
      </w:r>
      <w:r w:rsidRPr="00480376">
        <w:rPr>
          <w:rFonts w:ascii="Times New Roman" w:hAnsi="Times New Roman" w:cs="Times New Roman"/>
          <w:sz w:val="24"/>
          <w:szCs w:val="24"/>
          <w:lang w:eastAsia="x-none"/>
        </w:rPr>
        <w:t xml:space="preserve">). Ceux qui cherchent un recours pour résoudre les conflits qui peuvent naître en raison de la mise en œuvre du </w:t>
      </w:r>
      <w:r w:rsidR="0048702D" w:rsidRPr="00480376">
        <w:rPr>
          <w:rFonts w:ascii="Times New Roman" w:hAnsi="Times New Roman" w:cs="Times New Roman"/>
          <w:sz w:val="24"/>
          <w:szCs w:val="24"/>
          <w:lang w:eastAsia="x-none"/>
        </w:rPr>
        <w:t>PACNEN</w:t>
      </w:r>
      <w:r w:rsidRPr="00480376">
        <w:rPr>
          <w:rFonts w:ascii="Times New Roman" w:hAnsi="Times New Roman" w:cs="Times New Roman"/>
          <w:sz w:val="24"/>
          <w:szCs w:val="24"/>
          <w:lang w:eastAsia="x-none"/>
        </w:rPr>
        <w:t xml:space="preserve"> le feront de la façon suivante : </w:t>
      </w:r>
      <w:r w:rsidRPr="00480376">
        <w:rPr>
          <w:rFonts w:ascii="Times New Roman" w:hAnsi="Times New Roman" w:cs="Times New Roman"/>
          <w:i/>
          <w:iCs/>
          <w:sz w:val="24"/>
          <w:szCs w:val="24"/>
          <w:lang w:eastAsia="x-none"/>
        </w:rPr>
        <w:t>(i) une requête sera déposée auprès du chef coutumier et/ou du maire de la commune (selon le cas) qui l’examinera en premier/second ressort avec l’assistance de ses services techniques spécifiques</w:t>
      </w:r>
      <w:r w:rsidRPr="00480376">
        <w:rPr>
          <w:rFonts w:ascii="Times New Roman" w:hAnsi="Times New Roman" w:cs="Times New Roman"/>
          <w:sz w:val="24"/>
          <w:szCs w:val="24"/>
          <w:lang w:eastAsia="x-none"/>
        </w:rPr>
        <w:t xml:space="preserve"> ; si le litige n’est pas réglé, </w:t>
      </w:r>
      <w:r w:rsidRPr="00480376">
        <w:rPr>
          <w:rFonts w:ascii="Times New Roman" w:hAnsi="Times New Roman" w:cs="Times New Roman"/>
          <w:i/>
          <w:iCs/>
          <w:sz w:val="24"/>
          <w:szCs w:val="24"/>
          <w:lang w:eastAsia="x-none"/>
        </w:rPr>
        <w:t xml:space="preserve">(ii) il est fait recours à l’autorité administrative, </w:t>
      </w:r>
      <w:r w:rsidRPr="00480376">
        <w:rPr>
          <w:rFonts w:ascii="Times New Roman" w:hAnsi="Times New Roman" w:cs="Times New Roman"/>
          <w:sz w:val="24"/>
          <w:szCs w:val="24"/>
          <w:lang w:eastAsia="x-none"/>
        </w:rPr>
        <w:t xml:space="preserve">(iii) si le plaignant n’est toujours pas satisfait, </w:t>
      </w:r>
      <w:r w:rsidRPr="00480376">
        <w:rPr>
          <w:rFonts w:ascii="Times New Roman" w:hAnsi="Times New Roman" w:cs="Times New Roman"/>
          <w:i/>
          <w:iCs/>
          <w:sz w:val="24"/>
          <w:szCs w:val="24"/>
          <w:lang w:eastAsia="x-none"/>
        </w:rPr>
        <w:t>il peut saisir la justice</w:t>
      </w:r>
      <w:r w:rsidRPr="00480376">
        <w:rPr>
          <w:rFonts w:ascii="Times New Roman" w:hAnsi="Times New Roman" w:cs="Times New Roman"/>
          <w:sz w:val="24"/>
          <w:szCs w:val="24"/>
          <w:lang w:eastAsia="x-none"/>
        </w:rPr>
        <w:t>, comme ultime recourt pour trouver satisfaction.</w:t>
      </w:r>
    </w:p>
    <w:p w14:paraId="3116525B" w14:textId="77777777" w:rsidR="0024036F" w:rsidRPr="00480376" w:rsidRDefault="006F22AE" w:rsidP="00480376">
      <w:pPr>
        <w:numPr>
          <w:ilvl w:val="0"/>
          <w:numId w:val="54"/>
        </w:numPr>
        <w:spacing w:after="0" w:line="312" w:lineRule="auto"/>
        <w:ind w:left="850"/>
        <w:jc w:val="both"/>
        <w:rPr>
          <w:rFonts w:ascii="Times New Roman" w:hAnsi="Times New Roman" w:cs="Times New Roman"/>
          <w:i/>
          <w:iCs/>
          <w:sz w:val="24"/>
          <w:szCs w:val="24"/>
          <w:lang w:eastAsia="x-none"/>
        </w:rPr>
      </w:pPr>
      <w:bookmarkStart w:id="474" w:name="_Toc153567905"/>
      <w:bookmarkEnd w:id="473"/>
      <w:r w:rsidRPr="00480376">
        <w:rPr>
          <w:rFonts w:ascii="Times New Roman" w:hAnsi="Times New Roman" w:cs="Times New Roman"/>
          <w:i/>
          <w:iCs/>
          <w:sz w:val="24"/>
          <w:szCs w:val="24"/>
          <w:lang w:eastAsia="x-none"/>
        </w:rPr>
        <w:t>Dispositions administratives et recours à la justice</w:t>
      </w:r>
      <w:bookmarkEnd w:id="474"/>
    </w:p>
    <w:p w14:paraId="40622794" w14:textId="49C84F60" w:rsidR="0024036F" w:rsidRPr="00480376" w:rsidRDefault="006F22AE" w:rsidP="00480376">
      <w:pPr>
        <w:spacing w:after="120" w:line="312" w:lineRule="auto"/>
        <w:ind w:left="850"/>
        <w:jc w:val="both"/>
        <w:rPr>
          <w:rFonts w:ascii="Times New Roman" w:hAnsi="Times New Roman" w:cs="Times New Roman"/>
          <w:sz w:val="24"/>
          <w:szCs w:val="24"/>
          <w:lang w:eastAsia="x-none"/>
        </w:rPr>
      </w:pPr>
      <w:r w:rsidRPr="00480376">
        <w:rPr>
          <w:rFonts w:ascii="Times New Roman" w:hAnsi="Times New Roman" w:cs="Times New Roman"/>
          <w:sz w:val="24"/>
          <w:szCs w:val="24"/>
          <w:lang w:eastAsia="x-none"/>
        </w:rPr>
        <w:t xml:space="preserve">Dans la gestion des conflits, il est toujours recommandé de privilégier les mécanismes locaux de résolution des plaintes, prenant en compte le contexte culturel et social, les pratiques coutumières, religieuses et la spécificité du Projet. </w:t>
      </w:r>
    </w:p>
    <w:p w14:paraId="10952D4A" w14:textId="728E0345" w:rsidR="0024036F" w:rsidRPr="00480376" w:rsidRDefault="006F22AE" w:rsidP="00EF0777">
      <w:pPr>
        <w:spacing w:after="120" w:line="312" w:lineRule="auto"/>
        <w:ind w:left="737"/>
        <w:jc w:val="both"/>
        <w:rPr>
          <w:rFonts w:ascii="Times New Roman" w:hAnsi="Times New Roman" w:cs="Times New Roman"/>
          <w:sz w:val="24"/>
          <w:szCs w:val="24"/>
          <w:lang w:eastAsia="x-none"/>
        </w:rPr>
      </w:pPr>
      <w:r w:rsidRPr="00480376">
        <w:rPr>
          <w:rFonts w:ascii="Times New Roman" w:hAnsi="Times New Roman" w:cs="Times New Roman"/>
          <w:sz w:val="24"/>
          <w:szCs w:val="24"/>
          <w:lang w:eastAsia="x-none"/>
        </w:rPr>
        <w:t>Le recours à la justice est possible en cas de l’échec de la voie amiable. Mais, c’est souvent une voie qui n’est pas recommandée pour le projet car pouvant constituer une voie de blocage et de retard des activités. C’est pourquoi dans ces cas de figure, il est recommandé que le sous-projet à l’origine du litige ne soit pas financé</w:t>
      </w:r>
      <w:r w:rsidRPr="00480376">
        <w:rPr>
          <w:rFonts w:ascii="Times New Roman" w:hAnsi="Times New Roman" w:cs="Times New Roman"/>
          <w:sz w:val="24"/>
          <w:szCs w:val="24"/>
          <w:lang w:eastAsia="x-none"/>
        </w:rPr>
        <w:footnoteReference w:id="29"/>
      </w:r>
      <w:r w:rsidRPr="00480376">
        <w:rPr>
          <w:rFonts w:ascii="Times New Roman" w:hAnsi="Times New Roman" w:cs="Times New Roman"/>
          <w:sz w:val="24"/>
          <w:szCs w:val="24"/>
          <w:lang w:eastAsia="x-none"/>
        </w:rPr>
        <w:t xml:space="preserve"> sur les ressources du projet. A défaut, revoir le design de cette activité litigieuse dans un souci d’amoindrir sinon d’exclure ce risque et rendre ainsi cette-dite activité finalement viable et exclue de tout litige.</w:t>
      </w:r>
    </w:p>
    <w:p w14:paraId="45F71F2A" w14:textId="6F290BC6" w:rsidR="0024036F" w:rsidRPr="00494567" w:rsidRDefault="007C004D" w:rsidP="00494567">
      <w:pPr>
        <w:pStyle w:val="Titre3"/>
        <w:ind w:left="567"/>
        <w:rPr>
          <w:rFonts w:ascii="Times New Roman" w:hAnsi="Times New Roman" w:cs="Times New Roman"/>
          <w:b/>
          <w:bCs/>
        </w:rPr>
      </w:pPr>
      <w:bookmarkStart w:id="475" w:name="_Toc531589363"/>
      <w:bookmarkStart w:id="476" w:name="_Toc532139174"/>
      <w:bookmarkStart w:id="477" w:name="_Toc532853715"/>
      <w:bookmarkStart w:id="478" w:name="_Toc18336295"/>
      <w:bookmarkStart w:id="479" w:name="_Toc23590337"/>
      <w:bookmarkStart w:id="480" w:name="_Toc31815592"/>
      <w:bookmarkStart w:id="481" w:name="_Toc189480850"/>
      <w:r>
        <w:rPr>
          <w:rFonts w:ascii="Times New Roman" w:hAnsi="Times New Roman" w:cs="Times New Roman"/>
          <w:b/>
          <w:bCs/>
        </w:rPr>
        <w:t>8</w:t>
      </w:r>
      <w:r w:rsidR="006F22AE" w:rsidRPr="00494567">
        <w:rPr>
          <w:rFonts w:ascii="Times New Roman" w:hAnsi="Times New Roman" w:cs="Times New Roman"/>
          <w:b/>
          <w:bCs/>
        </w:rPr>
        <w:t>.2.3   Processus de mise en place du mécanisme de gestion des plaintes</w:t>
      </w:r>
      <w:bookmarkEnd w:id="475"/>
      <w:bookmarkEnd w:id="476"/>
      <w:bookmarkEnd w:id="477"/>
      <w:bookmarkEnd w:id="478"/>
      <w:bookmarkEnd w:id="479"/>
      <w:bookmarkEnd w:id="480"/>
      <w:bookmarkEnd w:id="481"/>
    </w:p>
    <w:p w14:paraId="34735956" w14:textId="439CCCD2" w:rsidR="0024036F" w:rsidRPr="00480376" w:rsidRDefault="006F22AE" w:rsidP="00480376">
      <w:pPr>
        <w:spacing w:after="120" w:line="312" w:lineRule="auto"/>
        <w:ind w:left="567"/>
        <w:jc w:val="both"/>
        <w:rPr>
          <w:rFonts w:ascii="Times New Roman" w:hAnsi="Times New Roman" w:cs="Times New Roman"/>
          <w:sz w:val="24"/>
          <w:szCs w:val="24"/>
          <w:lang w:eastAsia="x-none"/>
        </w:rPr>
      </w:pPr>
      <w:r w:rsidRPr="00480376">
        <w:rPr>
          <w:rFonts w:ascii="Times New Roman" w:hAnsi="Times New Roman" w:cs="Times New Roman"/>
          <w:sz w:val="24"/>
          <w:szCs w:val="24"/>
          <w:lang w:eastAsia="x-none"/>
        </w:rPr>
        <w:t xml:space="preserve">Les étapes suivantes seront nécessaires pour traiter les plaintes qui naitraient de la mise en œuvre du projet. </w:t>
      </w:r>
      <w:r w:rsidRPr="00480376">
        <w:rPr>
          <w:rFonts w:ascii="Times New Roman" w:hAnsi="Times New Roman" w:cs="Times New Roman"/>
          <w:i/>
          <w:iCs/>
          <w:sz w:val="24"/>
          <w:szCs w:val="24"/>
          <w:lang w:eastAsia="x-none"/>
        </w:rPr>
        <w:t>l’information du public sur la mise en place du mécanisme</w:t>
      </w:r>
      <w:r w:rsidRPr="00480376">
        <w:rPr>
          <w:rFonts w:ascii="Times New Roman" w:hAnsi="Times New Roman" w:cs="Times New Roman"/>
          <w:sz w:val="24"/>
          <w:szCs w:val="24"/>
          <w:lang w:eastAsia="x-none"/>
        </w:rPr>
        <w:t xml:space="preserve"> ; </w:t>
      </w:r>
      <w:r w:rsidRPr="00480376">
        <w:rPr>
          <w:rFonts w:ascii="Times New Roman" w:hAnsi="Times New Roman" w:cs="Times New Roman"/>
          <w:i/>
          <w:iCs/>
          <w:sz w:val="24"/>
          <w:szCs w:val="24"/>
          <w:lang w:eastAsia="x-none"/>
        </w:rPr>
        <w:t>l’enregistrement </w:t>
      </w:r>
      <w:r w:rsidRPr="00480376">
        <w:rPr>
          <w:rFonts w:ascii="Times New Roman" w:hAnsi="Times New Roman" w:cs="Times New Roman"/>
          <w:sz w:val="24"/>
          <w:szCs w:val="24"/>
          <w:lang w:eastAsia="x-none"/>
        </w:rPr>
        <w:t xml:space="preserve">; </w:t>
      </w:r>
      <w:r w:rsidRPr="00480376">
        <w:rPr>
          <w:rFonts w:ascii="Times New Roman" w:hAnsi="Times New Roman" w:cs="Times New Roman"/>
          <w:i/>
          <w:iCs/>
          <w:sz w:val="24"/>
          <w:szCs w:val="24"/>
          <w:lang w:eastAsia="x-none"/>
        </w:rPr>
        <w:t>le traitement</w:t>
      </w:r>
      <w:r w:rsidRPr="00480376">
        <w:rPr>
          <w:rFonts w:ascii="Times New Roman" w:hAnsi="Times New Roman" w:cs="Times New Roman"/>
          <w:sz w:val="24"/>
          <w:szCs w:val="24"/>
          <w:lang w:eastAsia="x-none"/>
        </w:rPr>
        <w:t xml:space="preserve"> ; </w:t>
      </w:r>
      <w:r w:rsidRPr="00480376">
        <w:rPr>
          <w:rFonts w:ascii="Times New Roman" w:hAnsi="Times New Roman" w:cs="Times New Roman"/>
          <w:i/>
          <w:iCs/>
          <w:sz w:val="24"/>
          <w:szCs w:val="24"/>
          <w:lang w:eastAsia="x-none"/>
        </w:rPr>
        <w:t>le suivi</w:t>
      </w:r>
      <w:r w:rsidRPr="00480376">
        <w:rPr>
          <w:rFonts w:ascii="Times New Roman" w:hAnsi="Times New Roman" w:cs="Times New Roman"/>
          <w:sz w:val="24"/>
          <w:szCs w:val="24"/>
          <w:lang w:eastAsia="x-none"/>
        </w:rPr>
        <w:t xml:space="preserve"> ; </w:t>
      </w:r>
      <w:r w:rsidRPr="00480376">
        <w:rPr>
          <w:rFonts w:ascii="Times New Roman" w:hAnsi="Times New Roman" w:cs="Times New Roman"/>
          <w:i/>
          <w:iCs/>
          <w:sz w:val="24"/>
          <w:szCs w:val="24"/>
          <w:lang w:eastAsia="x-none"/>
        </w:rPr>
        <w:t>la clôture et l’archivage.</w:t>
      </w:r>
    </w:p>
    <w:p w14:paraId="4837123B" w14:textId="77777777" w:rsidR="0024036F" w:rsidRPr="00480376" w:rsidRDefault="006F22AE" w:rsidP="00480376">
      <w:pPr>
        <w:pStyle w:val="Paragraphedeliste"/>
        <w:numPr>
          <w:ilvl w:val="0"/>
          <w:numId w:val="95"/>
        </w:numPr>
        <w:rPr>
          <w:rFonts w:ascii="Times New Roman" w:hAnsi="Times New Roman" w:cs="Times New Roman"/>
          <w:b/>
          <w:bCs/>
          <w:sz w:val="24"/>
          <w:szCs w:val="24"/>
        </w:rPr>
      </w:pPr>
      <w:r w:rsidRPr="00480376">
        <w:rPr>
          <w:rFonts w:ascii="Times New Roman" w:hAnsi="Times New Roman" w:cs="Times New Roman"/>
          <w:b/>
          <w:bCs/>
          <w:sz w:val="24"/>
          <w:szCs w:val="24"/>
        </w:rPr>
        <w:t>Information du public sur la mise en place du mécanisme</w:t>
      </w:r>
    </w:p>
    <w:p w14:paraId="03C3410C" w14:textId="50F70959" w:rsidR="0024036F" w:rsidRPr="00480376" w:rsidRDefault="006F22AE" w:rsidP="00480376">
      <w:pPr>
        <w:widowControl w:val="0"/>
        <w:autoSpaceDE w:val="0"/>
        <w:autoSpaceDN w:val="0"/>
        <w:adjustRightInd w:val="0"/>
        <w:spacing w:after="120" w:line="312" w:lineRule="auto"/>
        <w:ind w:left="567"/>
        <w:jc w:val="both"/>
        <w:rPr>
          <w:rFonts w:ascii="Times New Roman" w:hAnsi="Times New Roman" w:cs="Times New Roman"/>
          <w:sz w:val="24"/>
          <w:szCs w:val="24"/>
          <w:lang w:eastAsia="x-none"/>
        </w:rPr>
      </w:pPr>
      <w:r w:rsidRPr="00480376">
        <w:rPr>
          <w:rFonts w:ascii="Times New Roman" w:hAnsi="Times New Roman" w:cs="Times New Roman"/>
          <w:sz w:val="24"/>
          <w:szCs w:val="24"/>
          <w:lang w:eastAsia="x-none"/>
        </w:rPr>
        <w:t xml:space="preserve">Les personnes affectées par le projet (PAP) ainsi que le public doivent être informés du mécanisme de gestion des plaintes (MGP), de la démarche, des règles, des procédures de gestion des plaintes et des voies de recours. Ils doivent pouvoir les utiliser en cas de besoin. Pour cela, le </w:t>
      </w:r>
      <w:r w:rsidR="0048702D" w:rsidRPr="00480376">
        <w:rPr>
          <w:rFonts w:ascii="Times New Roman" w:hAnsi="Times New Roman" w:cs="Times New Roman"/>
          <w:sz w:val="24"/>
          <w:szCs w:val="24"/>
          <w:lang w:eastAsia="x-none"/>
        </w:rPr>
        <w:t>PACNEN</w:t>
      </w:r>
      <w:r w:rsidRPr="00480376">
        <w:rPr>
          <w:rFonts w:ascii="Times New Roman" w:hAnsi="Times New Roman" w:cs="Times New Roman"/>
          <w:sz w:val="24"/>
          <w:szCs w:val="24"/>
          <w:lang w:eastAsia="x-none"/>
        </w:rPr>
        <w:t xml:space="preserve"> veillera à ce que tous les processus soient inclusifs et participatifs : toutes les personnes affectées par le projet sans distinction de sexe et d’âge, seront encouragées à utiliser le </w:t>
      </w:r>
      <w:r w:rsidRPr="00480376">
        <w:rPr>
          <w:rFonts w:ascii="Times New Roman" w:hAnsi="Times New Roman" w:cs="Times New Roman"/>
          <w:b/>
          <w:bCs/>
          <w:i/>
          <w:iCs/>
          <w:sz w:val="24"/>
          <w:szCs w:val="24"/>
          <w:lang w:eastAsia="x-none"/>
        </w:rPr>
        <w:t>Mécanisme de Gestion des Plaintes</w:t>
      </w:r>
      <w:r w:rsidRPr="00480376">
        <w:rPr>
          <w:rFonts w:ascii="Times New Roman" w:hAnsi="Times New Roman" w:cs="Times New Roman"/>
          <w:sz w:val="24"/>
          <w:szCs w:val="24"/>
          <w:lang w:eastAsia="x-none"/>
        </w:rPr>
        <w:t>. Une attention particulière sera accordée aux personnes pauvres et aux groupes marginalisés, aux groupes et individus ayant des besoins spéciaux voire vulnérables.</w:t>
      </w:r>
    </w:p>
    <w:p w14:paraId="74A31424" w14:textId="77777777" w:rsidR="0024036F" w:rsidRPr="00480376" w:rsidRDefault="006F22AE" w:rsidP="00480376">
      <w:pPr>
        <w:pStyle w:val="Paragraphedeliste"/>
        <w:numPr>
          <w:ilvl w:val="0"/>
          <w:numId w:val="95"/>
        </w:numPr>
        <w:rPr>
          <w:rFonts w:ascii="Times New Roman" w:hAnsi="Times New Roman" w:cs="Times New Roman"/>
          <w:b/>
          <w:bCs/>
          <w:sz w:val="24"/>
          <w:szCs w:val="24"/>
        </w:rPr>
      </w:pPr>
      <w:r w:rsidRPr="00480376">
        <w:rPr>
          <w:rFonts w:ascii="Times New Roman" w:hAnsi="Times New Roman" w:cs="Times New Roman"/>
          <w:b/>
          <w:bCs/>
          <w:sz w:val="24"/>
          <w:szCs w:val="24"/>
        </w:rPr>
        <w:t>Enregistrement et examen des plaintes</w:t>
      </w:r>
    </w:p>
    <w:p w14:paraId="2F489E6B" w14:textId="53095ABE" w:rsidR="0024036F" w:rsidRPr="00480376" w:rsidRDefault="006F22AE" w:rsidP="00480376">
      <w:pPr>
        <w:spacing w:after="120" w:line="312" w:lineRule="auto"/>
        <w:ind w:left="567"/>
        <w:jc w:val="both"/>
        <w:rPr>
          <w:rFonts w:ascii="Times New Roman" w:hAnsi="Times New Roman" w:cs="Times New Roman"/>
          <w:sz w:val="24"/>
          <w:szCs w:val="24"/>
          <w:lang w:eastAsia="x-none"/>
        </w:rPr>
      </w:pPr>
      <w:r w:rsidRPr="00480376">
        <w:rPr>
          <w:rFonts w:ascii="Times New Roman" w:hAnsi="Times New Roman" w:cs="Times New Roman"/>
          <w:sz w:val="24"/>
          <w:szCs w:val="24"/>
          <w:lang w:eastAsia="x-none"/>
        </w:rPr>
        <w:t xml:space="preserve">Les Maires des communes recevront toutes les plaintes et réclamations non réglées par les Chefs coutumiers. Pour cela, chaque Maire constituera un </w:t>
      </w:r>
      <w:r w:rsidRPr="00480376">
        <w:rPr>
          <w:rFonts w:ascii="Times New Roman" w:hAnsi="Times New Roman" w:cs="Times New Roman"/>
          <w:b/>
          <w:bCs/>
          <w:i/>
          <w:iCs/>
          <w:sz w:val="24"/>
          <w:szCs w:val="24"/>
          <w:lang w:eastAsia="x-none"/>
        </w:rPr>
        <w:t>Comité Municipal de Gestion des Plaintes</w:t>
      </w:r>
      <w:r w:rsidRPr="00480376">
        <w:rPr>
          <w:rFonts w:ascii="Times New Roman" w:hAnsi="Times New Roman" w:cs="Times New Roman"/>
          <w:sz w:val="24"/>
          <w:szCs w:val="24"/>
          <w:lang w:eastAsia="x-none"/>
        </w:rPr>
        <w:t xml:space="preserve"> (</w:t>
      </w:r>
      <w:r w:rsidRPr="00480376">
        <w:rPr>
          <w:rFonts w:ascii="Times New Roman" w:hAnsi="Times New Roman" w:cs="Times New Roman"/>
          <w:b/>
          <w:bCs/>
          <w:sz w:val="24"/>
          <w:szCs w:val="24"/>
          <w:lang w:eastAsia="x-none"/>
        </w:rPr>
        <w:t>CMGP</w:t>
      </w:r>
      <w:r w:rsidRPr="00480376">
        <w:rPr>
          <w:rFonts w:ascii="Times New Roman" w:hAnsi="Times New Roman" w:cs="Times New Roman"/>
          <w:sz w:val="24"/>
          <w:szCs w:val="24"/>
          <w:lang w:eastAsia="x-none"/>
        </w:rPr>
        <w:t>). Ce comité composé de cinq personnes (</w:t>
      </w:r>
      <w:r w:rsidRPr="00480376">
        <w:rPr>
          <w:rFonts w:ascii="Times New Roman" w:hAnsi="Times New Roman" w:cs="Times New Roman"/>
          <w:i/>
          <w:iCs/>
          <w:sz w:val="24"/>
          <w:szCs w:val="24"/>
          <w:lang w:eastAsia="x-none"/>
        </w:rPr>
        <w:t xml:space="preserve">Le Maire/Maire-Adjoint, le Secrétaire Général de la Commune, un représentant de la </w:t>
      </w:r>
      <w:r w:rsidRPr="00480376">
        <w:rPr>
          <w:rFonts w:ascii="Times New Roman" w:hAnsi="Times New Roman" w:cs="Times New Roman"/>
          <w:sz w:val="24"/>
          <w:szCs w:val="24"/>
        </w:rPr>
        <w:t>commission communale des affaires sociales</w:t>
      </w:r>
      <w:r w:rsidRPr="00480376">
        <w:rPr>
          <w:rFonts w:ascii="Times New Roman" w:hAnsi="Times New Roman" w:cs="Times New Roman"/>
          <w:i/>
          <w:iCs/>
          <w:sz w:val="24"/>
          <w:szCs w:val="24"/>
          <w:lang w:eastAsia="x-none"/>
        </w:rPr>
        <w:t xml:space="preserve"> (</w:t>
      </w:r>
      <w:r w:rsidRPr="00480376">
        <w:rPr>
          <w:rFonts w:ascii="Times New Roman" w:hAnsi="Times New Roman" w:cs="Times New Roman"/>
          <w:b/>
          <w:bCs/>
          <w:i/>
          <w:iCs/>
          <w:sz w:val="24"/>
          <w:szCs w:val="24"/>
          <w:u w:val="single"/>
          <w:lang w:eastAsia="x-none"/>
        </w:rPr>
        <w:t>Point Focal</w:t>
      </w:r>
      <w:r w:rsidRPr="00480376">
        <w:rPr>
          <w:rFonts w:ascii="Times New Roman" w:hAnsi="Times New Roman" w:cs="Times New Roman"/>
          <w:i/>
          <w:iCs/>
          <w:sz w:val="24"/>
          <w:szCs w:val="24"/>
          <w:lang w:eastAsia="x-none"/>
        </w:rPr>
        <w:t xml:space="preserve">), un </w:t>
      </w:r>
      <w:r w:rsidRPr="00480376">
        <w:rPr>
          <w:rFonts w:ascii="Times New Roman" w:hAnsi="Times New Roman" w:cs="Times New Roman"/>
          <w:sz w:val="24"/>
          <w:szCs w:val="24"/>
        </w:rPr>
        <w:t>représentant de la commission communale du Développement Rural, des représentants des Personnes affectées par le projet et/ou des structures de la société civile (OSC)</w:t>
      </w:r>
      <w:r w:rsidRPr="00480376">
        <w:rPr>
          <w:rFonts w:ascii="Times New Roman" w:hAnsi="Times New Roman" w:cs="Times New Roman"/>
          <w:sz w:val="24"/>
          <w:szCs w:val="24"/>
          <w:lang w:eastAsia="x-none"/>
        </w:rPr>
        <w:t xml:space="preserve">) reçoit, par l’entremise du </w:t>
      </w:r>
      <w:r w:rsidRPr="00480376">
        <w:rPr>
          <w:rFonts w:ascii="Times New Roman" w:hAnsi="Times New Roman" w:cs="Times New Roman"/>
          <w:i/>
          <w:iCs/>
          <w:sz w:val="24"/>
          <w:szCs w:val="24"/>
          <w:lang w:eastAsia="x-none"/>
        </w:rPr>
        <w:t>Point Focal</w:t>
      </w:r>
      <w:r w:rsidRPr="00480376">
        <w:rPr>
          <w:rFonts w:ascii="Times New Roman" w:hAnsi="Times New Roman" w:cs="Times New Roman"/>
          <w:sz w:val="24"/>
          <w:szCs w:val="24"/>
          <w:lang w:eastAsia="x-none"/>
        </w:rPr>
        <w:t xml:space="preserve">, les plaintes. Ensuite le Point focal les revoit, les enregistre, et informe aussitôt le Maire, par l’entremise du SG, qui mobilise le CMGP pour analyser les faits et en statuer. Ils veilleront en même temps, en relation avec le projet et à ce que le processus soit bien conduit. Un modèle d’enregistrement des plaintes est joint en Annexe. </w:t>
      </w:r>
    </w:p>
    <w:p w14:paraId="0FF233BC" w14:textId="5C354E4C" w:rsidR="0024036F" w:rsidRPr="00480376" w:rsidRDefault="006F22AE" w:rsidP="00480376">
      <w:pPr>
        <w:widowControl w:val="0"/>
        <w:autoSpaceDE w:val="0"/>
        <w:autoSpaceDN w:val="0"/>
        <w:adjustRightInd w:val="0"/>
        <w:spacing w:after="120" w:line="312" w:lineRule="auto"/>
        <w:ind w:left="567"/>
        <w:jc w:val="both"/>
        <w:rPr>
          <w:rFonts w:ascii="Times New Roman" w:hAnsi="Times New Roman" w:cs="Times New Roman"/>
          <w:sz w:val="24"/>
          <w:szCs w:val="24"/>
          <w:lang w:eastAsia="x-none"/>
        </w:rPr>
      </w:pPr>
      <w:r w:rsidRPr="00480376">
        <w:rPr>
          <w:rFonts w:ascii="Times New Roman" w:hAnsi="Times New Roman" w:cs="Times New Roman"/>
          <w:sz w:val="24"/>
          <w:szCs w:val="24"/>
          <w:lang w:eastAsia="x-none"/>
        </w:rPr>
        <w:t>Pour un accès facile au MGP, des procédures simples, conviviales seront mises en place et accessibles à toutes les populations bénéficiaires du projet, en particulier les plaignants (es) potentiels (les) même ceux et celles qui ne savent pas lire, quels que soient leur sexe, l’âge, l’éloignement du lieu d’habitation, le niveau de revenus.</w:t>
      </w:r>
    </w:p>
    <w:p w14:paraId="59B76400" w14:textId="77777777" w:rsidR="0024036F" w:rsidRPr="00480376" w:rsidRDefault="006F22AE" w:rsidP="00480376">
      <w:pPr>
        <w:pStyle w:val="Paragraphedeliste"/>
        <w:numPr>
          <w:ilvl w:val="0"/>
          <w:numId w:val="95"/>
        </w:numPr>
        <w:rPr>
          <w:rFonts w:ascii="Times New Roman" w:hAnsi="Times New Roman" w:cs="Times New Roman"/>
          <w:b/>
          <w:bCs/>
          <w:sz w:val="24"/>
          <w:szCs w:val="24"/>
        </w:rPr>
      </w:pPr>
      <w:r w:rsidRPr="00480376">
        <w:rPr>
          <w:rFonts w:ascii="Times New Roman" w:hAnsi="Times New Roman" w:cs="Times New Roman"/>
          <w:b/>
          <w:bCs/>
          <w:sz w:val="24"/>
          <w:szCs w:val="24"/>
        </w:rPr>
        <w:t>Suivi et évaluation du MGP</w:t>
      </w:r>
    </w:p>
    <w:p w14:paraId="6B843062" w14:textId="5F7EEC3E" w:rsidR="0024036F" w:rsidRPr="00480376" w:rsidRDefault="006F22AE" w:rsidP="00480376">
      <w:pPr>
        <w:spacing w:after="120" w:line="312" w:lineRule="auto"/>
        <w:ind w:left="567"/>
        <w:jc w:val="both"/>
        <w:rPr>
          <w:rFonts w:ascii="Times New Roman" w:hAnsi="Times New Roman" w:cs="Times New Roman"/>
          <w:sz w:val="24"/>
          <w:szCs w:val="24"/>
          <w:lang w:eastAsia="x-none"/>
        </w:rPr>
      </w:pPr>
      <w:r w:rsidRPr="00480376">
        <w:rPr>
          <w:rFonts w:ascii="Times New Roman" w:hAnsi="Times New Roman" w:cs="Times New Roman"/>
          <w:sz w:val="24"/>
          <w:szCs w:val="24"/>
          <w:lang w:eastAsia="x-none"/>
        </w:rPr>
        <w:t>Il repose sur un système d’enregistrement et de classement des plaintes par catégories, la mise en place de cadres et/ou l’utilisation de cadres existants pour la gestion des plaintes.</w:t>
      </w:r>
      <w:r w:rsidRPr="00480376" w:rsidDel="00565E09">
        <w:rPr>
          <w:rFonts w:ascii="Times New Roman" w:hAnsi="Times New Roman" w:cs="Times New Roman"/>
          <w:sz w:val="24"/>
          <w:szCs w:val="24"/>
          <w:lang w:eastAsia="x-none"/>
        </w:rPr>
        <w:t xml:space="preserve"> </w:t>
      </w:r>
      <w:r w:rsidRPr="00480376">
        <w:rPr>
          <w:rFonts w:ascii="Times New Roman" w:hAnsi="Times New Roman" w:cs="Times New Roman"/>
          <w:sz w:val="24"/>
          <w:szCs w:val="24"/>
          <w:lang w:eastAsia="x-none"/>
        </w:rPr>
        <w:t xml:space="preserve">Aucune plainte ne restera sans réponse. Les solutions appropriées retenues seront communiquées aux plaignants par réponse signée du responsable du comité de gestion des plaintes par le canal le plus approprié. </w:t>
      </w:r>
    </w:p>
    <w:p w14:paraId="49411E61" w14:textId="77777777" w:rsidR="0024036F" w:rsidRPr="00480376" w:rsidRDefault="006F22AE" w:rsidP="00480376">
      <w:pPr>
        <w:pStyle w:val="Paragraphedeliste"/>
        <w:numPr>
          <w:ilvl w:val="0"/>
          <w:numId w:val="95"/>
        </w:numPr>
        <w:rPr>
          <w:rFonts w:ascii="Times New Roman" w:hAnsi="Times New Roman" w:cs="Times New Roman"/>
          <w:b/>
          <w:bCs/>
          <w:sz w:val="24"/>
          <w:szCs w:val="24"/>
        </w:rPr>
      </w:pPr>
      <w:r w:rsidRPr="00480376">
        <w:rPr>
          <w:rFonts w:ascii="Times New Roman" w:hAnsi="Times New Roman" w:cs="Times New Roman"/>
          <w:b/>
          <w:bCs/>
          <w:sz w:val="24"/>
          <w:szCs w:val="24"/>
        </w:rPr>
        <w:t>Clôture de la plainte</w:t>
      </w:r>
    </w:p>
    <w:p w14:paraId="623755F7" w14:textId="515A2038" w:rsidR="0024036F" w:rsidRPr="00480376" w:rsidRDefault="006F22AE" w:rsidP="00480376">
      <w:pPr>
        <w:spacing w:after="120" w:line="312" w:lineRule="auto"/>
        <w:ind w:left="567"/>
        <w:jc w:val="both"/>
        <w:rPr>
          <w:rFonts w:ascii="Times New Roman" w:hAnsi="Times New Roman" w:cs="Times New Roman"/>
          <w:sz w:val="24"/>
          <w:szCs w:val="24"/>
          <w:lang w:eastAsia="x-none"/>
        </w:rPr>
      </w:pPr>
      <w:r w:rsidRPr="00480376">
        <w:rPr>
          <w:rFonts w:ascii="Times New Roman" w:hAnsi="Times New Roman" w:cs="Times New Roman"/>
          <w:sz w:val="24"/>
          <w:szCs w:val="24"/>
          <w:lang w:eastAsia="x-none"/>
        </w:rPr>
        <w:t xml:space="preserve">Chaque règlement, concluant ou non, doit faire l’objet d’un procès-verbal qui sera transmis à la PAP et à l’Unité de Coordination du Projet pour capitalisation. Un rapport avec un sommaire de toutes les plaintes résolues (et l’état des autres) sera élaborer pour l’UCP avant la clôture du projet. </w:t>
      </w:r>
    </w:p>
    <w:p w14:paraId="7FE9BFB1" w14:textId="77777777" w:rsidR="0024036F" w:rsidRPr="00480376" w:rsidRDefault="006F22AE" w:rsidP="00480376">
      <w:pPr>
        <w:pStyle w:val="Paragraphedeliste"/>
        <w:numPr>
          <w:ilvl w:val="0"/>
          <w:numId w:val="95"/>
        </w:numPr>
        <w:rPr>
          <w:rFonts w:ascii="Times New Roman" w:hAnsi="Times New Roman" w:cs="Times New Roman"/>
          <w:b/>
          <w:bCs/>
          <w:sz w:val="24"/>
          <w:szCs w:val="24"/>
        </w:rPr>
      </w:pPr>
      <w:r w:rsidRPr="00480376">
        <w:rPr>
          <w:rFonts w:ascii="Times New Roman" w:hAnsi="Times New Roman" w:cs="Times New Roman"/>
          <w:b/>
          <w:bCs/>
          <w:sz w:val="24"/>
          <w:szCs w:val="24"/>
        </w:rPr>
        <w:t>Archivage</w:t>
      </w:r>
    </w:p>
    <w:p w14:paraId="456BD6C5" w14:textId="39CB8FD8" w:rsidR="0024036F" w:rsidRPr="00480376" w:rsidRDefault="006F22AE" w:rsidP="00480376">
      <w:pPr>
        <w:spacing w:after="120" w:line="312" w:lineRule="auto"/>
        <w:ind w:left="567"/>
        <w:jc w:val="both"/>
        <w:rPr>
          <w:rFonts w:ascii="Times New Roman" w:hAnsi="Times New Roman" w:cs="Times New Roman"/>
          <w:sz w:val="24"/>
          <w:szCs w:val="24"/>
          <w:lang w:eastAsia="x-none"/>
        </w:rPr>
      </w:pPr>
      <w:r w:rsidRPr="00480376">
        <w:rPr>
          <w:rFonts w:ascii="Times New Roman" w:hAnsi="Times New Roman" w:cs="Times New Roman"/>
          <w:sz w:val="24"/>
          <w:szCs w:val="24"/>
          <w:lang w:eastAsia="x-none"/>
        </w:rPr>
        <w:t>Toutes les plaintes traitées seront répertoriées, classées, conservées et gérées par la base de données du système de suivi et évaluation du projet.</w:t>
      </w:r>
    </w:p>
    <w:p w14:paraId="6C34976D" w14:textId="2B2BABA8" w:rsidR="0024036F" w:rsidRPr="00EF0777" w:rsidRDefault="0024036F" w:rsidP="00EF0777">
      <w:pPr>
        <w:spacing w:after="120" w:line="312" w:lineRule="auto"/>
        <w:jc w:val="both"/>
        <w:rPr>
          <w:rFonts w:ascii="Times New Roman" w:hAnsi="Times New Roman" w:cs="Times New Roman"/>
          <w:lang w:eastAsia="x-none"/>
        </w:rPr>
      </w:pPr>
    </w:p>
    <w:p w14:paraId="4F71F902"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          </w:t>
      </w:r>
      <w:bookmarkStart w:id="482" w:name="_Toc41768764"/>
    </w:p>
    <w:p w14:paraId="31BBDA5F" w14:textId="77777777" w:rsidR="0024036F" w:rsidRPr="00EF0777" w:rsidRDefault="006F22AE" w:rsidP="00EF0777">
      <w:pPr>
        <w:jc w:val="both"/>
        <w:rPr>
          <w:rFonts w:ascii="Times New Roman" w:hAnsi="Times New Roman" w:cs="Times New Roman"/>
          <w:b/>
          <w:bCs/>
          <w:lang w:eastAsia="x-none"/>
        </w:rPr>
      </w:pPr>
      <w:r w:rsidRPr="00EF0777">
        <w:rPr>
          <w:rFonts w:ascii="Times New Roman" w:hAnsi="Times New Roman" w:cs="Times New Roman"/>
        </w:rPr>
        <w:br w:type="page"/>
      </w:r>
    </w:p>
    <w:p w14:paraId="1911F7EB" w14:textId="78BD6ACA"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758592" behindDoc="0" locked="0" layoutInCell="1" allowOverlap="1" wp14:anchorId="290C87AC" wp14:editId="04949B98">
                <wp:simplePos x="0" y="0"/>
                <wp:positionH relativeFrom="column">
                  <wp:posOffset>153877</wp:posOffset>
                </wp:positionH>
                <wp:positionV relativeFrom="paragraph">
                  <wp:posOffset>243819</wp:posOffset>
                </wp:positionV>
                <wp:extent cx="949377" cy="609600"/>
                <wp:effectExtent l="0" t="0" r="22225" b="152400"/>
                <wp:wrapNone/>
                <wp:docPr id="523"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9377" cy="609600"/>
                        </a:xfrm>
                        <a:prstGeom prst="wedgeRoundRectCallout">
                          <a:avLst>
                            <a:gd name="adj1" fmla="val -43750"/>
                            <a:gd name="adj2" fmla="val 70000"/>
                            <a:gd name="adj3" fmla="val 16667"/>
                          </a:avLst>
                        </a:prstGeom>
                        <a:solidFill>
                          <a:srgbClr val="FFFFFF"/>
                        </a:solidFill>
                        <a:ln w="9525">
                          <a:solidFill>
                            <a:srgbClr val="000000"/>
                          </a:solidFill>
                          <a:miter lim="800000"/>
                          <a:headEnd/>
                          <a:tailEnd/>
                        </a:ln>
                      </wps:spPr>
                      <wps:txbx>
                        <w:txbxContent>
                          <w:p w14:paraId="55327713" w14:textId="77777777" w:rsidR="0024036F" w:rsidRPr="00DF49B6" w:rsidRDefault="006F22AE" w:rsidP="006F22AE">
                            <w:pPr>
                              <w:jc w:val="center"/>
                              <w:rPr>
                                <w:rFonts w:ascii="Garamond" w:hAnsi="Garamond"/>
                                <w:b/>
                                <w:bCs/>
                                <w:color w:val="0070C0"/>
                              </w:rPr>
                            </w:pPr>
                            <w:r w:rsidRPr="00DF49B6">
                              <w:rPr>
                                <w:rFonts w:ascii="Garamond" w:hAnsi="Garamond"/>
                                <w:b/>
                                <w:bCs/>
                                <w:color w:val="0070C0"/>
                              </w:rPr>
                              <w:t>Conflits réglés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0526B66">
              <v:shapetype id="_x0000_t62" coordsize="21600,21600" o:spt="62" adj="1350,25920" path="m3600,qx,3600l0@8@12@24,0@9,,18000qy3600,21600l@6,21600@15@27@7,21600,18000,21600qx21600,18000l21600@9@18@30,21600@8,21600,3600qy18000,l@7,0@21@33@6,xe" w14:anchorId="290C87AC">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textboxrect="791,791,20809,20809" o:connecttype="custom" o:connectlocs="10800,0;0,10800;10800,21600;21600,10800;@34,@35"/>
                <v:handles>
                  <v:h position="#0,#1"/>
                </v:handles>
              </v:shapetype>
              <v:shape id="AutoShape 57" style="position:absolute;left:0;text-align:left;margin-left:12.1pt;margin-top:19.2pt;width:74.75pt;height:4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47" type="#_x0000_t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">
                <v:textbox>
                  <w:txbxContent>
                    <w:p w:rsidRPr="00DF49B6" w:rsidR="0024036F" w:rsidP="006F22AE" w:rsidRDefault="006F22AE" w14:paraId="3AD45161" w14:textId="77777777">
                      <w:pPr>
                        <w:jc w:val="center"/>
                        <w:rPr>
                          <w:rFonts w:ascii="Garamond" w:hAnsi="Garamond"/>
                          <w:b/>
                          <w:bCs/>
                          <w:color w:val="0070C0"/>
                        </w:rPr>
                      </w:pPr>
                      <w:r w:rsidRPr="00DF49B6">
                        <w:rPr>
                          <w:rFonts w:ascii="Garamond" w:hAnsi="Garamond"/>
                          <w:b/>
                          <w:bCs/>
                          <w:color w:val="0070C0"/>
                        </w:rPr>
                        <w:t>Conflits réglés</w:t>
                      </w:r>
                    </w:p>
                  </w:txbxContent>
                </v:textbox>
              </v:shape>
            </w:pict>
          </mc:Fallback>
        </mc:AlternateContent>
      </w:r>
      <w:r w:rsidRPr="00EF0777">
        <w:rPr>
          <w:rFonts w:ascii="Times New Roman" w:hAnsi="Times New Roman" w:cs="Times New Roman"/>
          <w:u w:val="single"/>
        </w:rPr>
        <w:t>Figure 3</w:t>
      </w:r>
      <w:r w:rsidRPr="00EF0777">
        <w:rPr>
          <w:rFonts w:ascii="Times New Roman" w:hAnsi="Times New Roman" w:cs="Times New Roman"/>
        </w:rPr>
        <w:t xml:space="preserve">: Mécanisme Participatif et Inclusif de Résolution des Conflits </w:t>
      </w:r>
      <w:bookmarkEnd w:id="482"/>
    </w:p>
    <w:tbl>
      <w:tblPr>
        <w:tblW w:w="9180" w:type="dxa"/>
        <w:tblInd w:w="165" w:type="dxa"/>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shd w:val="clear" w:color="auto" w:fill="8EAADB"/>
        <w:tblCellMar>
          <w:left w:w="10" w:type="dxa"/>
          <w:right w:w="10" w:type="dxa"/>
        </w:tblCellMar>
        <w:tblLook w:val="04A0" w:firstRow="1" w:lastRow="0" w:firstColumn="1" w:lastColumn="0" w:noHBand="0" w:noVBand="1"/>
      </w:tblPr>
      <w:tblGrid>
        <w:gridCol w:w="9180"/>
      </w:tblGrid>
      <w:tr w:rsidR="00A34216" w:rsidRPr="00EF0777" w14:paraId="506232B7" w14:textId="77777777" w:rsidTr="006F22AE">
        <w:trPr>
          <w:trHeight w:val="11863"/>
        </w:trPr>
        <w:tc>
          <w:tcPr>
            <w:tcW w:w="9180" w:type="dxa"/>
            <w:shd w:val="clear" w:color="auto" w:fill="8EAADB"/>
          </w:tcPr>
          <w:p w14:paraId="6160B8F4" w14:textId="21C59F88" w:rsidR="0024036F" w:rsidRPr="00EF0777" w:rsidRDefault="006F22AE" w:rsidP="00EF0777">
            <w:pPr>
              <w:jc w:val="both"/>
              <w:rPr>
                <w:rFonts w:ascii="Times New Roman" w:eastAsia="Calibri"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755520" behindDoc="0" locked="0" layoutInCell="1" allowOverlap="1" wp14:anchorId="436F710E" wp14:editId="6A7137F5">
                      <wp:simplePos x="0" y="0"/>
                      <wp:positionH relativeFrom="column">
                        <wp:posOffset>1405057</wp:posOffset>
                      </wp:positionH>
                      <wp:positionV relativeFrom="paragraph">
                        <wp:posOffset>60657</wp:posOffset>
                      </wp:positionV>
                      <wp:extent cx="2009775" cy="584617"/>
                      <wp:effectExtent l="0" t="0" r="28575" b="25400"/>
                      <wp:wrapNone/>
                      <wp:docPr id="52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584617"/>
                              </a:xfrm>
                              <a:prstGeom prst="roundRect">
                                <a:avLst>
                                  <a:gd name="adj" fmla="val 16667"/>
                                </a:avLst>
                              </a:prstGeom>
                              <a:solidFill>
                                <a:srgbClr val="FFFFFF"/>
                              </a:solidFill>
                              <a:ln w="19050">
                                <a:solidFill>
                                  <a:srgbClr val="0000FF"/>
                                </a:solidFill>
                                <a:round/>
                                <a:headEnd/>
                                <a:tailEnd/>
                              </a:ln>
                            </wps:spPr>
                            <wps:txbx>
                              <w:txbxContent>
                                <w:p w14:paraId="541A314E" w14:textId="77777777" w:rsidR="0024036F" w:rsidRPr="00B77E67" w:rsidRDefault="006F22AE" w:rsidP="006F22AE">
                                  <w:pPr>
                                    <w:jc w:val="center"/>
                                    <w:rPr>
                                      <w:rFonts w:ascii="Garamond" w:hAnsi="Garamond"/>
                                      <w:b/>
                                      <w:bCs/>
                                    </w:rPr>
                                  </w:pPr>
                                  <w:r w:rsidRPr="00B77E67">
                                    <w:rPr>
                                      <w:rFonts w:ascii="Garamond" w:hAnsi="Garamond"/>
                                      <w:b/>
                                      <w:bCs/>
                                    </w:rPr>
                                    <w:t>Règlement du conflit par l’autorité coutumière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79B3CCE7">
                    <v:roundrect id="AutoShape 4" style="position:absolute;left:0;text-align:left;margin-left:110.65pt;margin-top:4.8pt;width:158.25pt;height:46.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48" strokecolor="blue" strokeweight="1.5pt" arcsize="10923f" w14:anchorId="436F71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">
                      <v:textbox>
                        <w:txbxContent>
                          <w:p w:rsidRPr="00B77E67" w:rsidR="0024036F" w:rsidP="006F22AE" w:rsidRDefault="006F22AE" w14:paraId="4C3E4B8C" w14:textId="77777777">
                            <w:pPr>
                              <w:jc w:val="center"/>
                              <w:rPr>
                                <w:rFonts w:ascii="Garamond" w:hAnsi="Garamond"/>
                                <w:b/>
                                <w:bCs/>
                              </w:rPr>
                            </w:pPr>
                            <w:r w:rsidRPr="00B77E67">
                              <w:rPr>
                                <w:rFonts w:ascii="Garamond" w:hAnsi="Garamond"/>
                                <w:b/>
                                <w:bCs/>
                              </w:rPr>
                              <w:t>Règlement du conflit par l’autorité coutumière</w:t>
                            </w:r>
                          </w:p>
                        </w:txbxContent>
                      </v:textbox>
                    </v:roundrect>
                  </w:pict>
                </mc:Fallback>
              </mc:AlternateContent>
            </w:r>
            <w:r w:rsidRPr="00EF0777">
              <w:rPr>
                <w:rFonts w:ascii="Times New Roman" w:hAnsi="Times New Roman" w:cs="Times New Roman"/>
                <w:noProof/>
              </w:rPr>
              <mc:AlternateContent>
                <mc:Choice Requires="wps">
                  <w:drawing>
                    <wp:anchor distT="0" distB="0" distL="114300" distR="114300" simplePos="0" relativeHeight="251757568" behindDoc="0" locked="0" layoutInCell="1" allowOverlap="1" wp14:anchorId="5D586901" wp14:editId="6B3F8ABC">
                      <wp:simplePos x="0" y="0"/>
                      <wp:positionH relativeFrom="column">
                        <wp:posOffset>928370</wp:posOffset>
                      </wp:positionH>
                      <wp:positionV relativeFrom="paragraph">
                        <wp:posOffset>64135</wp:posOffset>
                      </wp:positionV>
                      <wp:extent cx="476250" cy="485775"/>
                      <wp:effectExtent l="19050" t="38100" r="0" b="47625"/>
                      <wp:wrapNone/>
                      <wp:docPr id="520"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85775"/>
                              </a:xfrm>
                              <a:prstGeom prst="lef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7700379">
                    <v:shapetype id="_x0000_t66" coordsize="21600,21600" o:spt="66" adj="5400,5400" path="m@0,l@0@1,21600@1,21600@2@0@2@0,21600,,10800xe" w14:anchorId="71B965A6">
                      <v:stroke joinstyle="miter"/>
                      <v:formulas>
                        <v:f eqn="val #0"/>
                        <v:f eqn="val #1"/>
                        <v:f eqn="sum 21600 0 #1"/>
                        <v:f eqn="prod #0 #1 10800"/>
                        <v:f eqn="sum #0 0 @3"/>
                      </v:formulas>
                      <v:path textboxrect="@4,@1,21600,@2" o:connecttype="custom" o:connectlocs="@0,0;0,10800;@0,21600;21600,10800" o:connectangles="270,180,90,0"/>
                      <v:handles>
                        <v:h position="#0,#1" xrange="0,21600" yrange="0,10800"/>
                      </v:handles>
                    </v:shapetype>
                    <v:shape id="AutoShape 56" style="position:absolute;margin-left:73.1pt;margin-top:5.05pt;width:37.5pt;height:38.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"/>
                  </w:pict>
                </mc:Fallback>
              </mc:AlternateContent>
            </w:r>
          </w:p>
          <w:p w14:paraId="56A44686" w14:textId="693E137F" w:rsidR="0024036F" w:rsidRPr="00EF0777" w:rsidRDefault="0024036F" w:rsidP="00EF0777">
            <w:pPr>
              <w:jc w:val="both"/>
              <w:rPr>
                <w:rFonts w:ascii="Times New Roman" w:eastAsia="Calibri" w:hAnsi="Times New Roman" w:cs="Times New Roman"/>
              </w:rPr>
            </w:pPr>
          </w:p>
          <w:p w14:paraId="7732735E" w14:textId="65267689" w:rsidR="0024036F" w:rsidRPr="00EF0777" w:rsidRDefault="006F22AE" w:rsidP="00EF0777">
            <w:pPr>
              <w:jc w:val="both"/>
              <w:rPr>
                <w:rFonts w:ascii="Times New Roman" w:eastAsia="Calibri"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764736" behindDoc="0" locked="0" layoutInCell="1" allowOverlap="1" wp14:anchorId="669EE99E" wp14:editId="50BED62C">
                      <wp:simplePos x="0" y="0"/>
                      <wp:positionH relativeFrom="column">
                        <wp:posOffset>2823189</wp:posOffset>
                      </wp:positionH>
                      <wp:positionV relativeFrom="paragraph">
                        <wp:posOffset>149850</wp:posOffset>
                      </wp:positionV>
                      <wp:extent cx="1243924" cy="993962"/>
                      <wp:effectExtent l="0" t="0" r="33020" b="34925"/>
                      <wp:wrapNone/>
                      <wp:docPr id="524" name="Connecteur droit 55"/>
                      <wp:cNvGraphicFramePr/>
                      <a:graphic xmlns:a="http://schemas.openxmlformats.org/drawingml/2006/main">
                        <a:graphicData uri="http://schemas.microsoft.com/office/word/2010/wordprocessingShape">
                          <wps:wsp>
                            <wps:cNvCnPr/>
                            <wps:spPr>
                              <a:xfrm flipH="1" flipV="1">
                                <a:off x="0" y="0"/>
                                <a:ext cx="1243924" cy="993962"/>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6C9731E">
                    <v:line id="Connecteur droit 55" style="position:absolute;flip:x 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from="222.3pt,11.8pt" to="320.25pt,90.05pt" w14:anchorId="5D0DC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">
                      <v:stroke joinstyle="miter"/>
                    </v:line>
                  </w:pict>
                </mc:Fallback>
              </mc:AlternateContent>
            </w:r>
            <w:r w:rsidRPr="00EF0777">
              <w:rPr>
                <w:rFonts w:ascii="Times New Roman" w:hAnsi="Times New Roman" w:cs="Times New Roman"/>
                <w:noProof/>
              </w:rPr>
              <mc:AlternateContent>
                <mc:Choice Requires="wps">
                  <w:drawing>
                    <wp:anchor distT="0" distB="0" distL="114300" distR="114300" simplePos="0" relativeHeight="251759616" behindDoc="0" locked="0" layoutInCell="1" allowOverlap="1" wp14:anchorId="2ED32024" wp14:editId="41251C4D">
                      <wp:simplePos x="0" y="0"/>
                      <wp:positionH relativeFrom="column">
                        <wp:posOffset>3846892</wp:posOffset>
                      </wp:positionH>
                      <wp:positionV relativeFrom="paragraph">
                        <wp:posOffset>124866</wp:posOffset>
                      </wp:positionV>
                      <wp:extent cx="1336040" cy="823595"/>
                      <wp:effectExtent l="1371600" t="0" r="16510" b="14605"/>
                      <wp:wrapNone/>
                      <wp:docPr id="522"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6040" cy="823595"/>
                              </a:xfrm>
                              <a:prstGeom prst="wedgeRectCallout">
                                <a:avLst>
                                  <a:gd name="adj1" fmla="val -149030"/>
                                  <a:gd name="adj2" fmla="val 6255"/>
                                </a:avLst>
                              </a:prstGeom>
                              <a:solidFill>
                                <a:srgbClr val="FFFFFF"/>
                              </a:solidFill>
                              <a:ln w="9525">
                                <a:solidFill>
                                  <a:srgbClr val="000000"/>
                                </a:solidFill>
                                <a:miter lim="800000"/>
                                <a:headEnd/>
                                <a:tailEnd/>
                              </a:ln>
                            </wps:spPr>
                            <wps:txbx>
                              <w:txbxContent>
                                <w:p w14:paraId="05316B48" w14:textId="77777777" w:rsidR="0024036F" w:rsidRPr="00DF49B6" w:rsidRDefault="006F22AE" w:rsidP="006F22AE">
                                  <w:pPr>
                                    <w:jc w:val="center"/>
                                    <w:rPr>
                                      <w:rFonts w:ascii="Garamond" w:hAnsi="Garamond"/>
                                      <w:b/>
                                      <w:bCs/>
                                      <w:color w:val="00B050"/>
                                    </w:rPr>
                                  </w:pPr>
                                  <w:r w:rsidRPr="00DF49B6">
                                    <w:rPr>
                                      <w:rFonts w:ascii="Garamond" w:hAnsi="Garamond"/>
                                      <w:b/>
                                      <w:bCs/>
                                      <w:color w:val="00B050"/>
                                    </w:rPr>
                                    <w:t>Conflits non réglés par les chefs coutumiers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12C66DF9">
                    <v:shapetype id="_x0000_t61" coordsize="21600,21600" o:spt="61" adj="1350,25920" path="m,l0@8@12@24,0@9,,21600@6,21600@15@27@7,21600,21600,21600,21600@9@18@30,21600@8,21600,0@7,0@21@33@6,xe" w14:anchorId="2ED32024">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58" style="position:absolute;left:0;text-align:left;margin-left:302.9pt;margin-top:9.85pt;width:105.2pt;height:64.8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49" type="#_x0000_t61" adj="-21390,12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">
                      <v:textbox>
                        <w:txbxContent>
                          <w:p w:rsidRPr="00DF49B6" w:rsidR="0024036F" w:rsidP="006F22AE" w:rsidRDefault="006F22AE" w14:paraId="1BAFE8C9" w14:textId="77777777">
                            <w:pPr>
                              <w:jc w:val="center"/>
                              <w:rPr>
                                <w:rFonts w:ascii="Garamond" w:hAnsi="Garamond"/>
                                <w:b/>
                                <w:bCs/>
                                <w:color w:val="00B050"/>
                              </w:rPr>
                            </w:pPr>
                            <w:r w:rsidRPr="00DF49B6">
                              <w:rPr>
                                <w:rFonts w:ascii="Garamond" w:hAnsi="Garamond"/>
                                <w:b/>
                                <w:bCs/>
                                <w:color w:val="00B050"/>
                              </w:rPr>
                              <w:t>Conflits non réglés par les chefs coutumiers</w:t>
                            </w:r>
                          </w:p>
                        </w:txbxContent>
                      </v:textbox>
                    </v:shape>
                  </w:pict>
                </mc:Fallback>
              </mc:AlternateContent>
            </w:r>
          </w:p>
          <w:p w14:paraId="6580E48B" w14:textId="3CBACBBA" w:rsidR="0024036F" w:rsidRPr="00EF0777" w:rsidRDefault="006F22AE" w:rsidP="00EF0777">
            <w:pPr>
              <w:jc w:val="both"/>
              <w:rPr>
                <w:rFonts w:ascii="Times New Roman" w:eastAsia="Calibri"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756544" behindDoc="0" locked="0" layoutInCell="1" allowOverlap="1" wp14:anchorId="20DE1E6F" wp14:editId="27CFC160">
                      <wp:simplePos x="0" y="0"/>
                      <wp:positionH relativeFrom="column">
                        <wp:posOffset>2142698</wp:posOffset>
                      </wp:positionH>
                      <wp:positionV relativeFrom="paragraph">
                        <wp:posOffset>144478</wp:posOffset>
                      </wp:positionV>
                      <wp:extent cx="485775" cy="489679"/>
                      <wp:effectExtent l="38100" t="0" r="9525" b="43815"/>
                      <wp:wrapNone/>
                      <wp:docPr id="52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89679"/>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14F66C1">
                    <v:shapetype id="_x0000_t67" coordsize="21600,21600" o:spt="67" adj="16200,5400" path="m0@0l@1@0@1,0@2,0@2@0,21600@0,10800,21600xe" w14:anchorId="575A3FC0">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AutoShape 11" style="position:absolute;margin-left:168.7pt;margin-top:11.4pt;width:38.25pt;height:38.5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type="#_x0000_t67" adj="16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"/>
                  </w:pict>
                </mc:Fallback>
              </mc:AlternateContent>
            </w:r>
          </w:p>
          <w:p w14:paraId="1CCC8B07" w14:textId="1CC48D09" w:rsidR="0024036F" w:rsidRPr="00EF0777" w:rsidRDefault="006F22AE" w:rsidP="00EF0777">
            <w:pPr>
              <w:jc w:val="both"/>
              <w:rPr>
                <w:rFonts w:ascii="Times New Roman" w:eastAsia="Calibri" w:hAnsi="Times New Roman" w:cs="Times New Roman"/>
              </w:rPr>
            </w:pPr>
            <w:r w:rsidRPr="00EF0777">
              <w:rPr>
                <w:rFonts w:ascii="Times New Roman" w:eastAsia="Calibri" w:hAnsi="Times New Roman" w:cs="Times New Roman"/>
                <w:noProof/>
              </w:rPr>
              <mc:AlternateContent>
                <mc:Choice Requires="wps">
                  <w:drawing>
                    <wp:anchor distT="0" distB="0" distL="114300" distR="114300" simplePos="0" relativeHeight="251766784" behindDoc="0" locked="0" layoutInCell="1" allowOverlap="1" wp14:anchorId="55B3E972" wp14:editId="6E06319C">
                      <wp:simplePos x="0" y="0"/>
                      <wp:positionH relativeFrom="column">
                        <wp:posOffset>2494341</wp:posOffset>
                      </wp:positionH>
                      <wp:positionV relativeFrom="paragraph">
                        <wp:posOffset>174084</wp:posOffset>
                      </wp:positionV>
                      <wp:extent cx="1563423" cy="618792"/>
                      <wp:effectExtent l="0" t="0" r="17780" b="29210"/>
                      <wp:wrapNone/>
                      <wp:docPr id="527" name="Connecteur droit 59"/>
                      <wp:cNvGraphicFramePr/>
                      <a:graphic xmlns:a="http://schemas.openxmlformats.org/drawingml/2006/main">
                        <a:graphicData uri="http://schemas.microsoft.com/office/word/2010/wordprocessingShape">
                          <wps:wsp>
                            <wps:cNvCnPr/>
                            <wps:spPr>
                              <a:xfrm flipH="1" flipV="1">
                                <a:off x="0" y="0"/>
                                <a:ext cx="1563423" cy="61879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FEE49A9">
                    <v:line id="Connecteur droit 59" style="position:absolute;flip:x 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from="196.4pt,13.7pt" to="319.5pt,62.4pt" w14:anchorId="6F3515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">
                      <v:stroke joinstyle="miter"/>
                    </v:line>
                  </w:pict>
                </mc:Fallback>
              </mc:AlternateContent>
            </w:r>
          </w:p>
          <w:p w14:paraId="6DFE5FE9" w14:textId="6B32F3EC" w:rsidR="0024036F" w:rsidRPr="00EF0777" w:rsidRDefault="0024036F" w:rsidP="00EF0777">
            <w:pPr>
              <w:jc w:val="both"/>
              <w:rPr>
                <w:rFonts w:ascii="Times New Roman" w:eastAsia="Calibri" w:hAnsi="Times New Roman" w:cs="Times New Roman"/>
              </w:rPr>
            </w:pPr>
          </w:p>
          <w:p w14:paraId="52B25BB7" w14:textId="229A7FE2" w:rsidR="0024036F" w:rsidRPr="00EF0777" w:rsidRDefault="006F22AE" w:rsidP="00EF0777">
            <w:pPr>
              <w:jc w:val="both"/>
              <w:rPr>
                <w:rFonts w:ascii="Times New Roman" w:eastAsia="Calibri"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739136" behindDoc="0" locked="0" layoutInCell="1" allowOverlap="1" wp14:anchorId="0104BF36" wp14:editId="5A291F39">
                      <wp:simplePos x="0" y="0"/>
                      <wp:positionH relativeFrom="column">
                        <wp:posOffset>1694867</wp:posOffset>
                      </wp:positionH>
                      <wp:positionV relativeFrom="paragraph">
                        <wp:posOffset>108284</wp:posOffset>
                      </wp:positionV>
                      <wp:extent cx="1434059" cy="674516"/>
                      <wp:effectExtent l="0" t="0" r="13970" b="11430"/>
                      <wp:wrapNone/>
                      <wp:docPr id="52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4059" cy="674516"/>
                              </a:xfrm>
                              <a:prstGeom prst="roundRect">
                                <a:avLst>
                                  <a:gd name="adj" fmla="val 16667"/>
                                </a:avLst>
                              </a:prstGeom>
                              <a:solidFill>
                                <a:srgbClr val="FFFFFF"/>
                              </a:solidFill>
                              <a:ln w="19050">
                                <a:solidFill>
                                  <a:srgbClr val="0000FF"/>
                                </a:solidFill>
                                <a:round/>
                                <a:headEnd/>
                                <a:tailEnd/>
                              </a:ln>
                            </wps:spPr>
                            <wps:txbx>
                              <w:txbxContent>
                                <w:p w14:paraId="792666D3" w14:textId="77777777" w:rsidR="0024036F" w:rsidRPr="00B77E67" w:rsidRDefault="006F22AE" w:rsidP="006F22AE">
                                  <w:pPr>
                                    <w:jc w:val="center"/>
                                    <w:rPr>
                                      <w:b/>
                                      <w:bCs/>
                                    </w:rPr>
                                  </w:pPr>
                                  <w:r w:rsidRPr="00B77E67">
                                    <w:rPr>
                                      <w:rFonts w:ascii="Garamond" w:hAnsi="Garamond"/>
                                      <w:b/>
                                      <w:bCs/>
                                    </w:rPr>
                                    <w:t>Enregistrement des plaintes</w:t>
                                  </w:r>
                                  <w:r w:rsidRPr="00B77E67">
                                    <w:rPr>
                                      <w:b/>
                                      <w:bCs/>
                                    </w:rPr>
                                    <w:t xml:space="preserve"> </w:t>
                                  </w:r>
                                </w:p>
                                <w:p w14:paraId="32B52FDA" w14:textId="43F3C055" w:rsidR="0024036F" w:rsidRPr="009F254C" w:rsidRDefault="006F22AE" w:rsidP="006F22AE">
                                  <w:pPr>
                                    <w:jc w:val="center"/>
                                  </w:pPr>
                                  <w:r w:rsidRPr="009F254C">
                                    <w:t>(</w:t>
                                  </w:r>
                                  <w:r>
                                    <w:rPr>
                                      <w:b/>
                                      <w:bCs/>
                                      <w:i/>
                                      <w:iCs/>
                                    </w:rPr>
                                    <w:t>M</w:t>
                                  </w:r>
                                  <w:r w:rsidRPr="00B77E67">
                                    <w:rPr>
                                      <w:b/>
                                      <w:bCs/>
                                      <w:i/>
                                      <w:iCs/>
                                    </w:rPr>
                                    <w:t>airie</w:t>
                                  </w:r>
                                  <w:r w:rsidRPr="009F254C">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2841575C">
                    <v:roundrect id="_x0000_s1050" style="position:absolute;left:0;text-align:left;margin-left:133.45pt;margin-top:8.55pt;width:112.9pt;height:53.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strokecolor="blue" strokeweight="1.5pt" arcsize="10923f" w14:anchorId="0104BF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">
                      <v:textbox>
                        <w:txbxContent>
                          <w:p w:rsidRPr="00B77E67" w:rsidR="0024036F" w:rsidP="006F22AE" w:rsidRDefault="006F22AE" w14:paraId="20102420" w14:textId="77777777">
                            <w:pPr>
                              <w:jc w:val="center"/>
                              <w:rPr>
                                <w:b/>
                                <w:bCs/>
                              </w:rPr>
                            </w:pPr>
                            <w:r w:rsidRPr="00B77E67">
                              <w:rPr>
                                <w:rFonts w:ascii="Garamond" w:hAnsi="Garamond"/>
                                <w:b/>
                                <w:bCs/>
                              </w:rPr>
                              <w:t>Enregistrement des plaintes</w:t>
                            </w:r>
                            <w:r w:rsidRPr="00B77E67">
                              <w:rPr>
                                <w:b/>
                                <w:bCs/>
                              </w:rPr>
                              <w:t xml:space="preserve"> </w:t>
                            </w:r>
                          </w:p>
                          <w:p w:rsidRPr="009F254C" w:rsidR="0024036F" w:rsidP="006F22AE" w:rsidRDefault="006F22AE" w14:paraId="3A2C6937" w14:textId="43F3C055">
                            <w:pPr>
                              <w:jc w:val="center"/>
                            </w:pPr>
                            <w:r w:rsidRPr="009F254C">
                              <w:t>(</w:t>
                            </w:r>
                            <w:r>
                              <w:rPr>
                                <w:b/>
                                <w:bCs/>
                                <w:i/>
                                <w:iCs/>
                              </w:rPr>
                              <w:t>M</w:t>
                            </w:r>
                            <w:r w:rsidRPr="00B77E67">
                              <w:rPr>
                                <w:b/>
                                <w:bCs/>
                                <w:i/>
                                <w:iCs/>
                              </w:rPr>
                              <w:t>airie</w:t>
                            </w:r>
                            <w:r w:rsidRPr="009F254C">
                              <w:t>)</w:t>
                            </w:r>
                          </w:p>
                        </w:txbxContent>
                      </v:textbox>
                    </v:roundrect>
                  </w:pict>
                </mc:Fallback>
              </mc:AlternateContent>
            </w:r>
            <w:r w:rsidRPr="00EF0777">
              <w:rPr>
                <w:rFonts w:ascii="Times New Roman" w:hAnsi="Times New Roman" w:cs="Times New Roman"/>
                <w:noProof/>
              </w:rPr>
              <mc:AlternateContent>
                <mc:Choice Requires="wps">
                  <w:drawing>
                    <wp:anchor distT="0" distB="0" distL="114300" distR="114300" simplePos="0" relativeHeight="251763712" behindDoc="0" locked="0" layoutInCell="1" allowOverlap="1" wp14:anchorId="2C2D0196" wp14:editId="449C92B1">
                      <wp:simplePos x="0" y="0"/>
                      <wp:positionH relativeFrom="column">
                        <wp:posOffset>3823388</wp:posOffset>
                      </wp:positionH>
                      <wp:positionV relativeFrom="paragraph">
                        <wp:posOffset>125584</wp:posOffset>
                      </wp:positionV>
                      <wp:extent cx="977900" cy="457200"/>
                      <wp:effectExtent l="19050" t="0" r="31750" b="19050"/>
                      <wp:wrapNone/>
                      <wp:docPr id="529" name="Organigramme : Données 4"/>
                      <wp:cNvGraphicFramePr/>
                      <a:graphic xmlns:a="http://schemas.openxmlformats.org/drawingml/2006/main">
                        <a:graphicData uri="http://schemas.microsoft.com/office/word/2010/wordprocessingShape">
                          <wps:wsp>
                            <wps:cNvSpPr/>
                            <wps:spPr>
                              <a:xfrm>
                                <a:off x="0" y="0"/>
                                <a:ext cx="977900" cy="457200"/>
                              </a:xfrm>
                              <a:prstGeom prst="flowChartInputOutput">
                                <a:avLst/>
                              </a:prstGeom>
                            </wps:spPr>
                            <wps:style>
                              <a:lnRef idx="2">
                                <a:schemeClr val="accent6"/>
                              </a:lnRef>
                              <a:fillRef idx="1">
                                <a:schemeClr val="lt1"/>
                              </a:fillRef>
                              <a:effectRef idx="0">
                                <a:schemeClr val="accent6"/>
                              </a:effectRef>
                              <a:fontRef idx="minor">
                                <a:schemeClr val="dk1"/>
                              </a:fontRef>
                            </wps:style>
                            <wps:txbx>
                              <w:txbxContent>
                                <w:p w14:paraId="61C8DD40" w14:textId="77777777" w:rsidR="0024036F" w:rsidRDefault="006F22AE" w:rsidP="006F22AE">
                                  <w:pPr>
                                    <w:jc w:val="center"/>
                                  </w:pPr>
                                  <w:r>
                                    <w:t>UCP Projet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411427CB">
                    <v:shapetype id="_x0000_t111" coordsize="21600,21600" o:spt="111" path="m4321,l21600,,17204,21600,,21600xe" w14:anchorId="2C2D0196">
                      <v:stroke joinstyle="miter"/>
                      <v:path textboxrect="4321,0,17204,21600" gradientshapeok="t" o:connecttype="custom" o:connectlocs="12961,0;10800,0;2161,10800;8602,21600;10800,21600;19402,10800"/>
                    </v:shapetype>
                    <v:shape id="Organigramme : Données 4" style="position:absolute;left:0;text-align:left;margin-left:301.05pt;margin-top:9.9pt;width:77pt;height:36pt;z-index:251763712;visibility:visible;mso-wrap-style:square;mso-wrap-distance-left:9pt;mso-wrap-distance-top:0;mso-wrap-distance-right:9pt;mso-wrap-distance-bottom:0;mso-position-horizontal:absolute;mso-position-horizontal-relative:text;mso-position-vertical:absolute;mso-position-vertical-relative:text;v-text-anchor:middle" o:spid="_x0000_s1051" fillcolor="white [3201]" strokecolor="#70ad47 [3209]" strokeweight="1pt" type="#_x0000_t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">
                      <v:textbox>
                        <w:txbxContent>
                          <w:p w:rsidR="0024036F" w:rsidP="006F22AE" w:rsidRDefault="006F22AE" w14:paraId="15912C87" w14:textId="77777777">
                            <w:pPr>
                              <w:jc w:val="center"/>
                            </w:pPr>
                            <w:r>
                              <w:t>UCP Projet</w:t>
                            </w:r>
                          </w:p>
                        </w:txbxContent>
                      </v:textbox>
                    </v:shape>
                  </w:pict>
                </mc:Fallback>
              </mc:AlternateContent>
            </w:r>
          </w:p>
          <w:p w14:paraId="1F754EE1" w14:textId="15A80808" w:rsidR="0024036F" w:rsidRPr="00EF0777" w:rsidRDefault="0024036F" w:rsidP="00EF0777">
            <w:pPr>
              <w:jc w:val="both"/>
              <w:rPr>
                <w:rFonts w:ascii="Times New Roman" w:eastAsia="Calibri" w:hAnsi="Times New Roman" w:cs="Times New Roman"/>
              </w:rPr>
            </w:pPr>
          </w:p>
          <w:p w14:paraId="725FC795" w14:textId="772C4C54" w:rsidR="0024036F" w:rsidRPr="00EF0777" w:rsidRDefault="006F22AE" w:rsidP="00EF0777">
            <w:pPr>
              <w:jc w:val="both"/>
              <w:rPr>
                <w:rFonts w:ascii="Times New Roman" w:eastAsia="Calibri" w:hAnsi="Times New Roman" w:cs="Times New Roman"/>
              </w:rPr>
            </w:pPr>
            <w:r w:rsidRPr="00EF0777">
              <w:rPr>
                <w:rFonts w:ascii="Times New Roman" w:eastAsia="Calibri" w:hAnsi="Times New Roman" w:cs="Times New Roman"/>
                <w:noProof/>
              </w:rPr>
              <mc:AlternateContent>
                <mc:Choice Requires="wps">
                  <w:drawing>
                    <wp:anchor distT="0" distB="0" distL="114300" distR="114300" simplePos="0" relativeHeight="251765760" behindDoc="0" locked="0" layoutInCell="1" allowOverlap="1" wp14:anchorId="3A4642B4" wp14:editId="586794F4">
                      <wp:simplePos x="0" y="0"/>
                      <wp:positionH relativeFrom="column">
                        <wp:posOffset>2589279</wp:posOffset>
                      </wp:positionH>
                      <wp:positionV relativeFrom="paragraph">
                        <wp:posOffset>97634</wp:posOffset>
                      </wp:positionV>
                      <wp:extent cx="1478353" cy="529652"/>
                      <wp:effectExtent l="0" t="0" r="26670" b="22860"/>
                      <wp:wrapNone/>
                      <wp:docPr id="531" name="Connecteur droit 56"/>
                      <wp:cNvGraphicFramePr/>
                      <a:graphic xmlns:a="http://schemas.openxmlformats.org/drawingml/2006/main">
                        <a:graphicData uri="http://schemas.microsoft.com/office/word/2010/wordprocessingShape">
                          <wps:wsp>
                            <wps:cNvCnPr/>
                            <wps:spPr>
                              <a:xfrm flipH="1">
                                <a:off x="0" y="0"/>
                                <a:ext cx="1478353" cy="529652"/>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DCD3F47">
                    <v:line id="Connecteur droit 56" style="position:absolute;flip:x;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from="203.9pt,7.7pt" to="320.3pt,49.4pt" w14:anchorId="54529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">
                      <v:stroke joinstyle="miter"/>
                    </v:line>
                  </w:pict>
                </mc:Fallback>
              </mc:AlternateContent>
            </w:r>
          </w:p>
          <w:p w14:paraId="5F7881A8" w14:textId="7BA140C0" w:rsidR="0024036F" w:rsidRPr="00EF0777" w:rsidRDefault="006F22AE" w:rsidP="00EF0777">
            <w:pPr>
              <w:jc w:val="both"/>
              <w:rPr>
                <w:rFonts w:ascii="Times New Roman" w:eastAsia="Calibri"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760640" behindDoc="0" locked="0" layoutInCell="1" allowOverlap="1" wp14:anchorId="17C9CD32" wp14:editId="4E5C3526">
                      <wp:simplePos x="0" y="0"/>
                      <wp:positionH relativeFrom="column">
                        <wp:posOffset>3476458</wp:posOffset>
                      </wp:positionH>
                      <wp:positionV relativeFrom="paragraph">
                        <wp:posOffset>77220</wp:posOffset>
                      </wp:positionV>
                      <wp:extent cx="1223645" cy="579120"/>
                      <wp:effectExtent l="152400" t="0" r="14605" b="278130"/>
                      <wp:wrapNone/>
                      <wp:docPr id="536"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3645" cy="579120"/>
                              </a:xfrm>
                              <a:prstGeom prst="wedgeEllipseCallout">
                                <a:avLst>
                                  <a:gd name="adj1" fmla="val -58188"/>
                                  <a:gd name="adj2" fmla="val 90707"/>
                                </a:avLst>
                              </a:prstGeom>
                              <a:solidFill>
                                <a:srgbClr val="FFFFFF"/>
                              </a:solidFill>
                              <a:ln w="9525">
                                <a:solidFill>
                                  <a:srgbClr val="000000"/>
                                </a:solidFill>
                                <a:miter lim="800000"/>
                                <a:headEnd/>
                                <a:tailEnd/>
                              </a:ln>
                            </wps:spPr>
                            <wps:txbx>
                              <w:txbxContent>
                                <w:p w14:paraId="7A18EDA5" w14:textId="77777777" w:rsidR="0024036F" w:rsidRPr="00DF49B6" w:rsidRDefault="006F22AE" w:rsidP="006F22AE">
                                  <w:pPr>
                                    <w:rPr>
                                      <w:rFonts w:ascii="Garamond" w:hAnsi="Garamond"/>
                                      <w:b/>
                                      <w:bCs/>
                                      <w:color w:val="FF0000"/>
                                    </w:rPr>
                                  </w:pPr>
                                  <w:r w:rsidRPr="00DF49B6">
                                    <w:rPr>
                                      <w:rFonts w:ascii="Garamond" w:hAnsi="Garamond"/>
                                      <w:b/>
                                      <w:bCs/>
                                      <w:color w:val="FF0000"/>
                                    </w:rPr>
                                    <w:t>En cas de désaccord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0B9CDEE5">
                    <v:shapetype id="_x0000_t63" coordsize="21600,21600" o:spt="63" adj="1350,25920" path="wr,,21600,21600@15@16@17@18l@21@22xe" w14:anchorId="17C9CD32">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textboxrect="3163,3163,18437,18437" o:connecttype="custom" o:connectlocs="10800,0;3163,3163;0,10800;3163,18437;10800,21600;18437,18437;21600,10800;18437,3163;@21,@22"/>
                      <v:handles>
                        <v:h position="#0,#1"/>
                      </v:handles>
                    </v:shapetype>
                    <v:shape id="AutoShape 59" style="position:absolute;left:0;text-align:left;margin-left:273.75pt;margin-top:6.1pt;width:96.35pt;height:45.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52" type="#_x0000_t63" adj="-1769,30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">
                      <v:textbox>
                        <w:txbxContent>
                          <w:p w:rsidRPr="00DF49B6" w:rsidR="0024036F" w:rsidP="006F22AE" w:rsidRDefault="006F22AE" w14:paraId="06CF3117" w14:textId="77777777">
                            <w:pPr>
                              <w:rPr>
                                <w:rFonts w:ascii="Garamond" w:hAnsi="Garamond"/>
                                <w:b/>
                                <w:bCs/>
                                <w:color w:val="FF0000"/>
                              </w:rPr>
                            </w:pPr>
                            <w:r w:rsidRPr="00DF49B6">
                              <w:rPr>
                                <w:rFonts w:ascii="Garamond" w:hAnsi="Garamond"/>
                                <w:b/>
                                <w:bCs/>
                                <w:color w:val="FF0000"/>
                              </w:rPr>
                              <w:t>En cas de désaccord</w:t>
                            </w:r>
                          </w:p>
                        </w:txbxContent>
                      </v:textbox>
                    </v:shape>
                  </w:pict>
                </mc:Fallback>
              </mc:AlternateContent>
            </w:r>
          </w:p>
          <w:p w14:paraId="2D1304D7" w14:textId="3F64C5D9" w:rsidR="0024036F" w:rsidRPr="00EF0777" w:rsidRDefault="006F22AE" w:rsidP="00EF0777">
            <w:pPr>
              <w:jc w:val="both"/>
              <w:rPr>
                <w:rFonts w:ascii="Times New Roman" w:eastAsia="Calibri"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761664" behindDoc="0" locked="0" layoutInCell="1" allowOverlap="1" wp14:anchorId="320035B2" wp14:editId="325BCEF3">
                      <wp:simplePos x="0" y="0"/>
                      <wp:positionH relativeFrom="column">
                        <wp:posOffset>4707890</wp:posOffset>
                      </wp:positionH>
                      <wp:positionV relativeFrom="paragraph">
                        <wp:posOffset>166838</wp:posOffset>
                      </wp:positionV>
                      <wp:extent cx="362335" cy="1264171"/>
                      <wp:effectExtent l="0" t="0" r="19050" b="12700"/>
                      <wp:wrapNone/>
                      <wp:docPr id="539"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335" cy="1264171"/>
                              </a:xfrm>
                              <a:prstGeom prst="rightBracket">
                                <a:avLst>
                                  <a:gd name="adj" fmla="val 23523"/>
                                </a:avLst>
                              </a:pr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0923EB66">
                    <v:shapetype id="_x0000_t86" coordsize="21600,21600" filled="f" o:spt="86" adj="1800" path="m,qx21600@0l21600@1qy,21600e" w14:anchorId="39D59DED">
                      <v:formulas>
                        <v:f eqn="val #0"/>
                        <v:f eqn="sum 21600 0 #0"/>
                        <v:f eqn="prod #0 9598 32768"/>
                        <v:f eqn="sum 21600 0 @2"/>
                      </v:formulas>
                      <v:path textboxrect="0,@2,15274,@3" arrowok="t" gradientshapeok="t" o:connecttype="custom" o:connectlocs="0,0;0,21600;21600,10800"/>
                      <v:handles>
                        <v:h position="bottomRight,#0" yrange="0,10800"/>
                      </v:handles>
                    </v:shapetype>
                    <v:shape id="AutoShape 60" style="position:absolute;margin-left:370.7pt;margin-top:13.15pt;width:28.55pt;height:99.5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type="#_x0000_t86" adj="1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"/>
                  </w:pict>
                </mc:Fallback>
              </mc:AlternateContent>
            </w:r>
            <w:r w:rsidRPr="00EF0777">
              <w:rPr>
                <w:rFonts w:ascii="Times New Roman" w:hAnsi="Times New Roman" w:cs="Times New Roman"/>
                <w:noProof/>
              </w:rPr>
              <mc:AlternateContent>
                <mc:Choice Requires="wps">
                  <w:drawing>
                    <wp:anchor distT="0" distB="0" distL="114300" distR="114300" simplePos="0" relativeHeight="251745280" behindDoc="0" locked="0" layoutInCell="1" allowOverlap="1" wp14:anchorId="599C300F" wp14:editId="7426D954">
                      <wp:simplePos x="0" y="0"/>
                      <wp:positionH relativeFrom="column">
                        <wp:posOffset>2166953</wp:posOffset>
                      </wp:positionH>
                      <wp:positionV relativeFrom="paragraph">
                        <wp:posOffset>122222</wp:posOffset>
                      </wp:positionV>
                      <wp:extent cx="485775" cy="464622"/>
                      <wp:effectExtent l="38100" t="0" r="9525" b="31115"/>
                      <wp:wrapNone/>
                      <wp:docPr id="528"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64622"/>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2651C167">
                    <v:shape id="AutoShape 11" style="position:absolute;margin-left:170.65pt;margin-top:9.6pt;width:38.25pt;height:36.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type="#_x0000_t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" w14:anchorId="013A518D"/>
                  </w:pict>
                </mc:Fallback>
              </mc:AlternateContent>
            </w:r>
          </w:p>
          <w:p w14:paraId="4DAD7AC8" w14:textId="3BC63ED2" w:rsidR="0024036F" w:rsidRPr="00EF0777" w:rsidRDefault="0024036F" w:rsidP="00EF0777">
            <w:pPr>
              <w:jc w:val="both"/>
              <w:rPr>
                <w:rFonts w:ascii="Times New Roman" w:eastAsia="Calibri" w:hAnsi="Times New Roman" w:cs="Times New Roman"/>
              </w:rPr>
            </w:pPr>
          </w:p>
          <w:p w14:paraId="134C19DC" w14:textId="056DE6A2" w:rsidR="0024036F" w:rsidRPr="00EF0777" w:rsidRDefault="006F22AE" w:rsidP="00EF0777">
            <w:pPr>
              <w:jc w:val="both"/>
              <w:rPr>
                <w:rFonts w:ascii="Times New Roman" w:eastAsia="Calibri"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744256" behindDoc="0" locked="0" layoutInCell="1" allowOverlap="1" wp14:anchorId="1220C088" wp14:editId="5E03AD20">
                      <wp:simplePos x="0" y="0"/>
                      <wp:positionH relativeFrom="column">
                        <wp:posOffset>3738412</wp:posOffset>
                      </wp:positionH>
                      <wp:positionV relativeFrom="paragraph">
                        <wp:posOffset>163830</wp:posOffset>
                      </wp:positionV>
                      <wp:extent cx="1076325" cy="552450"/>
                      <wp:effectExtent l="0" t="0" r="9525" b="0"/>
                      <wp:wrapNone/>
                      <wp:docPr id="541"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552450"/>
                              </a:xfrm>
                              <a:prstGeom prst="roundRect">
                                <a:avLst>
                                  <a:gd name="adj" fmla="val 16667"/>
                                </a:avLst>
                              </a:prstGeom>
                              <a:solidFill>
                                <a:srgbClr val="FFFFFF"/>
                              </a:solidFill>
                              <a:ln w="9525">
                                <a:solidFill>
                                  <a:srgbClr val="44546A">
                                    <a:lumMod val="100000"/>
                                    <a:lumOff val="0"/>
                                  </a:srgbClr>
                                </a:solidFill>
                                <a:round/>
                                <a:headEnd/>
                                <a:tailEnd/>
                              </a:ln>
                            </wps:spPr>
                            <wps:txbx>
                              <w:txbxContent>
                                <w:p w14:paraId="244133AB" w14:textId="77777777" w:rsidR="0024036F" w:rsidRPr="00B77E67" w:rsidRDefault="006F22AE" w:rsidP="006F22AE">
                                  <w:pPr>
                                    <w:jc w:val="center"/>
                                    <w:rPr>
                                      <w:rFonts w:ascii="Garamond" w:hAnsi="Garamond"/>
                                      <w:b/>
                                      <w:bCs/>
                                    </w:rPr>
                                  </w:pPr>
                                  <w:r w:rsidRPr="00B77E67">
                                    <w:rPr>
                                      <w:rFonts w:ascii="Garamond" w:hAnsi="Garamond"/>
                                      <w:b/>
                                      <w:bCs/>
                                    </w:rPr>
                                    <w:t>Recours administratif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68F1C88E">
                    <v:roundrect id="AutoShape 9" style="position:absolute;left:0;text-align:left;margin-left:294.35pt;margin-top:12.9pt;width:84.75pt;height:43.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53" strokecolor="#44546a" arcsize="10923f" w14:anchorId="1220C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">
                      <v:textbox>
                        <w:txbxContent>
                          <w:p w:rsidRPr="00B77E67" w:rsidR="0024036F" w:rsidP="006F22AE" w:rsidRDefault="006F22AE" w14:paraId="7DAD3C7F" w14:textId="77777777">
                            <w:pPr>
                              <w:jc w:val="center"/>
                              <w:rPr>
                                <w:rFonts w:ascii="Garamond" w:hAnsi="Garamond"/>
                                <w:b/>
                                <w:bCs/>
                              </w:rPr>
                            </w:pPr>
                            <w:r w:rsidRPr="00B77E67">
                              <w:rPr>
                                <w:rFonts w:ascii="Garamond" w:hAnsi="Garamond"/>
                                <w:b/>
                                <w:bCs/>
                              </w:rPr>
                              <w:t>Recours administratif</w:t>
                            </w:r>
                          </w:p>
                        </w:txbxContent>
                      </v:textbox>
                    </v:roundrect>
                  </w:pict>
                </mc:Fallback>
              </mc:AlternateContent>
            </w:r>
          </w:p>
          <w:p w14:paraId="6988C02C" w14:textId="134627B4" w:rsidR="0024036F" w:rsidRPr="00EF0777" w:rsidRDefault="006F22AE" w:rsidP="00EF0777">
            <w:pPr>
              <w:jc w:val="both"/>
              <w:rPr>
                <w:rFonts w:ascii="Times New Roman" w:eastAsia="Calibri"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740160" behindDoc="0" locked="0" layoutInCell="1" allowOverlap="1" wp14:anchorId="5A663EFC" wp14:editId="0AB55937">
                      <wp:simplePos x="0" y="0"/>
                      <wp:positionH relativeFrom="column">
                        <wp:posOffset>1749831</wp:posOffset>
                      </wp:positionH>
                      <wp:positionV relativeFrom="paragraph">
                        <wp:posOffset>65780</wp:posOffset>
                      </wp:positionV>
                      <wp:extent cx="1343025" cy="599606"/>
                      <wp:effectExtent l="0" t="0" r="28575" b="10160"/>
                      <wp:wrapNone/>
                      <wp:docPr id="530"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599606"/>
                              </a:xfrm>
                              <a:prstGeom prst="roundRect">
                                <a:avLst>
                                  <a:gd name="adj" fmla="val 16667"/>
                                </a:avLst>
                              </a:prstGeom>
                              <a:solidFill>
                                <a:srgbClr val="FFFFFF"/>
                              </a:solidFill>
                              <a:ln w="15875">
                                <a:solidFill>
                                  <a:srgbClr val="0000FF"/>
                                </a:solidFill>
                                <a:round/>
                                <a:headEnd/>
                                <a:tailEnd/>
                              </a:ln>
                            </wps:spPr>
                            <wps:txbx>
                              <w:txbxContent>
                                <w:p w14:paraId="3D62C471" w14:textId="77777777" w:rsidR="0024036F" w:rsidRPr="00DF49B6" w:rsidRDefault="006F22AE" w:rsidP="006F22AE">
                                  <w:pPr>
                                    <w:jc w:val="center"/>
                                    <w:rPr>
                                      <w:rFonts w:ascii="Garamond" w:hAnsi="Garamond"/>
                                    </w:rPr>
                                  </w:pPr>
                                  <w:r w:rsidRPr="00DF49B6">
                                    <w:rPr>
                                      <w:rFonts w:ascii="Garamond" w:hAnsi="Garamond"/>
                                    </w:rPr>
                                    <w:t>Examen des plaintes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2B955122">
                    <v:roundrect id="AutoShape 5" style="position:absolute;left:0;text-align:left;margin-left:137.8pt;margin-top:5.2pt;width:105.75pt;height:47.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54" strokecolor="blue" strokeweight="1.25pt" arcsize="10923f" w14:anchorId="5A663EF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">
                      <v:textbox>
                        <w:txbxContent>
                          <w:p w:rsidRPr="00DF49B6" w:rsidR="0024036F" w:rsidP="006F22AE" w:rsidRDefault="006F22AE" w14:paraId="080DA875" w14:textId="77777777">
                            <w:pPr>
                              <w:jc w:val="center"/>
                              <w:rPr>
                                <w:rFonts w:ascii="Garamond" w:hAnsi="Garamond"/>
                              </w:rPr>
                            </w:pPr>
                            <w:r w:rsidRPr="00DF49B6">
                              <w:rPr>
                                <w:rFonts w:ascii="Garamond" w:hAnsi="Garamond"/>
                              </w:rPr>
                              <w:t>Examen des plaintes</w:t>
                            </w:r>
                          </w:p>
                        </w:txbxContent>
                      </v:textbox>
                    </v:roundrect>
                  </w:pict>
                </mc:Fallback>
              </mc:AlternateContent>
            </w:r>
            <w:r w:rsidRPr="00EF0777">
              <w:rPr>
                <w:rFonts w:ascii="Times New Roman" w:hAnsi="Times New Roman" w:cs="Times New Roman"/>
                <w:noProof/>
              </w:rPr>
              <mc:AlternateContent>
                <mc:Choice Requires="wps">
                  <w:drawing>
                    <wp:anchor distT="0" distB="0" distL="114300" distR="114300" simplePos="0" relativeHeight="251754496" behindDoc="0" locked="0" layoutInCell="1" allowOverlap="1" wp14:anchorId="46A55FD5" wp14:editId="327A1524">
                      <wp:simplePos x="0" y="0"/>
                      <wp:positionH relativeFrom="column">
                        <wp:posOffset>3192780</wp:posOffset>
                      </wp:positionH>
                      <wp:positionV relativeFrom="paragraph">
                        <wp:posOffset>166651</wp:posOffset>
                      </wp:positionV>
                      <wp:extent cx="476250" cy="295275"/>
                      <wp:effectExtent l="0" t="19050" r="19050" b="28575"/>
                      <wp:wrapNone/>
                      <wp:docPr id="540"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295275"/>
                              </a:xfrm>
                              <a:prstGeom prst="rightArrow">
                                <a:avLst>
                                  <a:gd name="adj1" fmla="val 50000"/>
                                  <a:gd name="adj2" fmla="val 6209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08A795CD">
                    <v:shapetype id="_x0000_t13" coordsize="21600,21600" o:spt="13" adj="16200,5400" path="m@0,l@0@1,0@1,0@2@0@2@0,21600,21600,10800xe" w14:anchorId="501BE2F0">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utoShape 20" style="position:absolute;margin-left:251.4pt;margin-top:13.1pt;width:37.5pt;height:23.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type="#_x0000_t13" adj="13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"/>
                  </w:pict>
                </mc:Fallback>
              </mc:AlternateContent>
            </w:r>
          </w:p>
          <w:p w14:paraId="3E413B1D" w14:textId="148D5D25" w:rsidR="0024036F" w:rsidRPr="00EF0777" w:rsidRDefault="006F22AE" w:rsidP="00EF0777">
            <w:pPr>
              <w:jc w:val="both"/>
              <w:rPr>
                <w:rFonts w:ascii="Times New Roman" w:eastAsia="Calibri" w:hAnsi="Times New Roman" w:cs="Times New Roman"/>
              </w:rPr>
            </w:pPr>
            <w:r w:rsidRPr="00EF0777">
              <w:rPr>
                <w:rFonts w:ascii="Times New Roman" w:hAnsi="Times New Roman" w:cs="Times New Roman"/>
                <w:noProof/>
              </w:rPr>
              <mc:AlternateContent>
                <mc:Choice Requires="wps">
                  <w:drawing>
                    <wp:anchor distT="4294967293" distB="4294967293" distL="114300" distR="114300" simplePos="0" relativeHeight="251762688" behindDoc="0" locked="0" layoutInCell="1" allowOverlap="1" wp14:anchorId="0B7BD2EE" wp14:editId="52102E33">
                      <wp:simplePos x="0" y="0"/>
                      <wp:positionH relativeFrom="column">
                        <wp:posOffset>4800600</wp:posOffset>
                      </wp:positionH>
                      <wp:positionV relativeFrom="paragraph">
                        <wp:posOffset>126542</wp:posOffset>
                      </wp:positionV>
                      <wp:extent cx="261620" cy="0"/>
                      <wp:effectExtent l="0" t="0" r="0" b="0"/>
                      <wp:wrapNone/>
                      <wp:docPr id="542"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162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50189F4">
                    <v:shapetype id="_x0000_t32" coordsize="21600,21600" o:oned="t" filled="f" o:spt="32" path="m,l21600,21600e" w14:anchorId="2679A82B">
                      <v:path fillok="f" arrowok="t" o:connecttype="none"/>
                      <o:lock v:ext="edit" shapetype="t"/>
                    </v:shapetype>
                    <v:shape id="AutoShape 61" style="position:absolute;margin-left:378pt;margin-top:9.95pt;width:20.6pt;height:0;z-index:2517626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"/>
                  </w:pict>
                </mc:Fallback>
              </mc:AlternateContent>
            </w:r>
          </w:p>
          <w:p w14:paraId="6785AD49" w14:textId="3ADA77A9" w:rsidR="0024036F" w:rsidRPr="00EF0777" w:rsidRDefault="0024036F" w:rsidP="00EF0777">
            <w:pPr>
              <w:jc w:val="both"/>
              <w:rPr>
                <w:rFonts w:ascii="Times New Roman" w:eastAsia="Calibri" w:hAnsi="Times New Roman" w:cs="Times New Roman"/>
              </w:rPr>
            </w:pPr>
          </w:p>
          <w:p w14:paraId="0E55BCFD" w14:textId="681352C9" w:rsidR="0024036F" w:rsidRPr="00EF0777" w:rsidRDefault="006F22AE" w:rsidP="00EF0777">
            <w:pPr>
              <w:jc w:val="both"/>
              <w:rPr>
                <w:rFonts w:ascii="Times New Roman" w:eastAsia="Calibri"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752448" behindDoc="0" locked="0" layoutInCell="1" allowOverlap="1" wp14:anchorId="50976477" wp14:editId="5D5D59CD">
                      <wp:simplePos x="0" y="0"/>
                      <wp:positionH relativeFrom="column">
                        <wp:posOffset>3986488</wp:posOffset>
                      </wp:positionH>
                      <wp:positionV relativeFrom="paragraph">
                        <wp:posOffset>9692</wp:posOffset>
                      </wp:positionV>
                      <wp:extent cx="485775" cy="184576"/>
                      <wp:effectExtent l="38100" t="0" r="0" b="44450"/>
                      <wp:wrapNone/>
                      <wp:docPr id="54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184576"/>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60D99CFB">
                    <v:shape id="AutoShape 18" style="position:absolute;margin-left:313.9pt;margin-top:.75pt;width:38.25pt;height:14.5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type="#_x0000_t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" w14:anchorId="5296B6C4"/>
                  </w:pict>
                </mc:Fallback>
              </mc:AlternateContent>
            </w:r>
            <w:r w:rsidRPr="00EF0777">
              <w:rPr>
                <w:rFonts w:ascii="Times New Roman" w:hAnsi="Times New Roman" w:cs="Times New Roman"/>
                <w:noProof/>
              </w:rPr>
              <mc:AlternateContent>
                <mc:Choice Requires="wps">
                  <w:drawing>
                    <wp:anchor distT="0" distB="0" distL="114300" distR="114300" simplePos="0" relativeHeight="251746304" behindDoc="0" locked="0" layoutInCell="1" allowOverlap="1" wp14:anchorId="3E86F055" wp14:editId="0FCFBDA0">
                      <wp:simplePos x="0" y="0"/>
                      <wp:positionH relativeFrom="column">
                        <wp:posOffset>2207260</wp:posOffset>
                      </wp:positionH>
                      <wp:positionV relativeFrom="paragraph">
                        <wp:posOffset>168962</wp:posOffset>
                      </wp:positionV>
                      <wp:extent cx="485775" cy="449215"/>
                      <wp:effectExtent l="38100" t="0" r="9525" b="46355"/>
                      <wp:wrapNone/>
                      <wp:docPr id="532"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4921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A6A491A">
                    <v:shape id="AutoShape 12" style="position:absolute;margin-left:173.8pt;margin-top:13.3pt;width:38.25pt;height:35.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type="#_x0000_t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" w14:anchorId="4C803FEF"/>
                  </w:pict>
                </mc:Fallback>
              </mc:AlternateContent>
            </w:r>
          </w:p>
          <w:p w14:paraId="0A3FE5DE" w14:textId="69E9B771" w:rsidR="0024036F" w:rsidRPr="00EF0777" w:rsidRDefault="0093648C" w:rsidP="00EF0777">
            <w:pPr>
              <w:jc w:val="both"/>
              <w:rPr>
                <w:rFonts w:ascii="Times New Roman" w:eastAsia="Calibri"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749376" behindDoc="0" locked="0" layoutInCell="1" allowOverlap="1" wp14:anchorId="3D706C9A" wp14:editId="18BFA1DD">
                      <wp:simplePos x="0" y="0"/>
                      <wp:positionH relativeFrom="column">
                        <wp:posOffset>3357245</wp:posOffset>
                      </wp:positionH>
                      <wp:positionV relativeFrom="paragraph">
                        <wp:posOffset>27849</wp:posOffset>
                      </wp:positionV>
                      <wp:extent cx="1363980" cy="800100"/>
                      <wp:effectExtent l="0" t="0" r="26670" b="19050"/>
                      <wp:wrapNone/>
                      <wp:docPr id="547"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3980" cy="800100"/>
                              </a:xfrm>
                              <a:prstGeom prst="roundRect">
                                <a:avLst>
                                  <a:gd name="adj" fmla="val 16667"/>
                                </a:avLst>
                              </a:prstGeom>
                              <a:solidFill>
                                <a:srgbClr val="FFFFFF"/>
                              </a:solidFill>
                              <a:ln w="9525">
                                <a:solidFill>
                                  <a:srgbClr val="44546A">
                                    <a:lumMod val="100000"/>
                                    <a:lumOff val="0"/>
                                  </a:srgbClr>
                                </a:solidFill>
                                <a:round/>
                                <a:headEnd/>
                                <a:tailEnd/>
                              </a:ln>
                            </wps:spPr>
                            <wps:txbx>
                              <w:txbxContent>
                                <w:p w14:paraId="77FF6E27" w14:textId="4465EBA1" w:rsidR="0024036F" w:rsidRDefault="006F22AE" w:rsidP="006F22AE">
                                  <w:pPr>
                                    <w:jc w:val="center"/>
                                    <w:rPr>
                                      <w:rFonts w:ascii="Garamond" w:hAnsi="Garamond"/>
                                      <w:b/>
                                      <w:bCs/>
                                      <w:color w:val="C00000"/>
                                    </w:rPr>
                                  </w:pPr>
                                  <w:r w:rsidRPr="00DF49B6">
                                    <w:rPr>
                                      <w:rFonts w:ascii="Garamond" w:hAnsi="Garamond"/>
                                      <w:b/>
                                      <w:bCs/>
                                      <w:color w:val="C00000"/>
                                    </w:rPr>
                                    <w:t xml:space="preserve">Recours à la </w:t>
                                  </w:r>
                                  <w:r>
                                    <w:rPr>
                                      <w:rFonts w:ascii="Garamond" w:hAnsi="Garamond"/>
                                      <w:b/>
                                      <w:bCs/>
                                      <w:color w:val="C00000"/>
                                    </w:rPr>
                                    <w:t>J</w:t>
                                  </w:r>
                                  <w:r w:rsidRPr="00DF49B6">
                                    <w:rPr>
                                      <w:rFonts w:ascii="Garamond" w:hAnsi="Garamond"/>
                                      <w:b/>
                                      <w:bCs/>
                                      <w:color w:val="C00000"/>
                                    </w:rPr>
                                    <w:t>ustice</w:t>
                                  </w:r>
                                </w:p>
                                <w:p w14:paraId="150D6193" w14:textId="5BEE91A3" w:rsidR="0024036F" w:rsidRPr="00DF49B6" w:rsidRDefault="006F22AE" w:rsidP="006F22AE">
                                  <w:pPr>
                                    <w:jc w:val="center"/>
                                    <w:rPr>
                                      <w:rFonts w:ascii="Garamond" w:hAnsi="Garamond"/>
                                      <w:b/>
                                      <w:bCs/>
                                      <w:color w:val="C00000"/>
                                    </w:rPr>
                                  </w:pPr>
                                  <w:r>
                                    <w:rPr>
                                      <w:rFonts w:ascii="Garamond" w:hAnsi="Garamond"/>
                                      <w:b/>
                                      <w:bCs/>
                                      <w:color w:val="C00000"/>
                                    </w:rPr>
                                    <w:t>(</w:t>
                                  </w:r>
                                  <w:r>
                                    <w:rPr>
                                      <w:rFonts w:ascii="Garamond" w:hAnsi="Garamond"/>
                                      <w:b/>
                                      <w:bCs/>
                                      <w:i/>
                                      <w:iCs/>
                                      <w:color w:val="C00000"/>
                                    </w:rPr>
                                    <w:t>R</w:t>
                                  </w:r>
                                  <w:r w:rsidRPr="001966AC">
                                    <w:rPr>
                                      <w:rFonts w:ascii="Garamond" w:hAnsi="Garamond"/>
                                      <w:b/>
                                      <w:bCs/>
                                      <w:i/>
                                      <w:iCs/>
                                      <w:color w:val="C00000"/>
                                    </w:rPr>
                                    <w:t xml:space="preserve">ecours </w:t>
                                  </w:r>
                                  <w:r>
                                    <w:rPr>
                                      <w:rFonts w:ascii="Garamond" w:hAnsi="Garamond"/>
                                      <w:b/>
                                      <w:bCs/>
                                      <w:i/>
                                      <w:iCs/>
                                      <w:color w:val="C00000"/>
                                    </w:rPr>
                                    <w:t>u</w:t>
                                  </w:r>
                                  <w:r w:rsidRPr="001966AC">
                                    <w:rPr>
                                      <w:rFonts w:ascii="Garamond" w:hAnsi="Garamond"/>
                                      <w:b/>
                                      <w:bCs/>
                                      <w:i/>
                                      <w:iCs/>
                                      <w:color w:val="C00000"/>
                                    </w:rPr>
                                    <w:t>ltime</w:t>
                                  </w:r>
                                  <w:r>
                                    <w:rPr>
                                      <w:rFonts w:ascii="Garamond" w:hAnsi="Garamond"/>
                                      <w:b/>
                                      <w:bCs/>
                                      <w:color w:val="C0000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BBCB9AC">
                    <v:roundrect id="AutoShape 15" style="position:absolute;left:0;text-align:left;margin-left:264.35pt;margin-top:2.2pt;width:107.4pt;height:6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55" strokecolor="#44546a" arcsize="10923f" w14:anchorId="3D706C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">
                      <v:textbox>
                        <w:txbxContent>
                          <w:p w:rsidR="0024036F" w:rsidP="006F22AE" w:rsidRDefault="006F22AE" w14:paraId="6C9E6648" w14:textId="4465EBA1">
                            <w:pPr>
                              <w:jc w:val="center"/>
                              <w:rPr>
                                <w:rFonts w:ascii="Garamond" w:hAnsi="Garamond"/>
                                <w:b/>
                                <w:bCs/>
                                <w:color w:val="C00000"/>
                              </w:rPr>
                            </w:pPr>
                            <w:r w:rsidRPr="00DF49B6">
                              <w:rPr>
                                <w:rFonts w:ascii="Garamond" w:hAnsi="Garamond"/>
                                <w:b/>
                                <w:bCs/>
                                <w:color w:val="C00000"/>
                              </w:rPr>
                              <w:t xml:space="preserve">Recours à la </w:t>
                            </w:r>
                            <w:r>
                              <w:rPr>
                                <w:rFonts w:ascii="Garamond" w:hAnsi="Garamond"/>
                                <w:b/>
                                <w:bCs/>
                                <w:color w:val="C00000"/>
                              </w:rPr>
                              <w:t>J</w:t>
                            </w:r>
                            <w:r w:rsidRPr="00DF49B6">
                              <w:rPr>
                                <w:rFonts w:ascii="Garamond" w:hAnsi="Garamond"/>
                                <w:b/>
                                <w:bCs/>
                                <w:color w:val="C00000"/>
                              </w:rPr>
                              <w:t>ustice</w:t>
                            </w:r>
                          </w:p>
                          <w:p w:rsidRPr="00DF49B6" w:rsidR="0024036F" w:rsidP="006F22AE" w:rsidRDefault="006F22AE" w14:paraId="4EDC57C8" w14:textId="5BEE91A3">
                            <w:pPr>
                              <w:jc w:val="center"/>
                              <w:rPr>
                                <w:rFonts w:ascii="Garamond" w:hAnsi="Garamond"/>
                                <w:b/>
                                <w:bCs/>
                                <w:color w:val="C00000"/>
                              </w:rPr>
                            </w:pPr>
                            <w:r>
                              <w:rPr>
                                <w:rFonts w:ascii="Garamond" w:hAnsi="Garamond"/>
                                <w:b/>
                                <w:bCs/>
                                <w:color w:val="C00000"/>
                              </w:rPr>
                              <w:t>(</w:t>
                            </w:r>
                            <w:r>
                              <w:rPr>
                                <w:rFonts w:ascii="Garamond" w:hAnsi="Garamond"/>
                                <w:b/>
                                <w:bCs/>
                                <w:i/>
                                <w:iCs/>
                                <w:color w:val="C00000"/>
                              </w:rPr>
                              <w:t>R</w:t>
                            </w:r>
                            <w:r w:rsidRPr="001966AC">
                              <w:rPr>
                                <w:rFonts w:ascii="Garamond" w:hAnsi="Garamond"/>
                                <w:b/>
                                <w:bCs/>
                                <w:i/>
                                <w:iCs/>
                                <w:color w:val="C00000"/>
                              </w:rPr>
                              <w:t xml:space="preserve">ecours </w:t>
                            </w:r>
                            <w:r>
                              <w:rPr>
                                <w:rFonts w:ascii="Garamond" w:hAnsi="Garamond"/>
                                <w:b/>
                                <w:bCs/>
                                <w:i/>
                                <w:iCs/>
                                <w:color w:val="C00000"/>
                              </w:rPr>
                              <w:t>u</w:t>
                            </w:r>
                            <w:r w:rsidRPr="001966AC">
                              <w:rPr>
                                <w:rFonts w:ascii="Garamond" w:hAnsi="Garamond"/>
                                <w:b/>
                                <w:bCs/>
                                <w:i/>
                                <w:iCs/>
                                <w:color w:val="C00000"/>
                              </w:rPr>
                              <w:t>ltime</w:t>
                            </w:r>
                            <w:r>
                              <w:rPr>
                                <w:rFonts w:ascii="Garamond" w:hAnsi="Garamond"/>
                                <w:b/>
                                <w:bCs/>
                                <w:color w:val="C00000"/>
                              </w:rPr>
                              <w:t>)</w:t>
                            </w:r>
                          </w:p>
                        </w:txbxContent>
                      </v:textbox>
                    </v:roundrect>
                  </w:pict>
                </mc:Fallback>
              </mc:AlternateContent>
            </w:r>
            <w:r w:rsidR="006F22AE" w:rsidRPr="00EF0777">
              <w:rPr>
                <w:rFonts w:ascii="Times New Roman" w:hAnsi="Times New Roman" w:cs="Times New Roman"/>
                <w:noProof/>
              </w:rPr>
              <mc:AlternateContent>
                <mc:Choice Requires="wps">
                  <w:drawing>
                    <wp:anchor distT="0" distB="0" distL="114300" distR="114300" simplePos="0" relativeHeight="251741184" behindDoc="0" locked="0" layoutInCell="1" allowOverlap="1" wp14:anchorId="41FF88EB" wp14:editId="767367D2">
                      <wp:simplePos x="0" y="0"/>
                      <wp:positionH relativeFrom="column">
                        <wp:posOffset>1584939</wp:posOffset>
                      </wp:positionH>
                      <wp:positionV relativeFrom="paragraph">
                        <wp:posOffset>484005</wp:posOffset>
                      </wp:positionV>
                      <wp:extent cx="1773274" cy="761365"/>
                      <wp:effectExtent l="0" t="0" r="17780" b="19685"/>
                      <wp:wrapNone/>
                      <wp:docPr id="53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3274" cy="761365"/>
                              </a:xfrm>
                              <a:prstGeom prst="roundRect">
                                <a:avLst>
                                  <a:gd name="adj" fmla="val 16667"/>
                                </a:avLst>
                              </a:prstGeom>
                              <a:solidFill>
                                <a:srgbClr val="FFFFFF"/>
                              </a:solidFill>
                              <a:ln w="9525">
                                <a:solidFill>
                                  <a:srgbClr val="0000FF"/>
                                </a:solidFill>
                                <a:round/>
                                <a:headEnd/>
                                <a:tailEnd/>
                              </a:ln>
                            </wps:spPr>
                            <wps:txbx>
                              <w:txbxContent>
                                <w:p w14:paraId="1DD1CEF6" w14:textId="14FD8557" w:rsidR="0024036F" w:rsidRPr="00DF49B6" w:rsidRDefault="006F22AE" w:rsidP="006F22AE">
                                  <w:pPr>
                                    <w:jc w:val="center"/>
                                    <w:rPr>
                                      <w:rFonts w:ascii="Garamond" w:hAnsi="Garamond"/>
                                      <w:b/>
                                      <w:bCs/>
                                    </w:rPr>
                                  </w:pPr>
                                  <w:r w:rsidRPr="00DF49B6">
                                    <w:rPr>
                                      <w:rFonts w:ascii="Garamond" w:hAnsi="Garamond"/>
                                      <w:b/>
                                      <w:bCs/>
                                    </w:rPr>
                                    <w:t>Plaintes recevables</w:t>
                                  </w:r>
                                </w:p>
                                <w:p w14:paraId="3664315E" w14:textId="1FDC55AD" w:rsidR="0024036F" w:rsidRPr="00DF49B6" w:rsidRDefault="006F22AE" w:rsidP="006F22AE">
                                  <w:pPr>
                                    <w:jc w:val="center"/>
                                    <w:rPr>
                                      <w:rFonts w:ascii="Garamond" w:hAnsi="Garamond"/>
                                      <w:b/>
                                      <w:bCs/>
                                    </w:rPr>
                                  </w:pPr>
                                  <w:r w:rsidRPr="00DF49B6">
                                    <w:rPr>
                                      <w:rFonts w:ascii="Garamond" w:hAnsi="Garamond"/>
                                      <w:b/>
                                      <w:bCs/>
                                    </w:rPr>
                                    <w:t>(</w:t>
                                  </w:r>
                                  <w:r>
                                    <w:rPr>
                                      <w:rFonts w:ascii="Garamond" w:hAnsi="Garamond"/>
                                      <w:b/>
                                      <w:bCs/>
                                      <w:i/>
                                      <w:iCs/>
                                    </w:rPr>
                                    <w:t>A</w:t>
                                  </w:r>
                                  <w:r w:rsidRPr="00DF49B6">
                                    <w:rPr>
                                      <w:rFonts w:ascii="Garamond" w:hAnsi="Garamond"/>
                                      <w:b/>
                                      <w:bCs/>
                                      <w:i/>
                                      <w:iCs/>
                                    </w:rPr>
                                    <w:t>utorité administrative</w:t>
                                  </w:r>
                                  <w:r w:rsidRPr="00DF49B6">
                                    <w:rPr>
                                      <w:rFonts w:ascii="Garamond" w:hAnsi="Garamond"/>
                                      <w:b/>
                                      <w:b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4D04E78">
                    <v:roundrect id="AutoShape 6" style="position:absolute;left:0;text-align:left;margin-left:124.8pt;margin-top:38.1pt;width:139.65pt;height:59.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56" strokecolor="blue" arcsize="10923f" w14:anchorId="41FF88E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">
                      <v:textbox>
                        <w:txbxContent>
                          <w:p w:rsidRPr="00DF49B6" w:rsidR="0024036F" w:rsidP="006F22AE" w:rsidRDefault="006F22AE" w14:paraId="21511300" w14:textId="14FD8557">
                            <w:pPr>
                              <w:jc w:val="center"/>
                              <w:rPr>
                                <w:rFonts w:ascii="Garamond" w:hAnsi="Garamond"/>
                                <w:b/>
                                <w:bCs/>
                              </w:rPr>
                            </w:pPr>
                            <w:r w:rsidRPr="00DF49B6">
                              <w:rPr>
                                <w:rFonts w:ascii="Garamond" w:hAnsi="Garamond"/>
                                <w:b/>
                                <w:bCs/>
                              </w:rPr>
                              <w:t>Plaintes recevables</w:t>
                            </w:r>
                          </w:p>
                          <w:p w:rsidRPr="00DF49B6" w:rsidR="0024036F" w:rsidP="006F22AE" w:rsidRDefault="006F22AE" w14:paraId="144A2C2C" w14:textId="1FDC55AD">
                            <w:pPr>
                              <w:jc w:val="center"/>
                              <w:rPr>
                                <w:rFonts w:ascii="Garamond" w:hAnsi="Garamond"/>
                                <w:b/>
                                <w:bCs/>
                              </w:rPr>
                            </w:pPr>
                            <w:r w:rsidRPr="00DF49B6">
                              <w:rPr>
                                <w:rFonts w:ascii="Garamond" w:hAnsi="Garamond"/>
                                <w:b/>
                                <w:bCs/>
                              </w:rPr>
                              <w:t>(</w:t>
                            </w:r>
                            <w:r>
                              <w:rPr>
                                <w:rFonts w:ascii="Garamond" w:hAnsi="Garamond"/>
                                <w:b/>
                                <w:bCs/>
                                <w:i/>
                                <w:iCs/>
                              </w:rPr>
                              <w:t>A</w:t>
                            </w:r>
                            <w:r w:rsidRPr="00DF49B6">
                              <w:rPr>
                                <w:rFonts w:ascii="Garamond" w:hAnsi="Garamond"/>
                                <w:b/>
                                <w:bCs/>
                                <w:i/>
                                <w:iCs/>
                              </w:rPr>
                              <w:t>utorité administrative</w:t>
                            </w:r>
                            <w:r w:rsidRPr="00DF49B6">
                              <w:rPr>
                                <w:rFonts w:ascii="Garamond" w:hAnsi="Garamond"/>
                                <w:b/>
                                <w:bCs/>
                              </w:rPr>
                              <w:t>)</w:t>
                            </w:r>
                          </w:p>
                        </w:txbxContent>
                      </v:textbox>
                    </v:roundrect>
                  </w:pict>
                </mc:Fallback>
              </mc:AlternateContent>
            </w:r>
            <w:r w:rsidR="006F22AE" w:rsidRPr="00EF0777">
              <w:rPr>
                <w:rFonts w:ascii="Times New Roman" w:hAnsi="Times New Roman" w:cs="Times New Roman"/>
                <w:noProof/>
              </w:rPr>
              <mc:AlternateContent>
                <mc:Choice Requires="wps">
                  <w:drawing>
                    <wp:anchor distT="0" distB="0" distL="114300" distR="114300" simplePos="0" relativeHeight="251747328" behindDoc="0" locked="0" layoutInCell="1" allowOverlap="1" wp14:anchorId="05BADF74" wp14:editId="2180567E">
                      <wp:simplePos x="0" y="0"/>
                      <wp:positionH relativeFrom="column">
                        <wp:posOffset>1219616</wp:posOffset>
                      </wp:positionH>
                      <wp:positionV relativeFrom="paragraph">
                        <wp:posOffset>631190</wp:posOffset>
                      </wp:positionV>
                      <wp:extent cx="354413" cy="485775"/>
                      <wp:effectExtent l="19050" t="38100" r="26670" b="66675"/>
                      <wp:wrapNone/>
                      <wp:docPr id="533"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413" cy="485775"/>
                              </a:xfrm>
                              <a:prstGeom prst="lef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9D1F4A1">
                    <v:shapetype id="_x0000_t66" coordsize="21600,21600" o:spt="66" adj="5400,5400" path="m@0,l@0@1,21600@1,21600@2@0@2@0,21600,,10800xe" w14:anchorId="5FA2109F">
                      <v:stroke joinstyle="miter"/>
                      <v:formulas>
                        <v:f eqn="val #0"/>
                        <v:f eqn="val #1"/>
                        <v:f eqn="sum 21600 0 #1"/>
                        <v:f eqn="prod #0 #1 10800"/>
                        <v:f eqn="sum #0 0 @3"/>
                      </v:formulas>
                      <v:path textboxrect="@4,@1,21600,@2" o:connecttype="custom" o:connectlocs="@0,0;0,10800;@0,21600;21600,10800" o:connectangles="270,180,90,0"/>
                      <v:handles>
                        <v:h position="#0,#1" xrange="0,21600" yrange="0,10800"/>
                      </v:handles>
                    </v:shapetype>
                    <v:shape id="AutoShape 13" style="position:absolute;margin-left:96.05pt;margin-top:49.7pt;width:27.9pt;height:38.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"/>
                  </w:pict>
                </mc:Fallback>
              </mc:AlternateContent>
            </w:r>
            <w:r w:rsidR="006F22AE" w:rsidRPr="00EF0777">
              <w:rPr>
                <w:rFonts w:ascii="Times New Roman" w:hAnsi="Times New Roman" w:cs="Times New Roman"/>
                <w:noProof/>
              </w:rPr>
              <mc:AlternateContent>
                <mc:Choice Requires="wps">
                  <w:drawing>
                    <wp:anchor distT="0" distB="0" distL="114300" distR="114300" simplePos="0" relativeHeight="251753472" behindDoc="0" locked="0" layoutInCell="1" allowOverlap="1" wp14:anchorId="0CA557C9" wp14:editId="1D21A7E5">
                      <wp:simplePos x="0" y="0"/>
                      <wp:positionH relativeFrom="column">
                        <wp:posOffset>2763884</wp:posOffset>
                      </wp:positionH>
                      <wp:positionV relativeFrom="paragraph">
                        <wp:posOffset>104307</wp:posOffset>
                      </wp:positionV>
                      <wp:extent cx="614680" cy="247650"/>
                      <wp:effectExtent l="19050" t="19050" r="0" b="19050"/>
                      <wp:wrapNone/>
                      <wp:docPr id="546"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680" cy="247650"/>
                              </a:xfrm>
                              <a:prstGeom prst="leftRightArrow">
                                <a:avLst>
                                  <a:gd name="adj1" fmla="val 50000"/>
                                  <a:gd name="adj2" fmla="val 6461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03CAD85E">
                    <v:shapetype id="_x0000_t69" coordsize="21600,21600" o:spt="69" adj="4320,5400" path="m,10800l@0,21600@0@3@2@3@2,21600,21600,10800@2,0@2@1@0@1@0,xe" w14:anchorId="3E4F41F1">
                      <v:stroke joinstyle="miter"/>
                      <v:formulas>
                        <v:f eqn="val #0"/>
                        <v:f eqn="val #1"/>
                        <v:f eqn="sum 21600 0 #0"/>
                        <v:f eqn="sum 21600 0 #1"/>
                        <v:f eqn="prod #0 #1 10800"/>
                        <v:f eqn="sum #0 0 @4"/>
                        <v:f eqn="sum 21600 0 @5"/>
                      </v:formulas>
                      <v:path textboxrect="@5,@1,@6,@3" o:connecttype="custom" o:connectlocs="@2,0;10800,@1;@0,0;0,10800;@0,21600;10800,@3;@2,21600;21600,10800" o:connectangles="270,270,270,180,90,90,90,0"/>
                      <v:handles>
                        <v:h position="#0,#1" xrange="0,10800" yrange="0,10800"/>
                      </v:handles>
                    </v:shapetype>
                    <v:shape id="AutoShape 19" style="position:absolute;margin-left:217.65pt;margin-top:8.2pt;width:48.4pt;height:19.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type="#_x0000_t69" adj="5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"/>
                  </w:pict>
                </mc:Fallback>
              </mc:AlternateContent>
            </w:r>
            <w:r w:rsidR="006F22AE" w:rsidRPr="00EF0777">
              <w:rPr>
                <w:rFonts w:ascii="Times New Roman" w:hAnsi="Times New Roman" w:cs="Times New Roman"/>
                <w:noProof/>
              </w:rPr>
              <mc:AlternateContent>
                <mc:Choice Requires="wps">
                  <w:drawing>
                    <wp:anchor distT="0" distB="0" distL="114300" distR="114300" simplePos="0" relativeHeight="251742208" behindDoc="0" locked="0" layoutInCell="1" allowOverlap="1" wp14:anchorId="0E06EAB5" wp14:editId="25CE2D87">
                      <wp:simplePos x="0" y="0"/>
                      <wp:positionH relativeFrom="column">
                        <wp:posOffset>94615</wp:posOffset>
                      </wp:positionH>
                      <wp:positionV relativeFrom="paragraph">
                        <wp:posOffset>596234</wp:posOffset>
                      </wp:positionV>
                      <wp:extent cx="1104900" cy="573405"/>
                      <wp:effectExtent l="0" t="0" r="0" b="0"/>
                      <wp:wrapNone/>
                      <wp:docPr id="53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573405"/>
                              </a:xfrm>
                              <a:prstGeom prst="roundRect">
                                <a:avLst>
                                  <a:gd name="adj" fmla="val 16667"/>
                                </a:avLst>
                              </a:prstGeom>
                              <a:solidFill>
                                <a:srgbClr val="FFFFFF"/>
                              </a:solidFill>
                              <a:ln w="9525">
                                <a:solidFill>
                                  <a:srgbClr val="0000FF"/>
                                </a:solidFill>
                                <a:round/>
                                <a:headEnd/>
                                <a:tailEnd/>
                              </a:ln>
                            </wps:spPr>
                            <wps:txbx>
                              <w:txbxContent>
                                <w:p w14:paraId="2EEB4BFB" w14:textId="77777777" w:rsidR="0024036F" w:rsidRPr="00DF49B6" w:rsidRDefault="006F22AE" w:rsidP="006F22AE">
                                  <w:pPr>
                                    <w:jc w:val="center"/>
                                    <w:rPr>
                                      <w:rFonts w:ascii="Garamond" w:hAnsi="Garamond"/>
                                      <w:b/>
                                      <w:bCs/>
                                      <w:color w:val="00B0F0"/>
                                    </w:rPr>
                                  </w:pPr>
                                  <w:r w:rsidRPr="00DF49B6">
                                    <w:rPr>
                                      <w:rFonts w:ascii="Garamond" w:hAnsi="Garamond"/>
                                      <w:b/>
                                      <w:bCs/>
                                      <w:color w:val="00B0F0"/>
                                    </w:rPr>
                                    <w:t>Plaintes non recevables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19E6C6D">
                    <v:roundrect id="AutoShape 7" style="position:absolute;left:0;text-align:left;margin-left:7.45pt;margin-top:46.95pt;width:87pt;height:45.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57" strokecolor="blue" arcsize="10923f" w14:anchorId="0E06EA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">
                      <v:textbox>
                        <w:txbxContent>
                          <w:p w:rsidRPr="00DF49B6" w:rsidR="0024036F" w:rsidP="006F22AE" w:rsidRDefault="006F22AE" w14:paraId="77B07923" w14:textId="77777777">
                            <w:pPr>
                              <w:jc w:val="center"/>
                              <w:rPr>
                                <w:rFonts w:ascii="Garamond" w:hAnsi="Garamond"/>
                                <w:b/>
                                <w:bCs/>
                                <w:color w:val="00B0F0"/>
                              </w:rPr>
                            </w:pPr>
                            <w:r w:rsidRPr="00DF49B6">
                              <w:rPr>
                                <w:rFonts w:ascii="Garamond" w:hAnsi="Garamond"/>
                                <w:b/>
                                <w:bCs/>
                                <w:color w:val="00B0F0"/>
                              </w:rPr>
                              <w:t>Plaintes non recevables</w:t>
                            </w:r>
                          </w:p>
                        </w:txbxContent>
                      </v:textbox>
                    </v:roundrect>
                  </w:pict>
                </mc:Fallback>
              </mc:AlternateContent>
            </w:r>
            <w:r w:rsidR="006F22AE" w:rsidRPr="00EF0777">
              <w:rPr>
                <w:rFonts w:ascii="Times New Roman" w:hAnsi="Times New Roman" w:cs="Times New Roman"/>
                <w:noProof/>
              </w:rPr>
              <mc:AlternateContent>
                <mc:Choice Requires="wps">
                  <w:drawing>
                    <wp:anchor distT="0" distB="0" distL="114300" distR="114300" simplePos="0" relativeHeight="251748352" behindDoc="0" locked="0" layoutInCell="1" allowOverlap="1" wp14:anchorId="0EBFB96A" wp14:editId="377D2FBE">
                      <wp:simplePos x="0" y="0"/>
                      <wp:positionH relativeFrom="column">
                        <wp:posOffset>2207427</wp:posOffset>
                      </wp:positionH>
                      <wp:positionV relativeFrom="paragraph">
                        <wp:posOffset>1297743</wp:posOffset>
                      </wp:positionV>
                      <wp:extent cx="485775" cy="444709"/>
                      <wp:effectExtent l="38100" t="0" r="28575" b="31750"/>
                      <wp:wrapNone/>
                      <wp:docPr id="537"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44709"/>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C348D9F">
                    <v:shape id="AutoShape 14" style="position:absolute;margin-left:173.8pt;margin-top:102.2pt;width:38.25pt;height: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type="#_x0000_t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" w14:anchorId="7D40178C"/>
                  </w:pict>
                </mc:Fallback>
              </mc:AlternateContent>
            </w:r>
            <w:r w:rsidR="006F22AE" w:rsidRPr="00EF0777">
              <w:rPr>
                <w:rFonts w:ascii="Times New Roman" w:hAnsi="Times New Roman" w:cs="Times New Roman"/>
                <w:noProof/>
              </w:rPr>
              <mc:AlternateContent>
                <mc:Choice Requires="wps">
                  <w:drawing>
                    <wp:anchor distT="0" distB="0" distL="114300" distR="114300" simplePos="0" relativeHeight="251751424" behindDoc="0" locked="0" layoutInCell="1" allowOverlap="1" wp14:anchorId="441D8784" wp14:editId="45ACF569">
                      <wp:simplePos x="0" y="0"/>
                      <wp:positionH relativeFrom="column">
                        <wp:posOffset>2222646</wp:posOffset>
                      </wp:positionH>
                      <wp:positionV relativeFrom="paragraph">
                        <wp:posOffset>2602614</wp:posOffset>
                      </wp:positionV>
                      <wp:extent cx="485775" cy="474689"/>
                      <wp:effectExtent l="38100" t="0" r="9525" b="40005"/>
                      <wp:wrapNone/>
                      <wp:docPr id="543"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74689"/>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25EF0DF">
                    <v:shape id="AutoShape 17" style="position:absolute;margin-left:175pt;margin-top:204.95pt;width:38.25pt;height:37.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type="#_x0000_t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" w14:anchorId="5EEFCFE1"/>
                  </w:pict>
                </mc:Fallback>
              </mc:AlternateContent>
            </w:r>
            <w:r w:rsidR="006F22AE" w:rsidRPr="00EF0777">
              <w:rPr>
                <w:rFonts w:ascii="Times New Roman" w:hAnsi="Times New Roman" w:cs="Times New Roman"/>
                <w:noProof/>
              </w:rPr>
              <mc:AlternateContent>
                <mc:Choice Requires="wps">
                  <w:drawing>
                    <wp:anchor distT="0" distB="0" distL="114300" distR="114300" simplePos="0" relativeHeight="251743232" behindDoc="0" locked="0" layoutInCell="1" allowOverlap="1" wp14:anchorId="5CA7367F" wp14:editId="34D39E94">
                      <wp:simplePos x="0" y="0"/>
                      <wp:positionH relativeFrom="column">
                        <wp:posOffset>1863725</wp:posOffset>
                      </wp:positionH>
                      <wp:positionV relativeFrom="paragraph">
                        <wp:posOffset>1797320</wp:posOffset>
                      </wp:positionV>
                      <wp:extent cx="1228725" cy="747395"/>
                      <wp:effectExtent l="0" t="0" r="9525" b="0"/>
                      <wp:wrapNone/>
                      <wp:docPr id="538"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747395"/>
                              </a:xfrm>
                              <a:prstGeom prst="roundRect">
                                <a:avLst>
                                  <a:gd name="adj" fmla="val 16667"/>
                                </a:avLst>
                              </a:prstGeom>
                              <a:solidFill>
                                <a:srgbClr val="FFFFFF"/>
                              </a:solidFill>
                              <a:ln w="9525">
                                <a:solidFill>
                                  <a:srgbClr val="0000FF"/>
                                </a:solidFill>
                                <a:round/>
                                <a:headEnd/>
                                <a:tailEnd/>
                              </a:ln>
                            </wps:spPr>
                            <wps:txbx>
                              <w:txbxContent>
                                <w:p w14:paraId="2783D47C" w14:textId="572B1434" w:rsidR="0024036F" w:rsidRPr="00DF49B6" w:rsidRDefault="006F22AE" w:rsidP="006F22AE">
                                  <w:pPr>
                                    <w:shd w:val="clear" w:color="auto" w:fill="DEEAF6" w:themeFill="accent5" w:themeFillTint="33"/>
                                    <w:jc w:val="center"/>
                                    <w:rPr>
                                      <w:rFonts w:ascii="Garamond" w:hAnsi="Garamond"/>
                                      <w:b/>
                                      <w:bCs/>
                                    </w:rPr>
                                  </w:pPr>
                                  <w:r w:rsidRPr="00DF49B6">
                                    <w:rPr>
                                      <w:rFonts w:ascii="Garamond" w:hAnsi="Garamond"/>
                                      <w:b/>
                                      <w:bCs/>
                                    </w:rPr>
                                    <w:t xml:space="preserve">Résolution </w:t>
                                  </w:r>
                                  <w:r>
                                    <w:rPr>
                                      <w:rFonts w:ascii="Garamond" w:hAnsi="Garamond"/>
                                      <w:b/>
                                      <w:bCs/>
                                    </w:rPr>
                                    <w:t>à l’</w:t>
                                  </w:r>
                                  <w:r w:rsidRPr="00DF49B6">
                                    <w:rPr>
                                      <w:rFonts w:ascii="Garamond" w:hAnsi="Garamond"/>
                                      <w:b/>
                                      <w:bCs/>
                                    </w:rPr>
                                    <w:t>amiable (</w:t>
                                  </w:r>
                                  <w:r w:rsidRPr="00B77E67">
                                    <w:rPr>
                                      <w:rFonts w:ascii="Garamond" w:hAnsi="Garamond"/>
                                      <w:b/>
                                      <w:bCs/>
                                      <w:i/>
                                      <w:iCs/>
                                    </w:rPr>
                                    <w:t>Conseiller</w:t>
                                  </w:r>
                                  <w:r w:rsidRPr="00DF49B6">
                                    <w:rPr>
                                      <w:rFonts w:ascii="Garamond" w:hAnsi="Garamond"/>
                                      <w:b/>
                                      <w:b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76D0E4C1">
                    <v:roundrect id="AutoShape 8" style="position:absolute;left:0;text-align:left;margin-left:146.75pt;margin-top:141.5pt;width:96.75pt;height:58.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58" strokecolor="blue" arcsize="10923f" w14:anchorId="5CA7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">
                      <v:textbox>
                        <w:txbxContent>
                          <w:p w:rsidRPr="00DF49B6" w:rsidR="0024036F" w:rsidP="006F22AE" w:rsidRDefault="006F22AE" w14:paraId="7E9DA273" w14:textId="572B1434">
                            <w:pPr>
                              <w:shd w:val="clear" w:color="auto" w:fill="DEEAF6" w:themeFill="accent5" w:themeFillTint="33"/>
                              <w:jc w:val="center"/>
                              <w:rPr>
                                <w:rFonts w:ascii="Garamond" w:hAnsi="Garamond"/>
                                <w:b/>
                                <w:bCs/>
                              </w:rPr>
                            </w:pPr>
                            <w:r w:rsidRPr="00DF49B6">
                              <w:rPr>
                                <w:rFonts w:ascii="Garamond" w:hAnsi="Garamond"/>
                                <w:b/>
                                <w:bCs/>
                              </w:rPr>
                              <w:t xml:space="preserve">Résolution </w:t>
                            </w:r>
                            <w:r>
                              <w:rPr>
                                <w:rFonts w:ascii="Garamond" w:hAnsi="Garamond"/>
                                <w:b/>
                                <w:bCs/>
                              </w:rPr>
                              <w:t>à l’</w:t>
                            </w:r>
                            <w:r w:rsidRPr="00DF49B6">
                              <w:rPr>
                                <w:rFonts w:ascii="Garamond" w:hAnsi="Garamond"/>
                                <w:b/>
                                <w:bCs/>
                              </w:rPr>
                              <w:t>amiable (</w:t>
                            </w:r>
                            <w:r w:rsidRPr="00B77E67">
                              <w:rPr>
                                <w:rFonts w:ascii="Garamond" w:hAnsi="Garamond"/>
                                <w:b/>
                                <w:bCs/>
                                <w:i/>
                                <w:iCs/>
                              </w:rPr>
                              <w:t>Conseiller</w:t>
                            </w:r>
                            <w:r w:rsidRPr="00DF49B6">
                              <w:rPr>
                                <w:rFonts w:ascii="Garamond" w:hAnsi="Garamond"/>
                                <w:b/>
                                <w:bCs/>
                              </w:rPr>
                              <w:t>)</w:t>
                            </w:r>
                          </w:p>
                        </w:txbxContent>
                      </v:textbox>
                    </v:roundrect>
                  </w:pict>
                </mc:Fallback>
              </mc:AlternateContent>
            </w:r>
            <w:r w:rsidR="006F22AE" w:rsidRPr="00EF0777">
              <w:rPr>
                <w:rFonts w:ascii="Times New Roman" w:hAnsi="Times New Roman" w:cs="Times New Roman"/>
                <w:noProof/>
              </w:rPr>
              <mc:AlternateContent>
                <mc:Choice Requires="wps">
                  <w:drawing>
                    <wp:anchor distT="0" distB="0" distL="114300" distR="114300" simplePos="0" relativeHeight="251750400" behindDoc="0" locked="0" layoutInCell="1" allowOverlap="1" wp14:anchorId="2E3EF46A" wp14:editId="1FC8135A">
                      <wp:simplePos x="0" y="0"/>
                      <wp:positionH relativeFrom="column">
                        <wp:posOffset>1886283</wp:posOffset>
                      </wp:positionH>
                      <wp:positionV relativeFrom="paragraph">
                        <wp:posOffset>3105400</wp:posOffset>
                      </wp:positionV>
                      <wp:extent cx="1181100" cy="523875"/>
                      <wp:effectExtent l="0" t="0" r="0" b="9525"/>
                      <wp:wrapNone/>
                      <wp:docPr id="545"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523875"/>
                              </a:xfrm>
                              <a:prstGeom prst="roundRect">
                                <a:avLst>
                                  <a:gd name="adj" fmla="val 16667"/>
                                </a:avLst>
                              </a:prstGeom>
                              <a:solidFill>
                                <a:srgbClr val="FFFFFF"/>
                              </a:solidFill>
                              <a:ln w="9525">
                                <a:solidFill>
                                  <a:srgbClr val="44546A">
                                    <a:lumMod val="100000"/>
                                    <a:lumOff val="0"/>
                                  </a:srgbClr>
                                </a:solidFill>
                                <a:round/>
                                <a:headEnd/>
                                <a:tailEnd/>
                              </a:ln>
                            </wps:spPr>
                            <wps:txbx>
                              <w:txbxContent>
                                <w:p w14:paraId="506D836A" w14:textId="77777777" w:rsidR="0024036F" w:rsidRPr="00DF49B6" w:rsidRDefault="006F22AE" w:rsidP="006F22AE">
                                  <w:pPr>
                                    <w:shd w:val="clear" w:color="auto" w:fill="FFFF00"/>
                                    <w:jc w:val="center"/>
                                    <w:rPr>
                                      <w:rFonts w:ascii="Garamond" w:hAnsi="Garamond"/>
                                      <w:b/>
                                      <w:bCs/>
                                    </w:rPr>
                                  </w:pPr>
                                  <w:r w:rsidRPr="00002C8D">
                                    <w:rPr>
                                      <w:rFonts w:ascii="Garamond" w:hAnsi="Garamond"/>
                                      <w:b/>
                                      <w:bCs/>
                                    </w:rPr>
                                    <w:t>Fin de la procédure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28630691">
                    <v:roundrect id="AutoShape 16" style="position:absolute;left:0;text-align:left;margin-left:148.55pt;margin-top:244.5pt;width:93pt;height:41.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59" strokecolor="#44546a" arcsize="10923f" w14:anchorId="2E3EF4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">
                      <v:textbox>
                        <w:txbxContent>
                          <w:p w:rsidRPr="00DF49B6" w:rsidR="0024036F" w:rsidP="006F22AE" w:rsidRDefault="006F22AE" w14:paraId="7100BC1D" w14:textId="77777777">
                            <w:pPr>
                              <w:shd w:val="clear" w:color="auto" w:fill="FFFF00"/>
                              <w:jc w:val="center"/>
                              <w:rPr>
                                <w:rFonts w:ascii="Garamond" w:hAnsi="Garamond"/>
                                <w:b/>
                                <w:bCs/>
                              </w:rPr>
                            </w:pPr>
                            <w:r w:rsidRPr="00002C8D">
                              <w:rPr>
                                <w:rFonts w:ascii="Garamond" w:hAnsi="Garamond"/>
                                <w:b/>
                                <w:bCs/>
                              </w:rPr>
                              <w:t>Fin de la procédure</w:t>
                            </w:r>
                          </w:p>
                        </w:txbxContent>
                      </v:textbox>
                    </v:roundrect>
                  </w:pict>
                </mc:Fallback>
              </mc:AlternateContent>
            </w:r>
          </w:p>
        </w:tc>
      </w:tr>
    </w:tbl>
    <w:p w14:paraId="456523C6" w14:textId="18BE6ECE" w:rsidR="0024036F" w:rsidRPr="00EF0777" w:rsidRDefault="006F22AE" w:rsidP="00EF0777">
      <w:pPr>
        <w:spacing w:after="120" w:line="312" w:lineRule="auto"/>
        <w:jc w:val="both"/>
        <w:rPr>
          <w:rFonts w:ascii="Times New Roman" w:hAnsi="Times New Roman" w:cs="Times New Roman"/>
          <w:lang w:eastAsia="x-none"/>
        </w:rPr>
      </w:pPr>
      <w:r w:rsidRPr="00EF0777">
        <w:rPr>
          <w:rFonts w:ascii="Times New Roman" w:hAnsi="Times New Roman" w:cs="Times New Roman"/>
          <w:lang w:eastAsia="x-none"/>
        </w:rPr>
        <w:t xml:space="preserve">    </w:t>
      </w:r>
      <w:r w:rsidRPr="00EF0777">
        <w:rPr>
          <w:rFonts w:ascii="Times New Roman" w:hAnsi="Times New Roman" w:cs="Times New Roman"/>
          <w:b/>
          <w:bCs/>
          <w:u w:val="single"/>
          <w:lang w:eastAsia="x-none"/>
        </w:rPr>
        <w:t>Source</w:t>
      </w:r>
      <w:r w:rsidRPr="00EF0777">
        <w:rPr>
          <w:rFonts w:ascii="Times New Roman" w:hAnsi="Times New Roman" w:cs="Times New Roman"/>
          <w:lang w:eastAsia="x-none"/>
        </w:rPr>
        <w:t xml:space="preserve"> : MA- CPR &amp; PAR du </w:t>
      </w:r>
      <w:r w:rsidR="008754EC" w:rsidRPr="00EF0777">
        <w:rPr>
          <w:rFonts w:ascii="Times New Roman" w:hAnsi="Times New Roman" w:cs="Times New Roman"/>
          <w:lang w:eastAsia="x-none"/>
        </w:rPr>
        <w:t>PACNEN</w:t>
      </w:r>
      <w:r w:rsidRPr="00EF0777">
        <w:rPr>
          <w:rFonts w:ascii="Times New Roman" w:hAnsi="Times New Roman" w:cs="Times New Roman"/>
          <w:lang w:eastAsia="x-none"/>
        </w:rPr>
        <w:t xml:space="preserve"> – Mai 2020</w:t>
      </w:r>
    </w:p>
    <w:p w14:paraId="59527123" w14:textId="77777777" w:rsidR="0024036F" w:rsidRPr="00EF0777" w:rsidRDefault="0024036F" w:rsidP="00EF0777">
      <w:pPr>
        <w:spacing w:after="120" w:line="312" w:lineRule="auto"/>
        <w:jc w:val="both"/>
        <w:rPr>
          <w:rFonts w:ascii="Times New Roman" w:hAnsi="Times New Roman" w:cs="Times New Roman"/>
          <w:lang w:eastAsia="x-none"/>
        </w:rPr>
      </w:pPr>
    </w:p>
    <w:p w14:paraId="3DA8486A" w14:textId="7BEED0F0" w:rsidR="0024036F" w:rsidRPr="00EF0777" w:rsidRDefault="0024036F" w:rsidP="00EF0777">
      <w:pPr>
        <w:spacing w:after="120" w:line="312" w:lineRule="auto"/>
        <w:jc w:val="both"/>
        <w:rPr>
          <w:rFonts w:ascii="Times New Roman" w:hAnsi="Times New Roman" w:cs="Times New Roman"/>
          <w:lang w:eastAsia="x-none"/>
        </w:rPr>
      </w:pPr>
    </w:p>
    <w:p w14:paraId="0E71975E" w14:textId="14E991C4" w:rsidR="0024036F" w:rsidRPr="00494567" w:rsidRDefault="007C004D" w:rsidP="00494567">
      <w:pPr>
        <w:pStyle w:val="Titre2"/>
        <w:ind w:left="567"/>
        <w:rPr>
          <w:rFonts w:ascii="Times New Roman" w:hAnsi="Times New Roman" w:cs="Times New Roman"/>
          <w:smallCaps/>
          <w:sz w:val="24"/>
          <w:szCs w:val="24"/>
        </w:rPr>
      </w:pPr>
      <w:bookmarkStart w:id="483" w:name="_Toc189480851"/>
      <w:r>
        <w:rPr>
          <w:rFonts w:ascii="Times New Roman" w:hAnsi="Times New Roman" w:cs="Times New Roman"/>
          <w:smallCaps/>
          <w:sz w:val="24"/>
          <w:szCs w:val="24"/>
        </w:rPr>
        <w:t>8</w:t>
      </w:r>
      <w:r w:rsidR="006F22AE" w:rsidRPr="00494567">
        <w:rPr>
          <w:rFonts w:ascii="Times New Roman" w:hAnsi="Times New Roman" w:cs="Times New Roman"/>
          <w:smallCaps/>
          <w:sz w:val="24"/>
          <w:szCs w:val="24"/>
        </w:rPr>
        <w:t>.3   Cadre de renforcement des capacités</w:t>
      </w:r>
      <w:bookmarkEnd w:id="434"/>
      <w:bookmarkEnd w:id="483"/>
    </w:p>
    <w:p w14:paraId="36C8AA52" w14:textId="00CDB09C" w:rsidR="0024036F" w:rsidRPr="00494567" w:rsidRDefault="006F22AE" w:rsidP="00494567">
      <w:pPr>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Dans le cadre de la mise en œuvre du </w:t>
      </w:r>
      <w:r w:rsidR="0048702D" w:rsidRPr="00494567">
        <w:rPr>
          <w:rFonts w:ascii="Times New Roman" w:hAnsi="Times New Roman" w:cs="Times New Roman"/>
          <w:sz w:val="24"/>
          <w:szCs w:val="24"/>
          <w:lang w:eastAsia="x-none"/>
        </w:rPr>
        <w:t>PACNEN</w:t>
      </w:r>
      <w:r w:rsidRPr="00494567">
        <w:rPr>
          <w:rFonts w:ascii="Times New Roman" w:hAnsi="Times New Roman" w:cs="Times New Roman"/>
          <w:sz w:val="24"/>
          <w:szCs w:val="24"/>
          <w:lang w:eastAsia="x-none"/>
        </w:rPr>
        <w:t>, conformément aux dispositions du présent CGES, des formations pour le renforcement des capacités des acteurs seront réalisées en vue de favoriser une meilleure compréhension des sauvegardes environnementales et sociales, ainsi que l’importance de la prise en compte des enjeux environnementaux et sociaux (</w:t>
      </w:r>
      <w:r w:rsidRPr="00494567">
        <w:rPr>
          <w:rFonts w:ascii="Times New Roman" w:hAnsi="Times New Roman" w:cs="Times New Roman"/>
          <w:i/>
          <w:iCs/>
          <w:sz w:val="24"/>
          <w:szCs w:val="24"/>
          <w:lang w:eastAsia="x-none"/>
        </w:rPr>
        <w:t>VBG/EAS/HS/SST/EDE</w:t>
      </w:r>
      <w:r w:rsidRPr="00494567">
        <w:rPr>
          <w:rFonts w:ascii="Times New Roman" w:hAnsi="Times New Roman" w:cs="Times New Roman"/>
          <w:sz w:val="24"/>
          <w:szCs w:val="24"/>
          <w:lang w:eastAsia="x-none"/>
        </w:rPr>
        <w:t xml:space="preserve">) dans les projets de développement. </w:t>
      </w:r>
    </w:p>
    <w:p w14:paraId="4B3AD5F8" w14:textId="25654888" w:rsidR="0024036F" w:rsidRPr="00494567" w:rsidRDefault="006F22AE" w:rsidP="00494567">
      <w:pPr>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Ces formations s’adresseront particulièrement aux Spécialistes de sauvegardes sociales et environnementales et aspects genre et développement (</w:t>
      </w:r>
      <w:r w:rsidRPr="00494567">
        <w:rPr>
          <w:rFonts w:ascii="Times New Roman" w:hAnsi="Times New Roman" w:cs="Times New Roman"/>
          <w:i/>
          <w:iCs/>
          <w:sz w:val="24"/>
          <w:szCs w:val="24"/>
          <w:lang w:eastAsia="x-none"/>
        </w:rPr>
        <w:t>VBG, EAS, HS, EDE, SST, etc.</w:t>
      </w:r>
      <w:r w:rsidRPr="00494567">
        <w:rPr>
          <w:rFonts w:ascii="Times New Roman" w:hAnsi="Times New Roman" w:cs="Times New Roman"/>
          <w:sz w:val="24"/>
          <w:szCs w:val="24"/>
          <w:lang w:eastAsia="x-none"/>
        </w:rPr>
        <w:t>) du projet et aux autres parties prenantes du Ministère de l’Equipement, des ministères associés (</w:t>
      </w:r>
      <w:r w:rsidRPr="00494567">
        <w:rPr>
          <w:rFonts w:ascii="Times New Roman" w:hAnsi="Times New Roman" w:cs="Times New Roman"/>
          <w:i/>
          <w:iCs/>
          <w:sz w:val="24"/>
          <w:szCs w:val="24"/>
          <w:lang w:eastAsia="x-none"/>
        </w:rPr>
        <w:t>Agriculture, Plan, Education, Sante, Protection Sociale, Intérieur, etc.</w:t>
      </w:r>
      <w:r w:rsidRPr="00494567">
        <w:rPr>
          <w:rFonts w:ascii="Times New Roman" w:hAnsi="Times New Roman" w:cs="Times New Roman"/>
          <w:sz w:val="24"/>
          <w:szCs w:val="24"/>
          <w:lang w:eastAsia="x-none"/>
        </w:rPr>
        <w:t xml:space="preserve">) y compris les bénéficiaires dont les associations de la société civile, les entreprises prestataires de services et les consultants appuyant en externe les Projet. </w:t>
      </w:r>
    </w:p>
    <w:p w14:paraId="2B2F5E31" w14:textId="6495394D" w:rsidR="0024036F" w:rsidRPr="00494567" w:rsidRDefault="006F22AE" w:rsidP="00494567">
      <w:pPr>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Ce renforcement de capacités va s’organiser à travers des ateliers d’échanges, de formation et/ou des mission d’appui à la mise en œuvre du projet pour permettre aux acteurs de s’imprégner des dispositions du CGES, de la procédure de sélection environnementale et sociale et des responsabilités graduelles dans la mise en œuvre et le suivi-évaluation de la prise en compte des mesures environnementales et sociales, au sens large du terme, y compris VBG, EAS, HS, EDE, SST, etc. dans le projet, conformément aux dispositions sises dans les NES activées.  Certains agents du BNEE, sont des professionnels hautement qualifiés. Ils pourraient agir comme formateurs, sans pour autant porter atteinte à leur rôle de contrepartie gouvernementale chargée de la surveillance de la conformité des projets d’avec les réglementations nationales en vigueur</w:t>
      </w:r>
      <w:r w:rsidRPr="00494567">
        <w:rPr>
          <w:rFonts w:ascii="Times New Roman" w:hAnsi="Times New Roman" w:cs="Times New Roman"/>
          <w:sz w:val="24"/>
          <w:szCs w:val="24"/>
          <w:lang w:eastAsia="x-none"/>
        </w:rPr>
        <w:footnoteReference w:id="30"/>
      </w:r>
      <w:r w:rsidRPr="00494567">
        <w:rPr>
          <w:rFonts w:ascii="Times New Roman" w:hAnsi="Times New Roman" w:cs="Times New Roman"/>
          <w:sz w:val="24"/>
          <w:szCs w:val="24"/>
          <w:lang w:eastAsia="x-none"/>
        </w:rPr>
        <w:t xml:space="preserve">. </w:t>
      </w:r>
    </w:p>
    <w:p w14:paraId="533D4222" w14:textId="2F11726A" w:rsidR="0024036F" w:rsidRPr="00EF0777" w:rsidRDefault="006F22AE" w:rsidP="00494567">
      <w:pPr>
        <w:spacing w:after="120" w:line="312" w:lineRule="auto"/>
        <w:ind w:left="567"/>
        <w:jc w:val="both"/>
        <w:rPr>
          <w:rFonts w:ascii="Times New Roman" w:hAnsi="Times New Roman" w:cs="Times New Roman"/>
          <w:lang w:eastAsia="x-none"/>
        </w:rPr>
      </w:pPr>
      <w:r w:rsidRPr="00494567">
        <w:rPr>
          <w:rFonts w:ascii="Times New Roman" w:hAnsi="Times New Roman" w:cs="Times New Roman"/>
          <w:sz w:val="24"/>
          <w:szCs w:val="24"/>
          <w:lang w:eastAsia="x-none"/>
        </w:rPr>
        <w:t xml:space="preserve">Fort des consultations d’avec un certain nombre d’acteurs nationaux, dont l’UCP, la Direction des Etudes Techniques (DET), de la DGGT et du BNEE, les principaux thèmes de formations identifiés et proposés sont présentés dans le </w:t>
      </w:r>
      <w:r w:rsidRPr="00494567">
        <w:rPr>
          <w:rFonts w:ascii="Times New Roman" w:hAnsi="Times New Roman" w:cs="Times New Roman"/>
          <w:i/>
          <w:iCs/>
          <w:sz w:val="24"/>
          <w:szCs w:val="24"/>
          <w:lang w:eastAsia="x-none"/>
        </w:rPr>
        <w:t>Tableau N°12</w:t>
      </w:r>
      <w:r w:rsidRPr="00494567">
        <w:rPr>
          <w:rFonts w:ascii="Times New Roman" w:hAnsi="Times New Roman" w:cs="Times New Roman"/>
          <w:sz w:val="24"/>
          <w:szCs w:val="24"/>
          <w:lang w:eastAsia="x-none"/>
        </w:rPr>
        <w:t xml:space="preserve"> ci-dessous avec les acteurs et les coûts estimatifs y relatifs </w:t>
      </w:r>
      <w:r w:rsidRPr="00EF0777">
        <w:rPr>
          <w:rFonts w:ascii="Times New Roman" w:hAnsi="Times New Roman" w:cs="Times New Roman"/>
          <w:lang w:eastAsia="x-none"/>
        </w:rPr>
        <w:t>:</w:t>
      </w:r>
    </w:p>
    <w:p w14:paraId="412E8BBF" w14:textId="77777777" w:rsidR="0024036F" w:rsidRPr="00EF0777" w:rsidRDefault="0024036F" w:rsidP="00EF0777">
      <w:pPr>
        <w:spacing w:after="120" w:line="312" w:lineRule="auto"/>
        <w:jc w:val="both"/>
        <w:rPr>
          <w:rFonts w:ascii="Times New Roman" w:hAnsi="Times New Roman" w:cs="Times New Roman"/>
          <w:lang w:eastAsia="x-none"/>
        </w:rPr>
      </w:pPr>
    </w:p>
    <w:p w14:paraId="701F055D" w14:textId="0548F578" w:rsidR="0024036F" w:rsidRPr="00494567" w:rsidRDefault="006F22AE" w:rsidP="00EF0777">
      <w:pPr>
        <w:keepNext/>
        <w:jc w:val="both"/>
        <w:rPr>
          <w:rFonts w:ascii="Times New Roman" w:hAnsi="Times New Roman" w:cs="Times New Roman"/>
          <w:sz w:val="24"/>
          <w:szCs w:val="24"/>
        </w:rPr>
      </w:pPr>
      <w:bookmarkStart w:id="484" w:name="_Toc31815617"/>
      <w:r w:rsidRPr="00494567">
        <w:rPr>
          <w:rFonts w:ascii="Times New Roman" w:hAnsi="Times New Roman" w:cs="Times New Roman"/>
          <w:sz w:val="24"/>
          <w:szCs w:val="24"/>
          <w:u w:val="single"/>
        </w:rPr>
        <w:t>Tableau 13 </w:t>
      </w:r>
      <w:r w:rsidRPr="00494567">
        <w:rPr>
          <w:rFonts w:ascii="Times New Roman" w:hAnsi="Times New Roman" w:cs="Times New Roman"/>
          <w:sz w:val="24"/>
          <w:szCs w:val="24"/>
        </w:rPr>
        <w:t>: Renforcement des Capacités des Acteurs</w:t>
      </w:r>
      <w:bookmarkEnd w:id="484"/>
    </w:p>
    <w:tbl>
      <w:tblPr>
        <w:tblW w:w="10075"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4A0" w:firstRow="1" w:lastRow="0" w:firstColumn="1" w:lastColumn="0" w:noHBand="0" w:noVBand="1"/>
      </w:tblPr>
      <w:tblGrid>
        <w:gridCol w:w="3505"/>
        <w:gridCol w:w="2970"/>
        <w:gridCol w:w="1890"/>
        <w:gridCol w:w="1710"/>
      </w:tblGrid>
      <w:tr w:rsidR="00A34216" w:rsidRPr="00494567" w14:paraId="54D57561" w14:textId="77777777" w:rsidTr="006F22AE">
        <w:trPr>
          <w:tblHeader/>
        </w:trPr>
        <w:tc>
          <w:tcPr>
            <w:tcW w:w="3505" w:type="dxa"/>
            <w:shd w:val="clear" w:color="auto" w:fill="E2EFD9" w:themeFill="accent6" w:themeFillTint="33"/>
            <w:vAlign w:val="center"/>
          </w:tcPr>
          <w:p w14:paraId="711DBA04" w14:textId="77777777" w:rsidR="0024036F" w:rsidRPr="00494567" w:rsidRDefault="006F22AE" w:rsidP="00494567">
            <w:pPr>
              <w:ind w:left="57"/>
              <w:jc w:val="both"/>
              <w:rPr>
                <w:rFonts w:ascii="Times New Roman" w:hAnsi="Times New Roman" w:cs="Times New Roman"/>
                <w:b/>
                <w:bCs/>
                <w:sz w:val="24"/>
                <w:szCs w:val="24"/>
              </w:rPr>
            </w:pPr>
            <w:r w:rsidRPr="00494567">
              <w:rPr>
                <w:rFonts w:ascii="Times New Roman" w:hAnsi="Times New Roman" w:cs="Times New Roman"/>
                <w:b/>
                <w:bCs/>
                <w:sz w:val="24"/>
                <w:szCs w:val="24"/>
              </w:rPr>
              <w:t>Thèmes (indicatif) de formation</w:t>
            </w:r>
          </w:p>
        </w:tc>
        <w:tc>
          <w:tcPr>
            <w:tcW w:w="2970" w:type="dxa"/>
            <w:shd w:val="clear" w:color="auto" w:fill="E2EFD9" w:themeFill="accent6" w:themeFillTint="33"/>
          </w:tcPr>
          <w:p w14:paraId="1C7627C3" w14:textId="77777777" w:rsidR="0024036F" w:rsidRPr="00494567" w:rsidRDefault="006F22AE" w:rsidP="00494567">
            <w:pPr>
              <w:ind w:left="57"/>
              <w:jc w:val="both"/>
              <w:rPr>
                <w:rFonts w:ascii="Times New Roman" w:hAnsi="Times New Roman" w:cs="Times New Roman"/>
                <w:b/>
                <w:bCs/>
                <w:sz w:val="24"/>
                <w:szCs w:val="24"/>
              </w:rPr>
            </w:pPr>
            <w:r w:rsidRPr="00494567">
              <w:rPr>
                <w:rFonts w:ascii="Times New Roman" w:hAnsi="Times New Roman" w:cs="Times New Roman"/>
                <w:b/>
                <w:bCs/>
                <w:sz w:val="24"/>
                <w:szCs w:val="24"/>
              </w:rPr>
              <w:t>Acteurs cibles</w:t>
            </w:r>
          </w:p>
        </w:tc>
        <w:tc>
          <w:tcPr>
            <w:tcW w:w="1890" w:type="dxa"/>
            <w:shd w:val="clear" w:color="auto" w:fill="E2EFD9" w:themeFill="accent6" w:themeFillTint="33"/>
          </w:tcPr>
          <w:p w14:paraId="7BE02480" w14:textId="77777777" w:rsidR="0024036F" w:rsidRPr="00494567" w:rsidRDefault="006F22AE" w:rsidP="00494567">
            <w:pPr>
              <w:ind w:left="57"/>
              <w:jc w:val="both"/>
              <w:rPr>
                <w:rFonts w:ascii="Times New Roman" w:hAnsi="Times New Roman" w:cs="Times New Roman"/>
                <w:b/>
                <w:bCs/>
                <w:sz w:val="24"/>
                <w:szCs w:val="24"/>
              </w:rPr>
            </w:pPr>
            <w:r w:rsidRPr="00494567">
              <w:rPr>
                <w:rFonts w:ascii="Times New Roman" w:hAnsi="Times New Roman" w:cs="Times New Roman"/>
                <w:b/>
                <w:bCs/>
                <w:sz w:val="24"/>
                <w:szCs w:val="24"/>
              </w:rPr>
              <w:t>Acteurs de mise en oeuvre</w:t>
            </w:r>
          </w:p>
        </w:tc>
        <w:tc>
          <w:tcPr>
            <w:tcW w:w="1710" w:type="dxa"/>
            <w:shd w:val="clear" w:color="auto" w:fill="E2EFD9" w:themeFill="accent6" w:themeFillTint="33"/>
          </w:tcPr>
          <w:p w14:paraId="60E53956" w14:textId="77777777" w:rsidR="0024036F" w:rsidRPr="00494567" w:rsidRDefault="006F22AE" w:rsidP="00494567">
            <w:pPr>
              <w:ind w:left="57"/>
              <w:jc w:val="both"/>
              <w:rPr>
                <w:rFonts w:ascii="Times New Roman" w:hAnsi="Times New Roman" w:cs="Times New Roman"/>
                <w:b/>
                <w:bCs/>
                <w:sz w:val="24"/>
                <w:szCs w:val="24"/>
              </w:rPr>
            </w:pPr>
            <w:r w:rsidRPr="00494567">
              <w:rPr>
                <w:rFonts w:ascii="Times New Roman" w:hAnsi="Times New Roman" w:cs="Times New Roman"/>
                <w:b/>
                <w:bCs/>
                <w:sz w:val="24"/>
                <w:szCs w:val="24"/>
              </w:rPr>
              <w:t>Coûts (FCFA)</w:t>
            </w:r>
          </w:p>
        </w:tc>
      </w:tr>
      <w:tr w:rsidR="00A34216" w:rsidRPr="00494567" w14:paraId="779789CA" w14:textId="77777777" w:rsidTr="006F22AE">
        <w:trPr>
          <w:tblHeader/>
        </w:trPr>
        <w:tc>
          <w:tcPr>
            <w:tcW w:w="3505" w:type="dxa"/>
            <w:shd w:val="clear" w:color="auto" w:fill="FFFFFF"/>
            <w:vAlign w:val="center"/>
          </w:tcPr>
          <w:p w14:paraId="1C04DB9D" w14:textId="1CAF0FAB" w:rsidR="0024036F" w:rsidRPr="00494567" w:rsidRDefault="006F22AE" w:rsidP="00494567">
            <w:pPr>
              <w:numPr>
                <w:ilvl w:val="0"/>
                <w:numId w:val="55"/>
              </w:numPr>
              <w:spacing w:after="0"/>
              <w:ind w:left="57"/>
              <w:jc w:val="both"/>
              <w:rPr>
                <w:rFonts w:ascii="Times New Roman" w:hAnsi="Times New Roman" w:cs="Times New Roman"/>
                <w:sz w:val="24"/>
                <w:szCs w:val="24"/>
              </w:rPr>
            </w:pPr>
            <w:r w:rsidRPr="00494567">
              <w:rPr>
                <w:rFonts w:ascii="Times New Roman" w:hAnsi="Times New Roman" w:cs="Times New Roman"/>
                <w:sz w:val="24"/>
                <w:szCs w:val="24"/>
              </w:rPr>
              <w:t>Procédures de Gestion des Risques et Impacts Environnementaux et Sociaux suivant les réglementations nationales en vigueur et de la Banque Mondiale (NES) dont le tri-préliminaire</w:t>
            </w:r>
          </w:p>
        </w:tc>
        <w:tc>
          <w:tcPr>
            <w:tcW w:w="2970" w:type="dxa"/>
            <w:shd w:val="clear" w:color="auto" w:fill="FFFFFF"/>
          </w:tcPr>
          <w:p w14:paraId="227FA86F" w14:textId="0B66D34D"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 xml:space="preserve">UCP </w:t>
            </w:r>
            <w:r w:rsidR="008754EC" w:rsidRPr="00494567">
              <w:rPr>
                <w:rFonts w:ascii="Times New Roman" w:hAnsi="Times New Roman" w:cs="Times New Roman"/>
                <w:bCs/>
                <w:sz w:val="24"/>
                <w:szCs w:val="24"/>
              </w:rPr>
              <w:t>PACNEN</w:t>
            </w:r>
            <w:r w:rsidRPr="00494567">
              <w:rPr>
                <w:rFonts w:ascii="Times New Roman" w:hAnsi="Times New Roman" w:cs="Times New Roman"/>
                <w:bCs/>
                <w:sz w:val="24"/>
                <w:szCs w:val="24"/>
              </w:rPr>
              <w:t>/PMRC &amp; Cadres régionaux de l’environnement (BNEE)</w:t>
            </w:r>
          </w:p>
          <w:p w14:paraId="0169D38E" w14:textId="2BB6BBD4" w:rsidR="0024036F" w:rsidRPr="00494567" w:rsidRDefault="006F22AE" w:rsidP="00494567">
            <w:pPr>
              <w:numPr>
                <w:ilvl w:val="0"/>
                <w:numId w:val="9"/>
              </w:numPr>
              <w:spacing w:after="0"/>
              <w:ind w:left="57"/>
              <w:jc w:val="both"/>
              <w:rPr>
                <w:rFonts w:ascii="Times New Roman" w:hAnsi="Times New Roman" w:cs="Times New Roman"/>
                <w:bCs/>
                <w:sz w:val="24"/>
                <w:szCs w:val="24"/>
              </w:rPr>
            </w:pPr>
            <w:r w:rsidRPr="00494567">
              <w:rPr>
                <w:rFonts w:ascii="Times New Roman" w:hAnsi="Times New Roman" w:cs="Times New Roman"/>
                <w:b/>
                <w:sz w:val="24"/>
                <w:szCs w:val="24"/>
                <w:u w:val="single"/>
              </w:rPr>
              <w:t>Nombre de participants </w:t>
            </w:r>
            <w:r w:rsidRPr="00494567">
              <w:rPr>
                <w:rFonts w:ascii="Times New Roman" w:hAnsi="Times New Roman" w:cs="Times New Roman"/>
                <w:bCs/>
                <w:sz w:val="24"/>
                <w:szCs w:val="24"/>
              </w:rPr>
              <w:t xml:space="preserve">: </w:t>
            </w:r>
            <w:r w:rsidRPr="00494567">
              <w:rPr>
                <w:rFonts w:ascii="Times New Roman" w:hAnsi="Times New Roman" w:cs="Times New Roman"/>
                <w:b/>
                <w:sz w:val="24"/>
                <w:szCs w:val="24"/>
              </w:rPr>
              <w:t>50</w:t>
            </w:r>
          </w:p>
        </w:tc>
        <w:tc>
          <w:tcPr>
            <w:tcW w:w="1890" w:type="dxa"/>
            <w:shd w:val="clear" w:color="auto" w:fill="FFFFFF"/>
          </w:tcPr>
          <w:p w14:paraId="12E5ED8E" w14:textId="77777777" w:rsidR="0024036F" w:rsidRPr="00494567" w:rsidRDefault="0024036F" w:rsidP="00494567">
            <w:pPr>
              <w:spacing w:after="0"/>
              <w:ind w:left="57"/>
              <w:jc w:val="both"/>
              <w:rPr>
                <w:rFonts w:ascii="Times New Roman" w:hAnsi="Times New Roman" w:cs="Times New Roman"/>
                <w:bCs/>
                <w:sz w:val="24"/>
                <w:szCs w:val="24"/>
              </w:rPr>
            </w:pPr>
          </w:p>
          <w:p w14:paraId="0872F1F9" w14:textId="52CB4147" w:rsidR="0024036F" w:rsidRPr="00494567" w:rsidRDefault="0024036F" w:rsidP="00494567">
            <w:pPr>
              <w:spacing w:after="0"/>
              <w:ind w:left="57"/>
              <w:jc w:val="both"/>
              <w:rPr>
                <w:rFonts w:ascii="Times New Roman" w:hAnsi="Times New Roman" w:cs="Times New Roman"/>
                <w:bCs/>
                <w:strike/>
                <w:sz w:val="24"/>
                <w:szCs w:val="24"/>
              </w:rPr>
            </w:pPr>
          </w:p>
          <w:p w14:paraId="53E5A6EE" w14:textId="7D6C234C"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BNEE /UCP</w:t>
            </w:r>
          </w:p>
        </w:tc>
        <w:tc>
          <w:tcPr>
            <w:tcW w:w="1710" w:type="dxa"/>
            <w:shd w:val="clear" w:color="auto" w:fill="FFFFFF"/>
          </w:tcPr>
          <w:p w14:paraId="0A9AD0B1" w14:textId="77777777" w:rsidR="0024036F" w:rsidRPr="00494567" w:rsidRDefault="0024036F" w:rsidP="00903E83">
            <w:pPr>
              <w:autoSpaceDE w:val="0"/>
              <w:autoSpaceDN w:val="0"/>
              <w:adjustRightInd w:val="0"/>
              <w:spacing w:after="0"/>
              <w:ind w:left="57"/>
              <w:jc w:val="both"/>
              <w:rPr>
                <w:rFonts w:ascii="Times New Roman" w:hAnsi="Times New Roman" w:cs="Times New Roman"/>
                <w:bCs/>
                <w:sz w:val="24"/>
                <w:szCs w:val="24"/>
              </w:rPr>
            </w:pPr>
          </w:p>
          <w:p w14:paraId="1C1450EA" w14:textId="77777777" w:rsidR="0024036F" w:rsidRPr="00494567" w:rsidRDefault="0024036F" w:rsidP="00903E83">
            <w:pPr>
              <w:autoSpaceDE w:val="0"/>
              <w:autoSpaceDN w:val="0"/>
              <w:adjustRightInd w:val="0"/>
              <w:spacing w:after="0"/>
              <w:ind w:left="57"/>
              <w:jc w:val="both"/>
              <w:rPr>
                <w:rFonts w:ascii="Times New Roman" w:hAnsi="Times New Roman" w:cs="Times New Roman"/>
                <w:bCs/>
                <w:sz w:val="24"/>
                <w:szCs w:val="24"/>
              </w:rPr>
            </w:pPr>
          </w:p>
          <w:p w14:paraId="2C41E915" w14:textId="32084477" w:rsidR="0024036F" w:rsidRPr="00494567" w:rsidRDefault="006F22AE" w:rsidP="00903E83">
            <w:pPr>
              <w:autoSpaceDE w:val="0"/>
              <w:autoSpaceDN w:val="0"/>
              <w:adjustRightInd w:val="0"/>
              <w:spacing w:after="0"/>
              <w:ind w:left="57"/>
              <w:jc w:val="both"/>
              <w:rPr>
                <w:rFonts w:ascii="Times New Roman" w:hAnsi="Times New Roman" w:cs="Times New Roman"/>
                <w:bCs/>
                <w:sz w:val="24"/>
                <w:szCs w:val="24"/>
              </w:rPr>
            </w:pPr>
            <w:r w:rsidRPr="00903E83">
              <w:rPr>
                <w:rFonts w:ascii="Times New Roman" w:hAnsi="Times New Roman" w:cs="Times New Roman"/>
                <w:bCs/>
                <w:sz w:val="24"/>
                <w:szCs w:val="24"/>
              </w:rPr>
              <w:t>12 500 000</w:t>
            </w:r>
          </w:p>
        </w:tc>
      </w:tr>
      <w:tr w:rsidR="00A34216" w:rsidRPr="00494567" w14:paraId="73A64D61" w14:textId="77777777" w:rsidTr="006F22AE">
        <w:trPr>
          <w:tblHeader/>
        </w:trPr>
        <w:tc>
          <w:tcPr>
            <w:tcW w:w="3505" w:type="dxa"/>
            <w:shd w:val="clear" w:color="auto" w:fill="FFFFFF"/>
            <w:vAlign w:val="center"/>
          </w:tcPr>
          <w:p w14:paraId="3BA0A1C6" w14:textId="77777777" w:rsidR="0024036F" w:rsidRPr="00494567" w:rsidRDefault="006F22AE" w:rsidP="00494567">
            <w:pPr>
              <w:numPr>
                <w:ilvl w:val="0"/>
                <w:numId w:val="55"/>
              </w:numPr>
              <w:spacing w:after="0"/>
              <w:ind w:left="57"/>
              <w:jc w:val="both"/>
              <w:rPr>
                <w:rFonts w:ascii="Times New Roman" w:hAnsi="Times New Roman" w:cs="Times New Roman"/>
                <w:sz w:val="24"/>
                <w:szCs w:val="24"/>
              </w:rPr>
            </w:pPr>
            <w:r w:rsidRPr="00494567">
              <w:rPr>
                <w:rFonts w:ascii="Times New Roman" w:hAnsi="Times New Roman" w:cs="Times New Roman"/>
                <w:sz w:val="24"/>
                <w:szCs w:val="24"/>
              </w:rPr>
              <w:t>Tri-sélectif et Identification et suivi des dispositions institutionnelles de la BM</w:t>
            </w:r>
          </w:p>
          <w:p w14:paraId="3536E1EB" w14:textId="22E12492" w:rsidR="0024036F" w:rsidRPr="00494567" w:rsidRDefault="006F22AE" w:rsidP="00494567">
            <w:pPr>
              <w:numPr>
                <w:ilvl w:val="0"/>
                <w:numId w:val="55"/>
              </w:numPr>
              <w:spacing w:after="0"/>
              <w:ind w:left="57"/>
              <w:jc w:val="both"/>
              <w:rPr>
                <w:rFonts w:ascii="Times New Roman" w:hAnsi="Times New Roman" w:cs="Times New Roman"/>
                <w:sz w:val="24"/>
                <w:szCs w:val="24"/>
              </w:rPr>
            </w:pPr>
            <w:r w:rsidRPr="00494567">
              <w:rPr>
                <w:rFonts w:ascii="Times New Roman" w:hAnsi="Times New Roman" w:cs="Times New Roman"/>
                <w:sz w:val="24"/>
                <w:szCs w:val="24"/>
              </w:rPr>
              <w:t>(</w:t>
            </w:r>
            <w:r w:rsidRPr="00494567">
              <w:rPr>
                <w:rFonts w:ascii="Times New Roman" w:hAnsi="Times New Roman" w:cs="Times New Roman"/>
                <w:i/>
                <w:iCs/>
                <w:sz w:val="24"/>
                <w:szCs w:val="24"/>
              </w:rPr>
              <w:t>VBG, EAS, HS, EDE, SST, Flux des Travailleurs, Inclusion sociale/ Engagement Citoyen, etc.)</w:t>
            </w:r>
          </w:p>
        </w:tc>
        <w:tc>
          <w:tcPr>
            <w:tcW w:w="2970" w:type="dxa"/>
            <w:shd w:val="clear" w:color="auto" w:fill="FFFFFF"/>
          </w:tcPr>
          <w:p w14:paraId="7FDC6D7B" w14:textId="59AD3CB8"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 xml:space="preserve">UCP </w:t>
            </w:r>
            <w:r w:rsidR="008754EC" w:rsidRPr="00494567">
              <w:rPr>
                <w:rFonts w:ascii="Times New Roman" w:hAnsi="Times New Roman" w:cs="Times New Roman"/>
                <w:bCs/>
                <w:sz w:val="24"/>
                <w:szCs w:val="24"/>
              </w:rPr>
              <w:t>PACNEN</w:t>
            </w:r>
            <w:r w:rsidRPr="00494567">
              <w:rPr>
                <w:rFonts w:ascii="Times New Roman" w:hAnsi="Times New Roman" w:cs="Times New Roman"/>
                <w:bCs/>
                <w:sz w:val="24"/>
                <w:szCs w:val="24"/>
              </w:rPr>
              <w:t>/PMRC &amp; Cadres régionaux de l’environnement (BNEE)</w:t>
            </w:r>
          </w:p>
          <w:p w14:paraId="1585CC44" w14:textId="09032A9D" w:rsidR="0024036F" w:rsidRPr="00494567" w:rsidRDefault="006F22AE" w:rsidP="00494567">
            <w:pPr>
              <w:numPr>
                <w:ilvl w:val="0"/>
                <w:numId w:val="9"/>
              </w:numPr>
              <w:spacing w:after="0"/>
              <w:ind w:left="57"/>
              <w:jc w:val="both"/>
              <w:rPr>
                <w:rFonts w:ascii="Times New Roman" w:hAnsi="Times New Roman" w:cs="Times New Roman"/>
                <w:bCs/>
                <w:sz w:val="24"/>
                <w:szCs w:val="24"/>
              </w:rPr>
            </w:pPr>
            <w:r w:rsidRPr="00494567">
              <w:rPr>
                <w:rFonts w:ascii="Times New Roman" w:hAnsi="Times New Roman" w:cs="Times New Roman"/>
                <w:b/>
                <w:sz w:val="24"/>
                <w:szCs w:val="24"/>
                <w:u w:val="single"/>
              </w:rPr>
              <w:t>Nombre de participants </w:t>
            </w:r>
            <w:r w:rsidRPr="00494567">
              <w:rPr>
                <w:rFonts w:ascii="Times New Roman" w:hAnsi="Times New Roman" w:cs="Times New Roman"/>
                <w:bCs/>
                <w:sz w:val="24"/>
                <w:szCs w:val="24"/>
              </w:rPr>
              <w:t xml:space="preserve">: </w:t>
            </w:r>
            <w:r w:rsidRPr="00494567">
              <w:rPr>
                <w:rFonts w:ascii="Times New Roman" w:hAnsi="Times New Roman" w:cs="Times New Roman"/>
                <w:b/>
                <w:sz w:val="24"/>
                <w:szCs w:val="24"/>
              </w:rPr>
              <w:t>50</w:t>
            </w:r>
          </w:p>
        </w:tc>
        <w:tc>
          <w:tcPr>
            <w:tcW w:w="1890" w:type="dxa"/>
            <w:shd w:val="clear" w:color="auto" w:fill="FFFFFF"/>
          </w:tcPr>
          <w:p w14:paraId="12F5741B" w14:textId="77777777" w:rsidR="0024036F" w:rsidRPr="00494567" w:rsidRDefault="0024036F" w:rsidP="00494567">
            <w:pPr>
              <w:spacing w:after="0"/>
              <w:ind w:left="57"/>
              <w:jc w:val="both"/>
              <w:rPr>
                <w:rFonts w:ascii="Times New Roman" w:hAnsi="Times New Roman" w:cs="Times New Roman"/>
                <w:bCs/>
                <w:sz w:val="24"/>
                <w:szCs w:val="24"/>
              </w:rPr>
            </w:pPr>
          </w:p>
          <w:p w14:paraId="5F3515C3" w14:textId="5A943036" w:rsidR="0024036F" w:rsidRPr="00494567" w:rsidRDefault="0024036F" w:rsidP="00494567">
            <w:pPr>
              <w:spacing w:after="0"/>
              <w:ind w:left="57"/>
              <w:jc w:val="both"/>
              <w:rPr>
                <w:rFonts w:ascii="Times New Roman" w:hAnsi="Times New Roman" w:cs="Times New Roman"/>
                <w:bCs/>
                <w:strike/>
                <w:sz w:val="24"/>
                <w:szCs w:val="24"/>
              </w:rPr>
            </w:pPr>
          </w:p>
          <w:p w14:paraId="48FA02A7" w14:textId="1290D147"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BNEE /UCP</w:t>
            </w:r>
          </w:p>
        </w:tc>
        <w:tc>
          <w:tcPr>
            <w:tcW w:w="1710" w:type="dxa"/>
            <w:shd w:val="clear" w:color="auto" w:fill="FFFFFF"/>
          </w:tcPr>
          <w:p w14:paraId="5BF30968" w14:textId="77777777" w:rsidR="0024036F" w:rsidRPr="00494567" w:rsidRDefault="0024036F" w:rsidP="00903E83">
            <w:pPr>
              <w:autoSpaceDE w:val="0"/>
              <w:autoSpaceDN w:val="0"/>
              <w:adjustRightInd w:val="0"/>
              <w:spacing w:after="0"/>
              <w:ind w:left="57"/>
              <w:jc w:val="both"/>
              <w:rPr>
                <w:rFonts w:ascii="Times New Roman" w:hAnsi="Times New Roman" w:cs="Times New Roman"/>
                <w:bCs/>
                <w:sz w:val="24"/>
                <w:szCs w:val="24"/>
              </w:rPr>
            </w:pPr>
          </w:p>
          <w:p w14:paraId="3A44921E" w14:textId="313E3BEC" w:rsidR="0024036F" w:rsidRPr="00494567" w:rsidRDefault="006F22AE" w:rsidP="00903E83">
            <w:pPr>
              <w:autoSpaceDE w:val="0"/>
              <w:autoSpaceDN w:val="0"/>
              <w:adjustRightInd w:val="0"/>
              <w:spacing w:after="0"/>
              <w:ind w:left="57"/>
              <w:jc w:val="both"/>
              <w:rPr>
                <w:rFonts w:ascii="Times New Roman" w:hAnsi="Times New Roman" w:cs="Times New Roman"/>
                <w:bCs/>
                <w:sz w:val="24"/>
                <w:szCs w:val="24"/>
              </w:rPr>
            </w:pPr>
            <w:r w:rsidRPr="00903E83">
              <w:rPr>
                <w:rFonts w:ascii="Times New Roman" w:hAnsi="Times New Roman" w:cs="Times New Roman"/>
                <w:bCs/>
                <w:sz w:val="24"/>
                <w:szCs w:val="24"/>
              </w:rPr>
              <w:t>10 000 000</w:t>
            </w:r>
          </w:p>
        </w:tc>
      </w:tr>
      <w:tr w:rsidR="00A34216" w:rsidRPr="00494567" w14:paraId="52E2A78F" w14:textId="77777777" w:rsidTr="006F22AE">
        <w:trPr>
          <w:tblHeader/>
        </w:trPr>
        <w:tc>
          <w:tcPr>
            <w:tcW w:w="3505" w:type="dxa"/>
            <w:shd w:val="clear" w:color="auto" w:fill="FFFFFF"/>
            <w:vAlign w:val="center"/>
          </w:tcPr>
          <w:p w14:paraId="0E6211A2" w14:textId="19AD1DA3" w:rsidR="0024036F" w:rsidRPr="00494567" w:rsidRDefault="006F22AE" w:rsidP="00494567">
            <w:pPr>
              <w:numPr>
                <w:ilvl w:val="0"/>
                <w:numId w:val="55"/>
              </w:numPr>
              <w:spacing w:after="0"/>
              <w:ind w:left="57"/>
              <w:jc w:val="both"/>
              <w:rPr>
                <w:rFonts w:ascii="Times New Roman" w:hAnsi="Times New Roman" w:cs="Times New Roman"/>
                <w:sz w:val="24"/>
                <w:szCs w:val="24"/>
              </w:rPr>
            </w:pPr>
            <w:r w:rsidRPr="00494567">
              <w:rPr>
                <w:rFonts w:ascii="Times New Roman" w:hAnsi="Times New Roman" w:cs="Times New Roman"/>
                <w:sz w:val="24"/>
                <w:szCs w:val="24"/>
              </w:rPr>
              <w:t>Mécanisme de Gestion des Plaintes</w:t>
            </w:r>
          </w:p>
        </w:tc>
        <w:tc>
          <w:tcPr>
            <w:tcW w:w="2970" w:type="dxa"/>
            <w:shd w:val="clear" w:color="auto" w:fill="FFFFFF"/>
          </w:tcPr>
          <w:p w14:paraId="66EBE21C" w14:textId="0DF19A70"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UGP PMRC/</w:t>
            </w:r>
            <w:r w:rsidR="008754EC" w:rsidRPr="00494567">
              <w:rPr>
                <w:rFonts w:ascii="Times New Roman" w:hAnsi="Times New Roman" w:cs="Times New Roman"/>
                <w:bCs/>
                <w:sz w:val="24"/>
                <w:szCs w:val="24"/>
              </w:rPr>
              <w:t>PACNEN</w:t>
            </w:r>
          </w:p>
          <w:p w14:paraId="634B2FF1" w14:textId="1745B084" w:rsidR="0024036F" w:rsidRPr="00494567" w:rsidRDefault="006F22AE" w:rsidP="00494567">
            <w:pPr>
              <w:numPr>
                <w:ilvl w:val="0"/>
                <w:numId w:val="9"/>
              </w:numPr>
              <w:spacing w:after="0"/>
              <w:ind w:left="57"/>
              <w:jc w:val="both"/>
              <w:rPr>
                <w:rFonts w:ascii="Times New Roman" w:hAnsi="Times New Roman" w:cs="Times New Roman"/>
                <w:bCs/>
                <w:sz w:val="24"/>
                <w:szCs w:val="24"/>
              </w:rPr>
            </w:pPr>
            <w:r w:rsidRPr="00494567">
              <w:rPr>
                <w:rFonts w:ascii="Times New Roman" w:hAnsi="Times New Roman" w:cs="Times New Roman"/>
                <w:b/>
                <w:sz w:val="24"/>
                <w:szCs w:val="24"/>
                <w:u w:val="single"/>
              </w:rPr>
              <w:t>Nombre de participants </w:t>
            </w:r>
            <w:r w:rsidRPr="00494567">
              <w:rPr>
                <w:rFonts w:ascii="Times New Roman" w:hAnsi="Times New Roman" w:cs="Times New Roman"/>
                <w:bCs/>
                <w:sz w:val="24"/>
                <w:szCs w:val="24"/>
              </w:rPr>
              <w:t xml:space="preserve">: </w:t>
            </w:r>
            <w:r w:rsidRPr="00494567">
              <w:rPr>
                <w:rFonts w:ascii="Times New Roman" w:hAnsi="Times New Roman" w:cs="Times New Roman"/>
                <w:b/>
                <w:sz w:val="24"/>
                <w:szCs w:val="24"/>
              </w:rPr>
              <w:t>50</w:t>
            </w:r>
          </w:p>
        </w:tc>
        <w:tc>
          <w:tcPr>
            <w:tcW w:w="1890" w:type="dxa"/>
            <w:shd w:val="clear" w:color="auto" w:fill="FFFFFF"/>
          </w:tcPr>
          <w:p w14:paraId="58B958CC" w14:textId="020A6548" w:rsidR="0024036F" w:rsidRPr="00494567" w:rsidRDefault="0024036F" w:rsidP="00494567">
            <w:pPr>
              <w:spacing w:after="0"/>
              <w:ind w:left="57"/>
              <w:jc w:val="both"/>
              <w:rPr>
                <w:rFonts w:ascii="Times New Roman" w:hAnsi="Times New Roman" w:cs="Times New Roman"/>
                <w:bCs/>
                <w:strike/>
                <w:sz w:val="24"/>
                <w:szCs w:val="24"/>
              </w:rPr>
            </w:pPr>
          </w:p>
          <w:p w14:paraId="567B2450" w14:textId="5990794D"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BNEE /UCP</w:t>
            </w:r>
          </w:p>
        </w:tc>
        <w:tc>
          <w:tcPr>
            <w:tcW w:w="1710" w:type="dxa"/>
            <w:shd w:val="clear" w:color="auto" w:fill="FFFFFF"/>
          </w:tcPr>
          <w:p w14:paraId="4D2D0341" w14:textId="3F99CA96" w:rsidR="0024036F" w:rsidRPr="00494567" w:rsidRDefault="006F22AE" w:rsidP="00903E83">
            <w:pPr>
              <w:autoSpaceDE w:val="0"/>
              <w:autoSpaceDN w:val="0"/>
              <w:adjustRightInd w:val="0"/>
              <w:spacing w:after="0"/>
              <w:ind w:left="57"/>
              <w:jc w:val="both"/>
              <w:rPr>
                <w:rFonts w:ascii="Times New Roman" w:hAnsi="Times New Roman" w:cs="Times New Roman"/>
                <w:bCs/>
                <w:sz w:val="24"/>
                <w:szCs w:val="24"/>
              </w:rPr>
            </w:pPr>
            <w:r w:rsidRPr="00903E83">
              <w:rPr>
                <w:rFonts w:ascii="Times New Roman" w:hAnsi="Times New Roman" w:cs="Times New Roman"/>
                <w:bCs/>
                <w:sz w:val="24"/>
                <w:szCs w:val="24"/>
              </w:rPr>
              <w:t>10 000 000</w:t>
            </w:r>
          </w:p>
        </w:tc>
      </w:tr>
      <w:tr w:rsidR="00A34216" w:rsidRPr="00494567" w14:paraId="0B7AEDD1" w14:textId="77777777" w:rsidTr="006F22AE">
        <w:trPr>
          <w:tblHeader/>
        </w:trPr>
        <w:tc>
          <w:tcPr>
            <w:tcW w:w="3505" w:type="dxa"/>
            <w:shd w:val="clear" w:color="auto" w:fill="FFFFFF"/>
            <w:vAlign w:val="center"/>
          </w:tcPr>
          <w:p w14:paraId="0B8E0F4F" w14:textId="62D74971" w:rsidR="0024036F" w:rsidRPr="00494567" w:rsidRDefault="006F22AE" w:rsidP="00494567">
            <w:pPr>
              <w:numPr>
                <w:ilvl w:val="0"/>
                <w:numId w:val="55"/>
              </w:numPr>
              <w:spacing w:after="0"/>
              <w:ind w:left="57"/>
              <w:jc w:val="both"/>
              <w:rPr>
                <w:rFonts w:ascii="Times New Roman" w:hAnsi="Times New Roman" w:cs="Times New Roman"/>
                <w:sz w:val="24"/>
                <w:szCs w:val="24"/>
              </w:rPr>
            </w:pPr>
            <w:r w:rsidRPr="00494567">
              <w:rPr>
                <w:rFonts w:ascii="Times New Roman" w:hAnsi="Times New Roman" w:cs="Times New Roman"/>
                <w:sz w:val="24"/>
                <w:szCs w:val="24"/>
              </w:rPr>
              <w:t>Indicateurs de suivi/évaluation environnemental et social, VBG, EAS, HS, EDE, SST y compris des chantiers</w:t>
            </w:r>
          </w:p>
        </w:tc>
        <w:tc>
          <w:tcPr>
            <w:tcW w:w="2970" w:type="dxa"/>
            <w:shd w:val="clear" w:color="auto" w:fill="FFFFFF"/>
          </w:tcPr>
          <w:p w14:paraId="60BB6D00" w14:textId="20FA6CED"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Cadres techniques régionaux de l’environnement (BNEE)</w:t>
            </w:r>
          </w:p>
          <w:p w14:paraId="2B4B1906" w14:textId="77777777"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UCP PMRC.</w:t>
            </w:r>
          </w:p>
          <w:p w14:paraId="63EE062A" w14:textId="6A976F5C" w:rsidR="0024036F" w:rsidRPr="00494567" w:rsidRDefault="006F22AE" w:rsidP="00494567">
            <w:pPr>
              <w:numPr>
                <w:ilvl w:val="0"/>
                <w:numId w:val="9"/>
              </w:numPr>
              <w:spacing w:after="0"/>
              <w:ind w:left="57"/>
              <w:jc w:val="both"/>
              <w:rPr>
                <w:rFonts w:ascii="Times New Roman" w:hAnsi="Times New Roman" w:cs="Times New Roman"/>
                <w:bCs/>
                <w:sz w:val="24"/>
                <w:szCs w:val="24"/>
              </w:rPr>
            </w:pPr>
            <w:r w:rsidRPr="00494567">
              <w:rPr>
                <w:rFonts w:ascii="Times New Roman" w:hAnsi="Times New Roman" w:cs="Times New Roman"/>
                <w:b/>
                <w:sz w:val="24"/>
                <w:szCs w:val="24"/>
                <w:u w:val="single"/>
              </w:rPr>
              <w:t>Nombre de participants </w:t>
            </w:r>
            <w:r w:rsidRPr="00494567">
              <w:rPr>
                <w:rFonts w:ascii="Times New Roman" w:hAnsi="Times New Roman" w:cs="Times New Roman"/>
                <w:bCs/>
                <w:sz w:val="24"/>
                <w:szCs w:val="24"/>
              </w:rPr>
              <w:t xml:space="preserve">: </w:t>
            </w:r>
            <w:r w:rsidRPr="00494567">
              <w:rPr>
                <w:rFonts w:ascii="Times New Roman" w:hAnsi="Times New Roman" w:cs="Times New Roman"/>
                <w:b/>
                <w:sz w:val="24"/>
                <w:szCs w:val="24"/>
              </w:rPr>
              <w:t>30</w:t>
            </w:r>
          </w:p>
        </w:tc>
        <w:tc>
          <w:tcPr>
            <w:tcW w:w="1890" w:type="dxa"/>
            <w:shd w:val="clear" w:color="auto" w:fill="FFFFFF"/>
          </w:tcPr>
          <w:p w14:paraId="230517B3" w14:textId="77777777" w:rsidR="0024036F" w:rsidRPr="00494567" w:rsidRDefault="0024036F" w:rsidP="00494567">
            <w:pPr>
              <w:spacing w:after="0"/>
              <w:ind w:left="57"/>
              <w:jc w:val="both"/>
              <w:rPr>
                <w:rFonts w:ascii="Times New Roman" w:hAnsi="Times New Roman" w:cs="Times New Roman"/>
                <w:bCs/>
                <w:sz w:val="24"/>
                <w:szCs w:val="24"/>
              </w:rPr>
            </w:pPr>
          </w:p>
          <w:p w14:paraId="3D6F6980" w14:textId="156AE9D3"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 xml:space="preserve">UCP PMRC/BNEE </w:t>
            </w:r>
          </w:p>
        </w:tc>
        <w:tc>
          <w:tcPr>
            <w:tcW w:w="1710" w:type="dxa"/>
            <w:shd w:val="clear" w:color="auto" w:fill="FFFFFF"/>
          </w:tcPr>
          <w:p w14:paraId="6BFCF07C" w14:textId="77777777" w:rsidR="0024036F" w:rsidRPr="00494567" w:rsidRDefault="0024036F" w:rsidP="00903E83">
            <w:pPr>
              <w:autoSpaceDE w:val="0"/>
              <w:autoSpaceDN w:val="0"/>
              <w:adjustRightInd w:val="0"/>
              <w:spacing w:after="0"/>
              <w:ind w:left="57"/>
              <w:jc w:val="both"/>
              <w:rPr>
                <w:rFonts w:ascii="Times New Roman" w:hAnsi="Times New Roman" w:cs="Times New Roman"/>
                <w:bCs/>
                <w:sz w:val="24"/>
                <w:szCs w:val="24"/>
              </w:rPr>
            </w:pPr>
          </w:p>
          <w:p w14:paraId="762F3115" w14:textId="1FEA5208" w:rsidR="0024036F" w:rsidRPr="00494567" w:rsidRDefault="006F22AE" w:rsidP="00903E83">
            <w:pPr>
              <w:autoSpaceDE w:val="0"/>
              <w:autoSpaceDN w:val="0"/>
              <w:adjustRightInd w:val="0"/>
              <w:spacing w:after="0"/>
              <w:ind w:left="57"/>
              <w:jc w:val="both"/>
              <w:rPr>
                <w:rFonts w:ascii="Times New Roman" w:hAnsi="Times New Roman" w:cs="Times New Roman"/>
                <w:bCs/>
                <w:sz w:val="24"/>
                <w:szCs w:val="24"/>
              </w:rPr>
            </w:pPr>
            <w:r w:rsidRPr="00903E83">
              <w:rPr>
                <w:rFonts w:ascii="Times New Roman" w:hAnsi="Times New Roman" w:cs="Times New Roman"/>
                <w:bCs/>
                <w:sz w:val="24"/>
                <w:szCs w:val="24"/>
              </w:rPr>
              <w:t>10 000 000</w:t>
            </w:r>
          </w:p>
        </w:tc>
      </w:tr>
      <w:tr w:rsidR="00A34216" w:rsidRPr="00494567" w14:paraId="7785AD76" w14:textId="77777777" w:rsidTr="006F22AE">
        <w:trPr>
          <w:tblHeader/>
        </w:trPr>
        <w:tc>
          <w:tcPr>
            <w:tcW w:w="3505" w:type="dxa"/>
            <w:shd w:val="clear" w:color="auto" w:fill="FFFFFF"/>
            <w:vAlign w:val="center"/>
          </w:tcPr>
          <w:p w14:paraId="06020FB8" w14:textId="79F196A2" w:rsidR="0024036F" w:rsidRPr="00494567" w:rsidRDefault="006F22AE" w:rsidP="00494567">
            <w:pPr>
              <w:numPr>
                <w:ilvl w:val="0"/>
                <w:numId w:val="55"/>
              </w:numPr>
              <w:spacing w:after="0"/>
              <w:ind w:left="57"/>
              <w:jc w:val="both"/>
              <w:rPr>
                <w:rFonts w:ascii="Times New Roman" w:hAnsi="Times New Roman" w:cs="Times New Roman"/>
                <w:sz w:val="24"/>
                <w:szCs w:val="24"/>
              </w:rPr>
            </w:pPr>
            <w:r w:rsidRPr="00494567">
              <w:rPr>
                <w:rFonts w:ascii="Times New Roman" w:hAnsi="Times New Roman" w:cs="Times New Roman"/>
                <w:sz w:val="24"/>
                <w:szCs w:val="24"/>
              </w:rPr>
              <w:t>Sensibilisation sur la prévention de production des déchets et leur gestion durable</w:t>
            </w:r>
          </w:p>
        </w:tc>
        <w:tc>
          <w:tcPr>
            <w:tcW w:w="2970" w:type="dxa"/>
            <w:shd w:val="clear" w:color="auto" w:fill="FFFFFF"/>
          </w:tcPr>
          <w:p w14:paraId="785C713F" w14:textId="05456A01" w:rsidR="0024036F" w:rsidRPr="00494567" w:rsidRDefault="006F22AE" w:rsidP="00494567">
            <w:pPr>
              <w:spacing w:after="0"/>
              <w:ind w:left="57"/>
              <w:jc w:val="both"/>
              <w:rPr>
                <w:rFonts w:ascii="Times New Roman" w:hAnsi="Times New Roman" w:cs="Times New Roman"/>
                <w:sz w:val="24"/>
                <w:szCs w:val="24"/>
              </w:rPr>
            </w:pPr>
            <w:r w:rsidRPr="00494567">
              <w:rPr>
                <w:rFonts w:ascii="Times New Roman" w:hAnsi="Times New Roman" w:cs="Times New Roman"/>
                <w:sz w:val="24"/>
                <w:szCs w:val="24"/>
              </w:rPr>
              <w:t>Populations riveraines, travailleurs, opérateurs de services, UGCP</w:t>
            </w:r>
          </w:p>
          <w:p w14:paraId="1821C071" w14:textId="53004E6D" w:rsidR="0024036F" w:rsidRPr="00494567" w:rsidRDefault="006F22AE" w:rsidP="00494567">
            <w:pPr>
              <w:numPr>
                <w:ilvl w:val="0"/>
                <w:numId w:val="9"/>
              </w:numPr>
              <w:spacing w:after="0"/>
              <w:ind w:left="57"/>
              <w:jc w:val="both"/>
              <w:rPr>
                <w:rFonts w:ascii="Times New Roman" w:hAnsi="Times New Roman" w:cs="Times New Roman"/>
                <w:bCs/>
                <w:sz w:val="24"/>
                <w:szCs w:val="24"/>
              </w:rPr>
            </w:pPr>
            <w:r w:rsidRPr="00494567">
              <w:rPr>
                <w:rFonts w:ascii="Times New Roman" w:hAnsi="Times New Roman" w:cs="Times New Roman"/>
                <w:b/>
                <w:sz w:val="24"/>
                <w:szCs w:val="24"/>
                <w:u w:val="single"/>
              </w:rPr>
              <w:t>Nombre de participants </w:t>
            </w:r>
            <w:r w:rsidRPr="00494567">
              <w:rPr>
                <w:rFonts w:ascii="Times New Roman" w:hAnsi="Times New Roman" w:cs="Times New Roman"/>
                <w:bCs/>
                <w:sz w:val="24"/>
                <w:szCs w:val="24"/>
              </w:rPr>
              <w:t xml:space="preserve">: </w:t>
            </w:r>
            <w:r w:rsidRPr="00494567">
              <w:rPr>
                <w:rFonts w:ascii="Times New Roman" w:hAnsi="Times New Roman" w:cs="Times New Roman"/>
                <w:b/>
                <w:sz w:val="24"/>
                <w:szCs w:val="24"/>
              </w:rPr>
              <w:t>50</w:t>
            </w:r>
          </w:p>
        </w:tc>
        <w:tc>
          <w:tcPr>
            <w:tcW w:w="1890" w:type="dxa"/>
            <w:shd w:val="clear" w:color="auto" w:fill="FFFFFF"/>
          </w:tcPr>
          <w:p w14:paraId="10509680" w14:textId="77777777"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Prestataires</w:t>
            </w:r>
          </w:p>
          <w:p w14:paraId="61E0642C" w14:textId="0543007E"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BNEE</w:t>
            </w:r>
          </w:p>
        </w:tc>
        <w:tc>
          <w:tcPr>
            <w:tcW w:w="1710" w:type="dxa"/>
            <w:shd w:val="clear" w:color="auto" w:fill="FFFFFF"/>
          </w:tcPr>
          <w:p w14:paraId="392BBFF7" w14:textId="77777777" w:rsidR="0024036F" w:rsidRPr="00494567" w:rsidRDefault="0024036F" w:rsidP="00903E83">
            <w:pPr>
              <w:autoSpaceDE w:val="0"/>
              <w:autoSpaceDN w:val="0"/>
              <w:adjustRightInd w:val="0"/>
              <w:spacing w:after="0"/>
              <w:ind w:left="57"/>
              <w:jc w:val="both"/>
              <w:rPr>
                <w:rFonts w:ascii="Times New Roman" w:hAnsi="Times New Roman" w:cs="Times New Roman"/>
                <w:bCs/>
                <w:sz w:val="24"/>
                <w:szCs w:val="24"/>
              </w:rPr>
            </w:pPr>
          </w:p>
          <w:p w14:paraId="786FE3DE" w14:textId="5DB8A156" w:rsidR="0024036F" w:rsidRPr="00494567" w:rsidRDefault="006F22AE" w:rsidP="00903E83">
            <w:pPr>
              <w:autoSpaceDE w:val="0"/>
              <w:autoSpaceDN w:val="0"/>
              <w:adjustRightInd w:val="0"/>
              <w:spacing w:after="0"/>
              <w:ind w:left="57"/>
              <w:jc w:val="both"/>
              <w:rPr>
                <w:rFonts w:ascii="Times New Roman" w:hAnsi="Times New Roman" w:cs="Times New Roman"/>
                <w:bCs/>
                <w:sz w:val="24"/>
                <w:szCs w:val="24"/>
              </w:rPr>
            </w:pPr>
            <w:r w:rsidRPr="00903E83">
              <w:rPr>
                <w:rFonts w:ascii="Times New Roman" w:hAnsi="Times New Roman" w:cs="Times New Roman"/>
                <w:bCs/>
                <w:sz w:val="24"/>
                <w:szCs w:val="24"/>
              </w:rPr>
              <w:t>10 000 000</w:t>
            </w:r>
          </w:p>
        </w:tc>
      </w:tr>
      <w:tr w:rsidR="00A34216" w:rsidRPr="00494567" w14:paraId="7F85EF5B" w14:textId="77777777" w:rsidTr="006F22AE">
        <w:tc>
          <w:tcPr>
            <w:tcW w:w="3505" w:type="dxa"/>
          </w:tcPr>
          <w:p w14:paraId="5E5C84C5" w14:textId="473E8308" w:rsidR="0024036F" w:rsidRPr="007C004D" w:rsidRDefault="006F22AE" w:rsidP="00494567">
            <w:pPr>
              <w:numPr>
                <w:ilvl w:val="0"/>
                <w:numId w:val="55"/>
              </w:numPr>
              <w:spacing w:after="0"/>
              <w:ind w:left="57"/>
              <w:jc w:val="both"/>
              <w:rPr>
                <w:rFonts w:ascii="Times New Roman" w:hAnsi="Times New Roman" w:cs="Times New Roman"/>
                <w:sz w:val="24"/>
                <w:szCs w:val="24"/>
              </w:rPr>
            </w:pPr>
            <w:r w:rsidRPr="007C004D">
              <w:rPr>
                <w:rFonts w:ascii="Times New Roman" w:hAnsi="Times New Roman" w:cs="Times New Roman"/>
                <w:sz w:val="24"/>
                <w:szCs w:val="24"/>
              </w:rPr>
              <w:t>Prévention et gestion des conflits et sensibilisation sur les VBG/AES</w:t>
            </w:r>
          </w:p>
        </w:tc>
        <w:tc>
          <w:tcPr>
            <w:tcW w:w="2970" w:type="dxa"/>
          </w:tcPr>
          <w:p w14:paraId="3696C04C" w14:textId="77777777"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Populations riveraines et autres populations des réfugiés</w:t>
            </w:r>
          </w:p>
          <w:p w14:paraId="1E5E71FB" w14:textId="3CA4AF34" w:rsidR="0024036F" w:rsidRPr="00494567" w:rsidRDefault="006F22AE" w:rsidP="00494567">
            <w:pPr>
              <w:numPr>
                <w:ilvl w:val="0"/>
                <w:numId w:val="9"/>
              </w:numPr>
              <w:spacing w:after="0"/>
              <w:ind w:left="57"/>
              <w:jc w:val="both"/>
              <w:rPr>
                <w:rFonts w:ascii="Times New Roman" w:hAnsi="Times New Roman" w:cs="Times New Roman"/>
                <w:bCs/>
                <w:sz w:val="24"/>
                <w:szCs w:val="24"/>
              </w:rPr>
            </w:pPr>
            <w:r w:rsidRPr="00494567">
              <w:rPr>
                <w:rFonts w:ascii="Times New Roman" w:hAnsi="Times New Roman" w:cs="Times New Roman"/>
                <w:b/>
                <w:sz w:val="24"/>
                <w:szCs w:val="24"/>
                <w:u w:val="single"/>
              </w:rPr>
              <w:t>Nombre de participants </w:t>
            </w:r>
            <w:r w:rsidRPr="00494567">
              <w:rPr>
                <w:rFonts w:ascii="Times New Roman" w:hAnsi="Times New Roman" w:cs="Times New Roman"/>
                <w:bCs/>
                <w:sz w:val="24"/>
                <w:szCs w:val="24"/>
              </w:rPr>
              <w:t xml:space="preserve">: </w:t>
            </w:r>
            <w:r w:rsidRPr="00494567">
              <w:rPr>
                <w:rFonts w:ascii="Times New Roman" w:hAnsi="Times New Roman" w:cs="Times New Roman"/>
                <w:b/>
                <w:sz w:val="24"/>
                <w:szCs w:val="24"/>
              </w:rPr>
              <w:t>50</w:t>
            </w:r>
          </w:p>
        </w:tc>
        <w:tc>
          <w:tcPr>
            <w:tcW w:w="1890" w:type="dxa"/>
          </w:tcPr>
          <w:p w14:paraId="1EAFBC75" w14:textId="77777777" w:rsidR="0024036F" w:rsidRPr="00494567" w:rsidRDefault="006F22AE" w:rsidP="00494567">
            <w:pPr>
              <w:autoSpaceDE w:val="0"/>
              <w:autoSpaceDN w:val="0"/>
              <w:adjustRightInd w:val="0"/>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Prestataire</w:t>
            </w:r>
          </w:p>
          <w:p w14:paraId="284759B1" w14:textId="63DC3094" w:rsidR="0024036F" w:rsidRPr="00494567" w:rsidRDefault="0024036F" w:rsidP="00494567">
            <w:pPr>
              <w:autoSpaceDE w:val="0"/>
              <w:autoSpaceDN w:val="0"/>
              <w:adjustRightInd w:val="0"/>
              <w:spacing w:after="0"/>
              <w:ind w:left="57"/>
              <w:jc w:val="both"/>
              <w:rPr>
                <w:rFonts w:ascii="Times New Roman" w:hAnsi="Times New Roman" w:cs="Times New Roman"/>
                <w:bCs/>
                <w:strike/>
                <w:sz w:val="24"/>
                <w:szCs w:val="24"/>
              </w:rPr>
            </w:pPr>
          </w:p>
        </w:tc>
        <w:tc>
          <w:tcPr>
            <w:tcW w:w="1710" w:type="dxa"/>
          </w:tcPr>
          <w:p w14:paraId="1FEC6346" w14:textId="77777777" w:rsidR="0024036F" w:rsidRPr="00494567" w:rsidRDefault="0024036F" w:rsidP="00494567">
            <w:pPr>
              <w:autoSpaceDE w:val="0"/>
              <w:autoSpaceDN w:val="0"/>
              <w:adjustRightInd w:val="0"/>
              <w:spacing w:after="0"/>
              <w:ind w:left="57"/>
              <w:jc w:val="both"/>
              <w:rPr>
                <w:rFonts w:ascii="Times New Roman" w:hAnsi="Times New Roman" w:cs="Times New Roman"/>
                <w:bCs/>
                <w:sz w:val="24"/>
                <w:szCs w:val="24"/>
              </w:rPr>
            </w:pPr>
          </w:p>
          <w:p w14:paraId="544894EB" w14:textId="3D383FD7" w:rsidR="0024036F" w:rsidRPr="00494567" w:rsidRDefault="006F22AE" w:rsidP="00494567">
            <w:pPr>
              <w:autoSpaceDE w:val="0"/>
              <w:autoSpaceDN w:val="0"/>
              <w:adjustRightInd w:val="0"/>
              <w:spacing w:after="0"/>
              <w:ind w:left="57"/>
              <w:jc w:val="both"/>
              <w:rPr>
                <w:rFonts w:ascii="Times New Roman" w:hAnsi="Times New Roman" w:cs="Times New Roman"/>
                <w:bCs/>
                <w:i/>
                <w:iCs/>
                <w:sz w:val="24"/>
                <w:szCs w:val="24"/>
              </w:rPr>
            </w:pPr>
            <w:r w:rsidRPr="00494567">
              <w:rPr>
                <w:rFonts w:ascii="Times New Roman" w:hAnsi="Times New Roman" w:cs="Times New Roman"/>
                <w:bCs/>
                <w:sz w:val="24"/>
                <w:szCs w:val="24"/>
              </w:rPr>
              <w:t>10 000 000</w:t>
            </w:r>
          </w:p>
        </w:tc>
      </w:tr>
      <w:tr w:rsidR="00A34216" w:rsidRPr="00494567" w14:paraId="682E98D9" w14:textId="77777777" w:rsidTr="006F22AE">
        <w:tc>
          <w:tcPr>
            <w:tcW w:w="3505" w:type="dxa"/>
          </w:tcPr>
          <w:p w14:paraId="7692B250" w14:textId="62EC7A25" w:rsidR="0024036F" w:rsidRPr="007C004D" w:rsidRDefault="006F22AE" w:rsidP="00494567">
            <w:pPr>
              <w:numPr>
                <w:ilvl w:val="0"/>
                <w:numId w:val="55"/>
              </w:numPr>
              <w:spacing w:after="0"/>
              <w:ind w:left="57"/>
              <w:jc w:val="both"/>
              <w:rPr>
                <w:rFonts w:ascii="Times New Roman" w:hAnsi="Times New Roman" w:cs="Times New Roman"/>
                <w:sz w:val="24"/>
                <w:szCs w:val="24"/>
              </w:rPr>
            </w:pPr>
            <w:r w:rsidRPr="007C004D">
              <w:rPr>
                <w:rFonts w:ascii="Times New Roman" w:hAnsi="Times New Roman" w:cs="Times New Roman"/>
                <w:sz w:val="24"/>
                <w:szCs w:val="24"/>
              </w:rPr>
              <w:t xml:space="preserve">Prévention et Protection Civile : , Distanciation Sociale, </w:t>
            </w:r>
          </w:p>
        </w:tc>
        <w:tc>
          <w:tcPr>
            <w:tcW w:w="2970" w:type="dxa"/>
          </w:tcPr>
          <w:p w14:paraId="1FA7ACDA" w14:textId="77777777"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Populations riveraines et autres populations des réfugiés</w:t>
            </w:r>
          </w:p>
          <w:p w14:paraId="5FCEE09F" w14:textId="77777777" w:rsidR="0024036F" w:rsidRPr="00494567" w:rsidRDefault="006F22AE" w:rsidP="00494567">
            <w:pPr>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UGP/UCP + BNEE</w:t>
            </w:r>
          </w:p>
          <w:p w14:paraId="74CF92F5" w14:textId="34C7EA81" w:rsidR="0024036F" w:rsidRPr="00494567" w:rsidRDefault="006F22AE" w:rsidP="00494567">
            <w:pPr>
              <w:numPr>
                <w:ilvl w:val="0"/>
                <w:numId w:val="9"/>
              </w:numPr>
              <w:spacing w:after="0"/>
              <w:ind w:left="57"/>
              <w:jc w:val="both"/>
              <w:rPr>
                <w:rFonts w:ascii="Times New Roman" w:hAnsi="Times New Roman" w:cs="Times New Roman"/>
                <w:bCs/>
                <w:sz w:val="24"/>
                <w:szCs w:val="24"/>
              </w:rPr>
            </w:pPr>
            <w:r w:rsidRPr="00494567">
              <w:rPr>
                <w:rFonts w:ascii="Times New Roman" w:hAnsi="Times New Roman" w:cs="Times New Roman"/>
                <w:b/>
                <w:sz w:val="24"/>
                <w:szCs w:val="24"/>
                <w:u w:val="single"/>
              </w:rPr>
              <w:t>Nombre de participants </w:t>
            </w:r>
            <w:r w:rsidRPr="00494567">
              <w:rPr>
                <w:rFonts w:ascii="Times New Roman" w:hAnsi="Times New Roman" w:cs="Times New Roman"/>
                <w:bCs/>
                <w:sz w:val="24"/>
                <w:szCs w:val="24"/>
              </w:rPr>
              <w:t xml:space="preserve">: </w:t>
            </w:r>
            <w:r w:rsidRPr="00494567">
              <w:rPr>
                <w:rFonts w:ascii="Times New Roman" w:hAnsi="Times New Roman" w:cs="Times New Roman"/>
                <w:b/>
                <w:sz w:val="24"/>
                <w:szCs w:val="24"/>
              </w:rPr>
              <w:t>50</w:t>
            </w:r>
          </w:p>
        </w:tc>
        <w:tc>
          <w:tcPr>
            <w:tcW w:w="1890" w:type="dxa"/>
          </w:tcPr>
          <w:p w14:paraId="7A2559BE" w14:textId="11408B2B" w:rsidR="0024036F" w:rsidRPr="00494567" w:rsidRDefault="0024036F" w:rsidP="00494567">
            <w:pPr>
              <w:autoSpaceDE w:val="0"/>
              <w:autoSpaceDN w:val="0"/>
              <w:adjustRightInd w:val="0"/>
              <w:spacing w:after="0"/>
              <w:ind w:left="57"/>
              <w:jc w:val="both"/>
              <w:rPr>
                <w:rFonts w:ascii="Times New Roman" w:hAnsi="Times New Roman" w:cs="Times New Roman"/>
                <w:bCs/>
                <w:sz w:val="24"/>
                <w:szCs w:val="24"/>
              </w:rPr>
            </w:pPr>
          </w:p>
          <w:p w14:paraId="5A45B06C" w14:textId="5D287AED" w:rsidR="0024036F" w:rsidRPr="00494567" w:rsidRDefault="006F22AE" w:rsidP="00494567">
            <w:pPr>
              <w:autoSpaceDE w:val="0"/>
              <w:autoSpaceDN w:val="0"/>
              <w:adjustRightInd w:val="0"/>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Prestataire</w:t>
            </w:r>
          </w:p>
        </w:tc>
        <w:tc>
          <w:tcPr>
            <w:tcW w:w="1710" w:type="dxa"/>
          </w:tcPr>
          <w:p w14:paraId="219E72D3" w14:textId="77777777" w:rsidR="0024036F" w:rsidRPr="00494567" w:rsidRDefault="0024036F" w:rsidP="00494567">
            <w:pPr>
              <w:autoSpaceDE w:val="0"/>
              <w:autoSpaceDN w:val="0"/>
              <w:adjustRightInd w:val="0"/>
              <w:spacing w:after="0"/>
              <w:ind w:left="57"/>
              <w:jc w:val="both"/>
              <w:rPr>
                <w:rFonts w:ascii="Times New Roman" w:hAnsi="Times New Roman" w:cs="Times New Roman"/>
                <w:bCs/>
                <w:sz w:val="24"/>
                <w:szCs w:val="24"/>
              </w:rPr>
            </w:pPr>
          </w:p>
          <w:p w14:paraId="3E8DFCF8" w14:textId="38F1B57D" w:rsidR="0024036F" w:rsidRPr="00494567" w:rsidRDefault="006F22AE" w:rsidP="00494567">
            <w:pPr>
              <w:autoSpaceDE w:val="0"/>
              <w:autoSpaceDN w:val="0"/>
              <w:adjustRightInd w:val="0"/>
              <w:spacing w:after="0"/>
              <w:ind w:left="57"/>
              <w:jc w:val="both"/>
              <w:rPr>
                <w:rFonts w:ascii="Times New Roman" w:hAnsi="Times New Roman" w:cs="Times New Roman"/>
                <w:bCs/>
                <w:sz w:val="24"/>
                <w:szCs w:val="24"/>
              </w:rPr>
            </w:pPr>
            <w:r w:rsidRPr="00494567">
              <w:rPr>
                <w:rFonts w:ascii="Times New Roman" w:hAnsi="Times New Roman" w:cs="Times New Roman"/>
                <w:bCs/>
                <w:sz w:val="24"/>
                <w:szCs w:val="24"/>
              </w:rPr>
              <w:t>12 500 000</w:t>
            </w:r>
          </w:p>
        </w:tc>
      </w:tr>
      <w:tr w:rsidR="00A34216" w:rsidRPr="00494567" w14:paraId="3708971C" w14:textId="77777777" w:rsidTr="006F22AE">
        <w:tc>
          <w:tcPr>
            <w:tcW w:w="3505" w:type="dxa"/>
          </w:tcPr>
          <w:p w14:paraId="0A5F5085" w14:textId="1E6C692E" w:rsidR="0024036F" w:rsidRPr="007C004D" w:rsidRDefault="006F22AE" w:rsidP="00494567">
            <w:pPr>
              <w:numPr>
                <w:ilvl w:val="0"/>
                <w:numId w:val="55"/>
              </w:numPr>
              <w:spacing w:after="0"/>
              <w:ind w:left="0"/>
              <w:jc w:val="both"/>
              <w:rPr>
                <w:rFonts w:ascii="Times New Roman" w:hAnsi="Times New Roman" w:cs="Times New Roman"/>
                <w:sz w:val="24"/>
                <w:szCs w:val="24"/>
              </w:rPr>
            </w:pPr>
            <w:r w:rsidRPr="007C004D">
              <w:rPr>
                <w:rFonts w:ascii="Times New Roman" w:hAnsi="Times New Roman" w:cs="Times New Roman"/>
                <w:sz w:val="24"/>
                <w:szCs w:val="24"/>
              </w:rPr>
              <w:t>Travailler/coopérer avec les forces de l’ordre (</w:t>
            </w:r>
            <w:r w:rsidRPr="007C004D">
              <w:rPr>
                <w:rFonts w:ascii="Times New Roman" w:hAnsi="Times New Roman" w:cs="Times New Roman"/>
                <w:i/>
                <w:iCs/>
                <w:sz w:val="24"/>
                <w:szCs w:val="24"/>
              </w:rPr>
              <w:t>militaires/forces armées</w:t>
            </w:r>
            <w:r w:rsidRPr="007C004D">
              <w:rPr>
                <w:rFonts w:ascii="Times New Roman" w:hAnsi="Times New Roman" w:cs="Times New Roman"/>
                <w:sz w:val="24"/>
                <w:szCs w:val="24"/>
              </w:rPr>
              <w:t>)</w:t>
            </w:r>
          </w:p>
        </w:tc>
        <w:tc>
          <w:tcPr>
            <w:tcW w:w="2970" w:type="dxa"/>
          </w:tcPr>
          <w:p w14:paraId="4DDBFD92" w14:textId="644ECE58" w:rsidR="0024036F" w:rsidRPr="00494567" w:rsidRDefault="003A26FF" w:rsidP="00494567">
            <w:pPr>
              <w:spacing w:after="0"/>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F22AE" w:rsidRPr="00494567">
              <w:rPr>
                <w:rFonts w:ascii="Times New Roman" w:hAnsi="Times New Roman" w:cs="Times New Roman"/>
                <w:bCs/>
                <w:sz w:val="24"/>
                <w:szCs w:val="24"/>
              </w:rPr>
              <w:t>UCP PMRC/</w:t>
            </w:r>
            <w:r w:rsidR="008754EC" w:rsidRPr="00494567">
              <w:rPr>
                <w:rFonts w:ascii="Times New Roman" w:hAnsi="Times New Roman" w:cs="Times New Roman"/>
                <w:bCs/>
                <w:sz w:val="24"/>
                <w:szCs w:val="24"/>
              </w:rPr>
              <w:t>PACNEN</w:t>
            </w:r>
          </w:p>
          <w:p w14:paraId="6D0DE2FE" w14:textId="3E4EE368" w:rsidR="0024036F" w:rsidRPr="00494567" w:rsidRDefault="003A26FF" w:rsidP="00494567">
            <w:pPr>
              <w:spacing w:after="0"/>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F22AE" w:rsidRPr="00494567">
              <w:rPr>
                <w:rFonts w:ascii="Times New Roman" w:hAnsi="Times New Roman" w:cs="Times New Roman"/>
                <w:bCs/>
                <w:sz w:val="24"/>
                <w:szCs w:val="24"/>
              </w:rPr>
              <w:t>BNEE</w:t>
            </w:r>
          </w:p>
          <w:p w14:paraId="05A0B5B1" w14:textId="03C449FE" w:rsidR="0024036F" w:rsidRPr="00494567" w:rsidRDefault="006F22AE" w:rsidP="00494567">
            <w:pPr>
              <w:numPr>
                <w:ilvl w:val="0"/>
                <w:numId w:val="9"/>
              </w:numPr>
              <w:spacing w:after="0"/>
              <w:ind w:left="0"/>
              <w:jc w:val="both"/>
              <w:rPr>
                <w:rFonts w:ascii="Times New Roman" w:hAnsi="Times New Roman" w:cs="Times New Roman"/>
                <w:bCs/>
                <w:sz w:val="24"/>
                <w:szCs w:val="24"/>
              </w:rPr>
            </w:pPr>
            <w:r w:rsidRPr="00494567">
              <w:rPr>
                <w:rFonts w:ascii="Times New Roman" w:hAnsi="Times New Roman" w:cs="Times New Roman"/>
                <w:b/>
                <w:sz w:val="24"/>
                <w:szCs w:val="24"/>
                <w:u w:val="single"/>
              </w:rPr>
              <w:t>Nombre de participants </w:t>
            </w:r>
            <w:r w:rsidRPr="00494567">
              <w:rPr>
                <w:rFonts w:ascii="Times New Roman" w:hAnsi="Times New Roman" w:cs="Times New Roman"/>
                <w:bCs/>
                <w:sz w:val="24"/>
                <w:szCs w:val="24"/>
              </w:rPr>
              <w:t xml:space="preserve">: </w:t>
            </w:r>
            <w:r w:rsidRPr="00494567">
              <w:rPr>
                <w:rFonts w:ascii="Times New Roman" w:hAnsi="Times New Roman" w:cs="Times New Roman"/>
                <w:b/>
                <w:sz w:val="24"/>
                <w:szCs w:val="24"/>
              </w:rPr>
              <w:t>50</w:t>
            </w:r>
          </w:p>
        </w:tc>
        <w:tc>
          <w:tcPr>
            <w:tcW w:w="1890" w:type="dxa"/>
          </w:tcPr>
          <w:p w14:paraId="2A712C97" w14:textId="74279C3A" w:rsidR="0024036F" w:rsidRPr="00494567" w:rsidRDefault="0024036F" w:rsidP="00494567">
            <w:pPr>
              <w:autoSpaceDE w:val="0"/>
              <w:autoSpaceDN w:val="0"/>
              <w:adjustRightInd w:val="0"/>
              <w:spacing w:after="0"/>
              <w:jc w:val="both"/>
              <w:rPr>
                <w:rFonts w:ascii="Times New Roman" w:hAnsi="Times New Roman" w:cs="Times New Roman"/>
                <w:bCs/>
                <w:strike/>
                <w:sz w:val="24"/>
                <w:szCs w:val="24"/>
              </w:rPr>
            </w:pPr>
          </w:p>
          <w:p w14:paraId="016703B2" w14:textId="568A0CCD" w:rsidR="0024036F" w:rsidRPr="00494567" w:rsidRDefault="006F22AE" w:rsidP="00494567">
            <w:pPr>
              <w:autoSpaceDE w:val="0"/>
              <w:autoSpaceDN w:val="0"/>
              <w:adjustRightInd w:val="0"/>
              <w:spacing w:after="0"/>
              <w:jc w:val="both"/>
              <w:rPr>
                <w:rFonts w:ascii="Times New Roman" w:hAnsi="Times New Roman" w:cs="Times New Roman"/>
                <w:bCs/>
                <w:sz w:val="24"/>
                <w:szCs w:val="24"/>
              </w:rPr>
            </w:pPr>
            <w:r w:rsidRPr="00494567">
              <w:rPr>
                <w:rFonts w:ascii="Times New Roman" w:hAnsi="Times New Roman" w:cs="Times New Roman"/>
                <w:bCs/>
                <w:sz w:val="24"/>
                <w:szCs w:val="24"/>
              </w:rPr>
              <w:t>GoN</w:t>
            </w:r>
          </w:p>
        </w:tc>
        <w:tc>
          <w:tcPr>
            <w:tcW w:w="1710" w:type="dxa"/>
          </w:tcPr>
          <w:p w14:paraId="379A4AE9" w14:textId="77777777" w:rsidR="0024036F" w:rsidRPr="00494567" w:rsidRDefault="0024036F" w:rsidP="00494567">
            <w:pPr>
              <w:autoSpaceDE w:val="0"/>
              <w:autoSpaceDN w:val="0"/>
              <w:adjustRightInd w:val="0"/>
              <w:spacing w:after="0"/>
              <w:jc w:val="both"/>
              <w:rPr>
                <w:rFonts w:ascii="Times New Roman" w:hAnsi="Times New Roman" w:cs="Times New Roman"/>
                <w:bCs/>
                <w:sz w:val="24"/>
                <w:szCs w:val="24"/>
              </w:rPr>
            </w:pPr>
          </w:p>
          <w:p w14:paraId="68058693" w14:textId="60BF9A30" w:rsidR="0024036F" w:rsidRPr="00494567" w:rsidRDefault="006F22AE" w:rsidP="00494567">
            <w:pPr>
              <w:autoSpaceDE w:val="0"/>
              <w:autoSpaceDN w:val="0"/>
              <w:adjustRightInd w:val="0"/>
              <w:spacing w:after="0"/>
              <w:jc w:val="both"/>
              <w:rPr>
                <w:rFonts w:ascii="Times New Roman" w:hAnsi="Times New Roman" w:cs="Times New Roman"/>
                <w:bCs/>
                <w:sz w:val="24"/>
                <w:szCs w:val="24"/>
              </w:rPr>
            </w:pPr>
            <w:r w:rsidRPr="00494567">
              <w:rPr>
                <w:rFonts w:ascii="Times New Roman" w:hAnsi="Times New Roman" w:cs="Times New Roman"/>
                <w:bCs/>
                <w:sz w:val="24"/>
                <w:szCs w:val="24"/>
              </w:rPr>
              <w:t>10 000 0000</w:t>
            </w:r>
          </w:p>
        </w:tc>
      </w:tr>
      <w:tr w:rsidR="00A34216" w:rsidRPr="00494567" w14:paraId="5BD4E31C" w14:textId="77777777" w:rsidTr="006F22AE">
        <w:tc>
          <w:tcPr>
            <w:tcW w:w="3505" w:type="dxa"/>
          </w:tcPr>
          <w:p w14:paraId="6B00E4A8" w14:textId="0682C552" w:rsidR="0024036F" w:rsidRPr="007C004D" w:rsidRDefault="006F22AE" w:rsidP="00494567">
            <w:pPr>
              <w:numPr>
                <w:ilvl w:val="0"/>
                <w:numId w:val="55"/>
              </w:numPr>
              <w:spacing w:after="0"/>
              <w:ind w:left="0"/>
              <w:jc w:val="both"/>
              <w:rPr>
                <w:rFonts w:ascii="Times New Roman" w:hAnsi="Times New Roman" w:cs="Times New Roman"/>
                <w:sz w:val="24"/>
                <w:szCs w:val="24"/>
              </w:rPr>
            </w:pPr>
            <w:r w:rsidRPr="007C004D">
              <w:rPr>
                <w:rFonts w:ascii="Times New Roman" w:hAnsi="Times New Roman" w:cs="Times New Roman"/>
                <w:sz w:val="24"/>
                <w:szCs w:val="24"/>
              </w:rPr>
              <w:t xml:space="preserve">Gestion des interventions des </w:t>
            </w:r>
            <w:r w:rsidRPr="007C004D">
              <w:rPr>
                <w:rFonts w:ascii="Times New Roman" w:hAnsi="Times New Roman" w:cs="Times New Roman"/>
                <w:b/>
                <w:bCs/>
                <w:i/>
                <w:iCs/>
                <w:sz w:val="24"/>
                <w:szCs w:val="24"/>
              </w:rPr>
              <w:t>Third Party Monitoring</w:t>
            </w:r>
            <w:r w:rsidRPr="007C004D">
              <w:rPr>
                <w:rFonts w:ascii="Times New Roman" w:hAnsi="Times New Roman" w:cs="Times New Roman"/>
                <w:sz w:val="24"/>
                <w:szCs w:val="24"/>
              </w:rPr>
              <w:t>/Suivi des opérations par les parties-tiers dans les zones très sensibles</w:t>
            </w:r>
          </w:p>
        </w:tc>
        <w:tc>
          <w:tcPr>
            <w:tcW w:w="2970" w:type="dxa"/>
          </w:tcPr>
          <w:p w14:paraId="2BFA3DAA" w14:textId="5144BE7A" w:rsidR="0024036F" w:rsidRPr="00494567" w:rsidRDefault="003A26FF" w:rsidP="00494567">
            <w:pPr>
              <w:spacing w:after="0"/>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F22AE" w:rsidRPr="00494567">
              <w:rPr>
                <w:rFonts w:ascii="Times New Roman" w:hAnsi="Times New Roman" w:cs="Times New Roman"/>
                <w:bCs/>
                <w:sz w:val="24"/>
                <w:szCs w:val="24"/>
              </w:rPr>
              <w:t>UCP PMRC/</w:t>
            </w:r>
            <w:r w:rsidR="008754EC" w:rsidRPr="00494567">
              <w:rPr>
                <w:rFonts w:ascii="Times New Roman" w:hAnsi="Times New Roman" w:cs="Times New Roman"/>
                <w:bCs/>
                <w:sz w:val="24"/>
                <w:szCs w:val="24"/>
              </w:rPr>
              <w:t>PACNEN</w:t>
            </w:r>
          </w:p>
          <w:p w14:paraId="1C50F240" w14:textId="554C1F04" w:rsidR="0024036F" w:rsidRPr="00494567" w:rsidRDefault="003A26FF" w:rsidP="00494567">
            <w:pPr>
              <w:numPr>
                <w:ilvl w:val="0"/>
                <w:numId w:val="9"/>
              </w:numPr>
              <w:spacing w:after="0"/>
              <w:ind w:left="0"/>
              <w:jc w:val="both"/>
              <w:rPr>
                <w:rFonts w:ascii="Times New Roman" w:hAnsi="Times New Roman" w:cs="Times New Roman"/>
                <w:bCs/>
                <w:sz w:val="24"/>
                <w:szCs w:val="24"/>
              </w:rPr>
            </w:pPr>
            <w:r>
              <w:rPr>
                <w:rFonts w:ascii="Times New Roman" w:hAnsi="Times New Roman" w:cs="Times New Roman"/>
                <w:b/>
                <w:sz w:val="24"/>
                <w:szCs w:val="24"/>
                <w:u w:val="single"/>
              </w:rPr>
              <w:t xml:space="preserve"> </w:t>
            </w:r>
            <w:r w:rsidR="006F22AE" w:rsidRPr="00494567">
              <w:rPr>
                <w:rFonts w:ascii="Times New Roman" w:hAnsi="Times New Roman" w:cs="Times New Roman"/>
                <w:b/>
                <w:sz w:val="24"/>
                <w:szCs w:val="24"/>
                <w:u w:val="single"/>
              </w:rPr>
              <w:t>Nombre de participants </w:t>
            </w:r>
            <w:r w:rsidR="006F22AE" w:rsidRPr="00494567">
              <w:rPr>
                <w:rFonts w:ascii="Times New Roman" w:hAnsi="Times New Roman" w:cs="Times New Roman"/>
                <w:bCs/>
                <w:sz w:val="24"/>
                <w:szCs w:val="24"/>
              </w:rPr>
              <w:t xml:space="preserve">: </w:t>
            </w:r>
            <w:r w:rsidR="006F22AE" w:rsidRPr="00494567">
              <w:rPr>
                <w:rFonts w:ascii="Times New Roman" w:hAnsi="Times New Roman" w:cs="Times New Roman"/>
                <w:b/>
                <w:sz w:val="24"/>
                <w:szCs w:val="24"/>
              </w:rPr>
              <w:t>50</w:t>
            </w:r>
          </w:p>
        </w:tc>
        <w:tc>
          <w:tcPr>
            <w:tcW w:w="1890" w:type="dxa"/>
          </w:tcPr>
          <w:p w14:paraId="3D78B169" w14:textId="2EA15256" w:rsidR="0024036F" w:rsidRPr="00494567" w:rsidRDefault="0024036F" w:rsidP="00494567">
            <w:pPr>
              <w:autoSpaceDE w:val="0"/>
              <w:autoSpaceDN w:val="0"/>
              <w:adjustRightInd w:val="0"/>
              <w:spacing w:after="0"/>
              <w:jc w:val="both"/>
              <w:rPr>
                <w:rFonts w:ascii="Times New Roman" w:hAnsi="Times New Roman" w:cs="Times New Roman"/>
                <w:bCs/>
                <w:strike/>
                <w:sz w:val="24"/>
                <w:szCs w:val="24"/>
              </w:rPr>
            </w:pPr>
          </w:p>
          <w:p w14:paraId="2473643B" w14:textId="64020B4F" w:rsidR="0024036F" w:rsidRPr="00494567" w:rsidRDefault="006F22AE" w:rsidP="00494567">
            <w:pPr>
              <w:autoSpaceDE w:val="0"/>
              <w:autoSpaceDN w:val="0"/>
              <w:adjustRightInd w:val="0"/>
              <w:spacing w:after="0"/>
              <w:jc w:val="both"/>
              <w:rPr>
                <w:rFonts w:ascii="Times New Roman" w:hAnsi="Times New Roman" w:cs="Times New Roman"/>
                <w:bCs/>
                <w:sz w:val="24"/>
                <w:szCs w:val="24"/>
              </w:rPr>
            </w:pPr>
            <w:r w:rsidRPr="00494567">
              <w:rPr>
                <w:rFonts w:ascii="Times New Roman" w:hAnsi="Times New Roman" w:cs="Times New Roman"/>
                <w:bCs/>
                <w:sz w:val="24"/>
                <w:szCs w:val="24"/>
              </w:rPr>
              <w:t>BNEE</w:t>
            </w:r>
          </w:p>
          <w:p w14:paraId="686A4668" w14:textId="157AD613" w:rsidR="0024036F" w:rsidRPr="00494567" w:rsidRDefault="0024036F" w:rsidP="00494567">
            <w:pPr>
              <w:autoSpaceDE w:val="0"/>
              <w:autoSpaceDN w:val="0"/>
              <w:adjustRightInd w:val="0"/>
              <w:spacing w:after="0"/>
              <w:jc w:val="both"/>
              <w:rPr>
                <w:rFonts w:ascii="Times New Roman" w:hAnsi="Times New Roman" w:cs="Times New Roman"/>
                <w:bCs/>
                <w:sz w:val="24"/>
                <w:szCs w:val="24"/>
              </w:rPr>
            </w:pPr>
          </w:p>
        </w:tc>
        <w:tc>
          <w:tcPr>
            <w:tcW w:w="1710" w:type="dxa"/>
          </w:tcPr>
          <w:p w14:paraId="47C8C00B" w14:textId="77777777" w:rsidR="0024036F" w:rsidRPr="00494567" w:rsidRDefault="0024036F" w:rsidP="00494567">
            <w:pPr>
              <w:autoSpaceDE w:val="0"/>
              <w:autoSpaceDN w:val="0"/>
              <w:adjustRightInd w:val="0"/>
              <w:spacing w:after="0"/>
              <w:jc w:val="both"/>
              <w:rPr>
                <w:rFonts w:ascii="Times New Roman" w:hAnsi="Times New Roman" w:cs="Times New Roman"/>
                <w:bCs/>
                <w:sz w:val="24"/>
                <w:szCs w:val="24"/>
              </w:rPr>
            </w:pPr>
          </w:p>
          <w:p w14:paraId="501BF6B8" w14:textId="0CBC15E1" w:rsidR="0024036F" w:rsidRPr="00494567" w:rsidRDefault="006F22AE" w:rsidP="00494567">
            <w:pPr>
              <w:autoSpaceDE w:val="0"/>
              <w:autoSpaceDN w:val="0"/>
              <w:adjustRightInd w:val="0"/>
              <w:spacing w:after="0"/>
              <w:jc w:val="both"/>
              <w:rPr>
                <w:rFonts w:ascii="Times New Roman" w:hAnsi="Times New Roman" w:cs="Times New Roman"/>
                <w:bCs/>
                <w:sz w:val="24"/>
                <w:szCs w:val="24"/>
              </w:rPr>
            </w:pPr>
            <w:r w:rsidRPr="00494567">
              <w:rPr>
                <w:rFonts w:ascii="Times New Roman" w:hAnsi="Times New Roman" w:cs="Times New Roman"/>
                <w:bCs/>
                <w:sz w:val="24"/>
                <w:szCs w:val="24"/>
              </w:rPr>
              <w:t>10 000 000</w:t>
            </w:r>
          </w:p>
        </w:tc>
      </w:tr>
      <w:tr w:rsidR="00A34216" w:rsidRPr="00494567" w14:paraId="5EAC1F74" w14:textId="77777777" w:rsidTr="006F22AE">
        <w:tc>
          <w:tcPr>
            <w:tcW w:w="6475" w:type="dxa"/>
            <w:gridSpan w:val="2"/>
            <w:shd w:val="clear" w:color="auto" w:fill="E2EFD9" w:themeFill="accent6" w:themeFillTint="33"/>
          </w:tcPr>
          <w:p w14:paraId="503C7D27" w14:textId="77777777" w:rsidR="0024036F" w:rsidRPr="00494567" w:rsidRDefault="006F22AE" w:rsidP="00205E3D">
            <w:pPr>
              <w:autoSpaceDE w:val="0"/>
              <w:autoSpaceDN w:val="0"/>
              <w:adjustRightInd w:val="0"/>
              <w:jc w:val="both"/>
              <w:rPr>
                <w:rFonts w:ascii="Times New Roman" w:hAnsi="Times New Roman" w:cs="Times New Roman"/>
                <w:b/>
                <w:bCs/>
                <w:iCs/>
                <w:sz w:val="24"/>
                <w:szCs w:val="24"/>
              </w:rPr>
            </w:pPr>
            <w:r w:rsidRPr="00494567">
              <w:rPr>
                <w:rFonts w:ascii="Times New Roman" w:hAnsi="Times New Roman" w:cs="Times New Roman"/>
                <w:b/>
                <w:bCs/>
                <w:iCs/>
                <w:sz w:val="24"/>
                <w:szCs w:val="24"/>
              </w:rPr>
              <w:t>TOTAL</w:t>
            </w:r>
          </w:p>
        </w:tc>
        <w:tc>
          <w:tcPr>
            <w:tcW w:w="1890" w:type="dxa"/>
            <w:shd w:val="clear" w:color="auto" w:fill="E2EFD9" w:themeFill="accent6" w:themeFillTint="33"/>
          </w:tcPr>
          <w:p w14:paraId="3B9A2E30" w14:textId="77777777" w:rsidR="0024036F" w:rsidRPr="00494567" w:rsidRDefault="0024036F" w:rsidP="00205E3D">
            <w:pPr>
              <w:autoSpaceDE w:val="0"/>
              <w:autoSpaceDN w:val="0"/>
              <w:adjustRightInd w:val="0"/>
              <w:jc w:val="both"/>
              <w:rPr>
                <w:rFonts w:ascii="Times New Roman" w:hAnsi="Times New Roman" w:cs="Times New Roman"/>
                <w:b/>
                <w:bCs/>
                <w:sz w:val="24"/>
                <w:szCs w:val="24"/>
              </w:rPr>
            </w:pPr>
          </w:p>
        </w:tc>
        <w:tc>
          <w:tcPr>
            <w:tcW w:w="1710" w:type="dxa"/>
            <w:shd w:val="clear" w:color="auto" w:fill="E2EFD9" w:themeFill="accent6" w:themeFillTint="33"/>
          </w:tcPr>
          <w:p w14:paraId="24EACC4B" w14:textId="294CB070" w:rsidR="0024036F" w:rsidRPr="00494567" w:rsidRDefault="00CB120F" w:rsidP="00205E3D">
            <w:pPr>
              <w:autoSpaceDE w:val="0"/>
              <w:autoSpaceDN w:val="0"/>
              <w:adjustRightInd w:val="0"/>
              <w:jc w:val="both"/>
              <w:rPr>
                <w:rFonts w:ascii="Times New Roman" w:hAnsi="Times New Roman" w:cs="Times New Roman"/>
                <w:b/>
                <w:bCs/>
                <w:sz w:val="24"/>
                <w:szCs w:val="24"/>
              </w:rPr>
            </w:pPr>
            <w:r w:rsidRPr="00494567">
              <w:rPr>
                <w:rFonts w:ascii="Times New Roman" w:hAnsi="Times New Roman" w:cs="Times New Roman"/>
                <w:b/>
                <w:bCs/>
                <w:sz w:val="24"/>
                <w:szCs w:val="24"/>
              </w:rPr>
              <w:t>95 000 000</w:t>
            </w:r>
          </w:p>
        </w:tc>
      </w:tr>
    </w:tbl>
    <w:p w14:paraId="36C58C8E" w14:textId="4D80FBB9" w:rsidR="0024036F" w:rsidRPr="00EF0777" w:rsidRDefault="006F22AE" w:rsidP="00EF0777">
      <w:pPr>
        <w:keepLines/>
        <w:tabs>
          <w:tab w:val="left" w:pos="1701"/>
        </w:tabs>
        <w:spacing w:after="240" w:line="285" w:lineRule="auto"/>
        <w:jc w:val="both"/>
        <w:rPr>
          <w:rFonts w:ascii="Times New Roman" w:hAnsi="Times New Roman" w:cs="Times New Roman"/>
        </w:rPr>
      </w:pPr>
      <w:bookmarkStart w:id="485" w:name="_meukdy" w:colFirst="0" w:colLast="0"/>
      <w:bookmarkEnd w:id="485"/>
      <w:r w:rsidRPr="00EF0777">
        <w:rPr>
          <w:rFonts w:ascii="Times New Roman" w:hAnsi="Times New Roman" w:cs="Times New Roman"/>
          <w:u w:val="single"/>
        </w:rPr>
        <w:t>Source</w:t>
      </w:r>
      <w:r w:rsidRPr="00EF0777">
        <w:rPr>
          <w:rFonts w:ascii="Times New Roman" w:hAnsi="Times New Roman" w:cs="Times New Roman"/>
        </w:rPr>
        <w:t>: CATS-Juillet, 2020</w:t>
      </w:r>
    </w:p>
    <w:p w14:paraId="5428188C" w14:textId="77777777" w:rsidR="0024036F" w:rsidRPr="00EF0777" w:rsidRDefault="0024036F" w:rsidP="00EF0777">
      <w:pPr>
        <w:keepLines/>
        <w:tabs>
          <w:tab w:val="left" w:pos="1701"/>
        </w:tabs>
        <w:spacing w:after="240" w:line="285" w:lineRule="auto"/>
        <w:jc w:val="both"/>
        <w:rPr>
          <w:rFonts w:ascii="Times New Roman" w:hAnsi="Times New Roman" w:cs="Times New Roman"/>
        </w:rPr>
      </w:pPr>
    </w:p>
    <w:p w14:paraId="7C1987CA" w14:textId="6039CAD4" w:rsidR="0024036F" w:rsidRPr="00494567" w:rsidRDefault="007C004D" w:rsidP="00494567">
      <w:pPr>
        <w:pStyle w:val="Titre2"/>
        <w:ind w:left="567"/>
        <w:rPr>
          <w:rFonts w:ascii="Times New Roman" w:hAnsi="Times New Roman" w:cs="Times New Roman"/>
          <w:smallCaps/>
          <w:sz w:val="24"/>
          <w:szCs w:val="24"/>
        </w:rPr>
      </w:pPr>
      <w:bookmarkStart w:id="486" w:name="_Toc189480852"/>
      <w:r>
        <w:rPr>
          <w:rFonts w:ascii="Times New Roman" w:hAnsi="Times New Roman" w:cs="Times New Roman"/>
          <w:smallCaps/>
          <w:sz w:val="24"/>
          <w:szCs w:val="24"/>
        </w:rPr>
        <w:t>8</w:t>
      </w:r>
      <w:r w:rsidR="006F22AE" w:rsidRPr="00494567">
        <w:rPr>
          <w:rFonts w:ascii="Times New Roman" w:hAnsi="Times New Roman" w:cs="Times New Roman"/>
          <w:smallCaps/>
          <w:sz w:val="24"/>
          <w:szCs w:val="24"/>
        </w:rPr>
        <w:t xml:space="preserve">.4   Calendrier de mise en œuvre des mesures </w:t>
      </w:r>
      <w:r w:rsidR="0093648C" w:rsidRPr="00494567">
        <w:rPr>
          <w:rFonts w:ascii="Times New Roman" w:hAnsi="Times New Roman" w:cs="Times New Roman"/>
          <w:smallCaps/>
          <w:sz w:val="24"/>
          <w:szCs w:val="24"/>
        </w:rPr>
        <w:t>S</w:t>
      </w:r>
      <w:r w:rsidR="006F22AE" w:rsidRPr="00494567">
        <w:rPr>
          <w:rFonts w:ascii="Times New Roman" w:hAnsi="Times New Roman" w:cs="Times New Roman"/>
          <w:smallCaps/>
          <w:sz w:val="24"/>
          <w:szCs w:val="24"/>
        </w:rPr>
        <w:t>OCIALES et E</w:t>
      </w:r>
      <w:r w:rsidR="0093648C" w:rsidRPr="00494567">
        <w:rPr>
          <w:rFonts w:ascii="Times New Roman" w:hAnsi="Times New Roman" w:cs="Times New Roman"/>
          <w:smallCaps/>
          <w:sz w:val="24"/>
          <w:szCs w:val="24"/>
        </w:rPr>
        <w:t>n</w:t>
      </w:r>
      <w:r w:rsidR="006F22AE" w:rsidRPr="00494567">
        <w:rPr>
          <w:rFonts w:ascii="Times New Roman" w:hAnsi="Times New Roman" w:cs="Times New Roman"/>
          <w:smallCaps/>
          <w:sz w:val="24"/>
          <w:szCs w:val="24"/>
        </w:rPr>
        <w:t>vironnementales ET Coûts du PGES</w:t>
      </w:r>
      <w:bookmarkEnd w:id="486"/>
    </w:p>
    <w:p w14:paraId="7A7B55E7" w14:textId="07BD3EB5" w:rsidR="0024036F" w:rsidRPr="00494567" w:rsidRDefault="007C004D" w:rsidP="00494567">
      <w:pPr>
        <w:pStyle w:val="Titre3"/>
        <w:ind w:left="567"/>
        <w:rPr>
          <w:rFonts w:ascii="Times New Roman" w:hAnsi="Times New Roman" w:cs="Times New Roman"/>
          <w:b/>
          <w:bCs/>
        </w:rPr>
      </w:pPr>
      <w:bookmarkStart w:id="487" w:name="_Toc31815595"/>
      <w:bookmarkStart w:id="488" w:name="_Toc189480853"/>
      <w:r>
        <w:rPr>
          <w:rFonts w:ascii="Times New Roman" w:hAnsi="Times New Roman" w:cs="Times New Roman"/>
          <w:b/>
          <w:bCs/>
        </w:rPr>
        <w:t>8</w:t>
      </w:r>
      <w:r w:rsidR="006F22AE" w:rsidRPr="00494567">
        <w:rPr>
          <w:rFonts w:ascii="Times New Roman" w:hAnsi="Times New Roman" w:cs="Times New Roman"/>
          <w:b/>
          <w:bCs/>
        </w:rPr>
        <w:t>.4.1 Calendrier</w:t>
      </w:r>
      <w:bookmarkEnd w:id="487"/>
      <w:bookmarkEnd w:id="488"/>
      <w:r w:rsidR="006F22AE" w:rsidRPr="00494567">
        <w:rPr>
          <w:rFonts w:ascii="Times New Roman" w:hAnsi="Times New Roman" w:cs="Times New Roman"/>
          <w:b/>
          <w:bCs/>
        </w:rPr>
        <w:t xml:space="preserve"> </w:t>
      </w:r>
    </w:p>
    <w:p w14:paraId="689B7321" w14:textId="4C050157" w:rsidR="0024036F" w:rsidRPr="00494567" w:rsidRDefault="006F22AE" w:rsidP="00494567">
      <w:pPr>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Le calendrier de mise en œuvre des mesures environnementales et sociales, et des aspe</w:t>
      </w:r>
      <w:r w:rsidR="00205E3D">
        <w:rPr>
          <w:rFonts w:ascii="Times New Roman" w:hAnsi="Times New Roman" w:cs="Times New Roman"/>
          <w:sz w:val="24"/>
          <w:szCs w:val="24"/>
          <w:lang w:eastAsia="x-none"/>
        </w:rPr>
        <w:t>c</w:t>
      </w:r>
      <w:r w:rsidRPr="00494567">
        <w:rPr>
          <w:rFonts w:ascii="Times New Roman" w:hAnsi="Times New Roman" w:cs="Times New Roman"/>
          <w:sz w:val="24"/>
          <w:szCs w:val="24"/>
          <w:lang w:eastAsia="x-none"/>
        </w:rPr>
        <w:t>t</w:t>
      </w:r>
      <w:r w:rsidR="00205E3D">
        <w:rPr>
          <w:rFonts w:ascii="Times New Roman" w:hAnsi="Times New Roman" w:cs="Times New Roman"/>
          <w:sz w:val="24"/>
          <w:szCs w:val="24"/>
          <w:lang w:eastAsia="x-none"/>
        </w:rPr>
        <w:t>s</w:t>
      </w:r>
      <w:r w:rsidRPr="00494567">
        <w:rPr>
          <w:rFonts w:ascii="Times New Roman" w:hAnsi="Times New Roman" w:cs="Times New Roman"/>
          <w:sz w:val="24"/>
          <w:szCs w:val="24"/>
          <w:lang w:eastAsia="x-none"/>
        </w:rPr>
        <w:t xml:space="preserve"> dans le cadre du Projet </w:t>
      </w:r>
      <w:r w:rsidR="008754EC" w:rsidRPr="00494567">
        <w:rPr>
          <w:rFonts w:ascii="Times New Roman" w:hAnsi="Times New Roman" w:cs="Times New Roman"/>
          <w:sz w:val="24"/>
          <w:szCs w:val="24"/>
          <w:lang w:eastAsia="x-none"/>
        </w:rPr>
        <w:t>PACNEN</w:t>
      </w:r>
      <w:r w:rsidRPr="00494567">
        <w:rPr>
          <w:rFonts w:ascii="Times New Roman" w:hAnsi="Times New Roman" w:cs="Times New Roman"/>
          <w:sz w:val="24"/>
          <w:szCs w:val="24"/>
          <w:lang w:eastAsia="x-none"/>
        </w:rPr>
        <w:t xml:space="preserve"> est présenté ci-dessous :</w:t>
      </w:r>
    </w:p>
    <w:p w14:paraId="2E9CAEB4" w14:textId="199F8A61" w:rsidR="0024036F" w:rsidRPr="00494567" w:rsidRDefault="006F22AE" w:rsidP="00494567">
      <w:pPr>
        <w:keepNext/>
        <w:ind w:left="567"/>
        <w:jc w:val="both"/>
        <w:rPr>
          <w:rFonts w:ascii="Times New Roman" w:hAnsi="Times New Roman" w:cs="Times New Roman"/>
          <w:sz w:val="24"/>
          <w:szCs w:val="24"/>
        </w:rPr>
      </w:pPr>
      <w:bookmarkStart w:id="489" w:name="_Toc31815618"/>
      <w:r w:rsidRPr="00494567">
        <w:rPr>
          <w:rFonts w:ascii="Times New Roman" w:hAnsi="Times New Roman" w:cs="Times New Roman"/>
          <w:sz w:val="24"/>
          <w:szCs w:val="24"/>
          <w:u w:val="single"/>
        </w:rPr>
        <w:t xml:space="preserve">Tableau </w:t>
      </w:r>
      <w:r w:rsidRPr="00494567">
        <w:rPr>
          <w:rFonts w:ascii="Times New Roman" w:hAnsi="Times New Roman" w:cs="Times New Roman"/>
          <w:sz w:val="24"/>
          <w:szCs w:val="24"/>
          <w:u w:val="single"/>
        </w:rPr>
        <w:fldChar w:fldCharType="begin"/>
      </w:r>
      <w:r w:rsidRPr="00494567">
        <w:rPr>
          <w:rFonts w:ascii="Times New Roman" w:hAnsi="Times New Roman" w:cs="Times New Roman"/>
          <w:sz w:val="24"/>
          <w:szCs w:val="24"/>
          <w:u w:val="single"/>
        </w:rPr>
        <w:instrText xml:space="preserve"> SEQ Tableau \* ARABIC </w:instrText>
      </w:r>
      <w:r w:rsidRPr="00494567">
        <w:rPr>
          <w:rFonts w:ascii="Times New Roman" w:hAnsi="Times New Roman" w:cs="Times New Roman"/>
          <w:sz w:val="24"/>
          <w:szCs w:val="24"/>
          <w:u w:val="single"/>
        </w:rPr>
        <w:fldChar w:fldCharType="separate"/>
      </w:r>
      <w:r w:rsidRPr="00494567">
        <w:rPr>
          <w:rFonts w:ascii="Times New Roman" w:hAnsi="Times New Roman" w:cs="Times New Roman"/>
          <w:noProof/>
          <w:sz w:val="24"/>
          <w:szCs w:val="24"/>
          <w:u w:val="single"/>
        </w:rPr>
        <w:t>1</w:t>
      </w:r>
      <w:r w:rsidRPr="00494567">
        <w:rPr>
          <w:rFonts w:ascii="Times New Roman" w:hAnsi="Times New Roman" w:cs="Times New Roman"/>
          <w:sz w:val="24"/>
          <w:szCs w:val="24"/>
          <w:u w:val="single"/>
        </w:rPr>
        <w:fldChar w:fldCharType="end"/>
      </w:r>
      <w:r w:rsidRPr="00494567">
        <w:rPr>
          <w:rFonts w:ascii="Times New Roman" w:hAnsi="Times New Roman" w:cs="Times New Roman"/>
          <w:sz w:val="24"/>
          <w:szCs w:val="24"/>
          <w:u w:val="single"/>
        </w:rPr>
        <w:t>4</w:t>
      </w:r>
      <w:r w:rsidRPr="00494567">
        <w:rPr>
          <w:rFonts w:ascii="Times New Roman" w:hAnsi="Times New Roman" w:cs="Times New Roman"/>
          <w:sz w:val="24"/>
          <w:szCs w:val="24"/>
        </w:rPr>
        <w:t> : Calendrier de mise en œuvre des sauvegardes environnementales et sociales + GDS du PGES</w:t>
      </w:r>
      <w:bookmarkEnd w:id="489"/>
    </w:p>
    <w:tbl>
      <w:tblPr>
        <w:tblW w:w="9209" w:type="dxa"/>
        <w:tblInd w:w="6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000" w:firstRow="0" w:lastRow="0" w:firstColumn="0" w:lastColumn="0" w:noHBand="0" w:noVBand="0"/>
      </w:tblPr>
      <w:tblGrid>
        <w:gridCol w:w="1889"/>
        <w:gridCol w:w="4406"/>
        <w:gridCol w:w="504"/>
        <w:gridCol w:w="709"/>
        <w:gridCol w:w="567"/>
        <w:gridCol w:w="709"/>
        <w:gridCol w:w="425"/>
      </w:tblGrid>
      <w:tr w:rsidR="00205E3D" w:rsidRPr="00205E3D" w14:paraId="55A4BC54" w14:textId="77777777" w:rsidTr="00494567">
        <w:trPr>
          <w:trHeight w:val="190"/>
        </w:trPr>
        <w:tc>
          <w:tcPr>
            <w:tcW w:w="1889" w:type="dxa"/>
            <w:shd w:val="clear" w:color="auto" w:fill="E7E6E6" w:themeFill="background2"/>
            <w:vAlign w:val="center"/>
          </w:tcPr>
          <w:p w14:paraId="4BE6F094" w14:textId="77777777"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b/>
                <w:sz w:val="24"/>
                <w:szCs w:val="24"/>
              </w:rPr>
              <w:t>Rubriques</w:t>
            </w:r>
          </w:p>
        </w:tc>
        <w:tc>
          <w:tcPr>
            <w:tcW w:w="4406" w:type="dxa"/>
            <w:shd w:val="clear" w:color="auto" w:fill="E7E6E6" w:themeFill="background2"/>
            <w:vAlign w:val="center"/>
          </w:tcPr>
          <w:p w14:paraId="75A838A7" w14:textId="77777777"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b/>
                <w:sz w:val="24"/>
                <w:szCs w:val="24"/>
              </w:rPr>
              <w:t>Domaines d’intervention/activités</w:t>
            </w:r>
          </w:p>
        </w:tc>
        <w:tc>
          <w:tcPr>
            <w:tcW w:w="504" w:type="dxa"/>
            <w:shd w:val="clear" w:color="auto" w:fill="E7E6E6" w:themeFill="background2"/>
            <w:vAlign w:val="center"/>
          </w:tcPr>
          <w:p w14:paraId="5192452B" w14:textId="77777777" w:rsidR="0024036F" w:rsidRPr="00494567" w:rsidRDefault="006F22AE" w:rsidP="00EF0777">
            <w:pPr>
              <w:spacing w:after="40"/>
              <w:jc w:val="both"/>
              <w:rPr>
                <w:rFonts w:ascii="Times New Roman" w:hAnsi="Times New Roman" w:cs="Times New Roman"/>
                <w:b/>
                <w:bCs/>
                <w:sz w:val="24"/>
                <w:szCs w:val="24"/>
              </w:rPr>
            </w:pPr>
            <w:r w:rsidRPr="00494567">
              <w:rPr>
                <w:rFonts w:ascii="Times New Roman" w:hAnsi="Times New Roman" w:cs="Times New Roman"/>
                <w:b/>
                <w:bCs/>
                <w:sz w:val="24"/>
                <w:szCs w:val="24"/>
              </w:rPr>
              <w:t>An 1</w:t>
            </w:r>
          </w:p>
        </w:tc>
        <w:tc>
          <w:tcPr>
            <w:tcW w:w="709" w:type="dxa"/>
            <w:shd w:val="clear" w:color="auto" w:fill="E7E6E6" w:themeFill="background2"/>
          </w:tcPr>
          <w:p w14:paraId="73746F0A" w14:textId="77777777" w:rsidR="0024036F" w:rsidRPr="00494567" w:rsidRDefault="006F22AE" w:rsidP="00EF0777">
            <w:pPr>
              <w:spacing w:after="40"/>
              <w:jc w:val="both"/>
              <w:rPr>
                <w:rFonts w:ascii="Times New Roman" w:hAnsi="Times New Roman" w:cs="Times New Roman"/>
                <w:b/>
                <w:bCs/>
                <w:sz w:val="24"/>
                <w:szCs w:val="24"/>
              </w:rPr>
            </w:pPr>
            <w:r w:rsidRPr="00494567">
              <w:rPr>
                <w:rFonts w:ascii="Times New Roman" w:hAnsi="Times New Roman" w:cs="Times New Roman"/>
                <w:b/>
                <w:bCs/>
                <w:sz w:val="24"/>
                <w:szCs w:val="24"/>
              </w:rPr>
              <w:t>An 2</w:t>
            </w:r>
          </w:p>
        </w:tc>
        <w:tc>
          <w:tcPr>
            <w:tcW w:w="567" w:type="dxa"/>
            <w:shd w:val="clear" w:color="auto" w:fill="E7E6E6" w:themeFill="background2"/>
          </w:tcPr>
          <w:p w14:paraId="54D4CC77" w14:textId="77777777" w:rsidR="0024036F" w:rsidRPr="00494567" w:rsidRDefault="006F22AE" w:rsidP="00EF0777">
            <w:pPr>
              <w:spacing w:after="40"/>
              <w:jc w:val="both"/>
              <w:rPr>
                <w:rFonts w:ascii="Times New Roman" w:hAnsi="Times New Roman" w:cs="Times New Roman"/>
                <w:b/>
                <w:bCs/>
                <w:sz w:val="24"/>
                <w:szCs w:val="24"/>
              </w:rPr>
            </w:pPr>
            <w:r w:rsidRPr="00494567">
              <w:rPr>
                <w:rFonts w:ascii="Times New Roman" w:hAnsi="Times New Roman" w:cs="Times New Roman"/>
                <w:b/>
                <w:bCs/>
                <w:sz w:val="24"/>
                <w:szCs w:val="24"/>
              </w:rPr>
              <w:t>An 3</w:t>
            </w:r>
          </w:p>
        </w:tc>
        <w:tc>
          <w:tcPr>
            <w:tcW w:w="709" w:type="dxa"/>
            <w:shd w:val="clear" w:color="auto" w:fill="E7E6E6" w:themeFill="background2"/>
          </w:tcPr>
          <w:p w14:paraId="02B4D890" w14:textId="77777777" w:rsidR="0024036F" w:rsidRPr="00494567" w:rsidRDefault="006F22AE" w:rsidP="00EF0777">
            <w:pPr>
              <w:spacing w:after="40"/>
              <w:jc w:val="both"/>
              <w:rPr>
                <w:rFonts w:ascii="Times New Roman" w:hAnsi="Times New Roman" w:cs="Times New Roman"/>
                <w:b/>
                <w:bCs/>
                <w:sz w:val="24"/>
                <w:szCs w:val="24"/>
              </w:rPr>
            </w:pPr>
            <w:r w:rsidRPr="00494567">
              <w:rPr>
                <w:rFonts w:ascii="Times New Roman" w:hAnsi="Times New Roman" w:cs="Times New Roman"/>
                <w:b/>
                <w:bCs/>
                <w:sz w:val="24"/>
                <w:szCs w:val="24"/>
              </w:rPr>
              <w:t>An 4</w:t>
            </w:r>
          </w:p>
        </w:tc>
        <w:tc>
          <w:tcPr>
            <w:tcW w:w="425" w:type="dxa"/>
            <w:shd w:val="clear" w:color="auto" w:fill="E7E6E6" w:themeFill="background2"/>
          </w:tcPr>
          <w:p w14:paraId="6EE4ABEE" w14:textId="32F349EB" w:rsidR="0024036F" w:rsidRPr="00494567" w:rsidRDefault="006F22AE" w:rsidP="00EF0777">
            <w:pPr>
              <w:spacing w:after="40"/>
              <w:jc w:val="both"/>
              <w:rPr>
                <w:rFonts w:ascii="Times New Roman" w:hAnsi="Times New Roman" w:cs="Times New Roman"/>
                <w:b/>
                <w:bCs/>
                <w:sz w:val="24"/>
                <w:szCs w:val="24"/>
              </w:rPr>
            </w:pPr>
            <w:r w:rsidRPr="00494567">
              <w:rPr>
                <w:rFonts w:ascii="Times New Roman" w:hAnsi="Times New Roman" w:cs="Times New Roman"/>
                <w:b/>
                <w:bCs/>
                <w:sz w:val="24"/>
                <w:szCs w:val="24"/>
              </w:rPr>
              <w:t>An 5</w:t>
            </w:r>
          </w:p>
        </w:tc>
      </w:tr>
      <w:tr w:rsidR="00205E3D" w:rsidRPr="00205E3D" w14:paraId="1A23B6B9" w14:textId="77777777" w:rsidTr="00494567">
        <w:trPr>
          <w:trHeight w:val="380"/>
        </w:trPr>
        <w:tc>
          <w:tcPr>
            <w:tcW w:w="1889" w:type="dxa"/>
            <w:vMerge w:val="restart"/>
            <w:shd w:val="clear" w:color="auto" w:fill="E7E6E6" w:themeFill="background2"/>
            <w:vAlign w:val="center"/>
          </w:tcPr>
          <w:p w14:paraId="2BD9BE74" w14:textId="2CF72D6C" w:rsidR="0024036F" w:rsidRPr="00494567" w:rsidRDefault="006F22AE" w:rsidP="00EF0777">
            <w:pPr>
              <w:jc w:val="both"/>
              <w:rPr>
                <w:rFonts w:ascii="Times New Roman" w:hAnsi="Times New Roman" w:cs="Times New Roman"/>
                <w:b/>
                <w:bCs/>
                <w:sz w:val="24"/>
                <w:szCs w:val="24"/>
              </w:rPr>
            </w:pPr>
            <w:r w:rsidRPr="00494567">
              <w:rPr>
                <w:rFonts w:ascii="Times New Roman" w:hAnsi="Times New Roman" w:cs="Times New Roman"/>
                <w:b/>
                <w:bCs/>
                <w:sz w:val="24"/>
                <w:szCs w:val="24"/>
              </w:rPr>
              <w:t>Mesures techniques</w:t>
            </w:r>
          </w:p>
        </w:tc>
        <w:tc>
          <w:tcPr>
            <w:tcW w:w="4406" w:type="dxa"/>
            <w:shd w:val="clear" w:color="auto" w:fill="FBE4D5" w:themeFill="accent2" w:themeFillTint="33"/>
            <w:vAlign w:val="center"/>
          </w:tcPr>
          <w:p w14:paraId="5B6C3D1C" w14:textId="0ABF03F0" w:rsidR="0024036F" w:rsidRPr="00494567" w:rsidRDefault="00514F00" w:rsidP="00514F00">
            <w:pPr>
              <w:spacing w:after="6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494567">
              <w:rPr>
                <w:rFonts w:ascii="Times New Roman" w:hAnsi="Times New Roman" w:cs="Times New Roman"/>
                <w:sz w:val="24"/>
                <w:szCs w:val="24"/>
              </w:rPr>
              <w:t>Réalisation de Screening Environnemental et Social</w:t>
            </w:r>
          </w:p>
        </w:tc>
        <w:tc>
          <w:tcPr>
            <w:tcW w:w="504" w:type="dxa"/>
            <w:shd w:val="clear" w:color="auto" w:fill="auto"/>
            <w:vAlign w:val="center"/>
          </w:tcPr>
          <w:p w14:paraId="62713443" w14:textId="77777777" w:rsidR="0024036F" w:rsidRPr="00494567" w:rsidRDefault="0024036F" w:rsidP="00EF0777">
            <w:pPr>
              <w:spacing w:after="60"/>
              <w:jc w:val="both"/>
              <w:rPr>
                <w:rFonts w:ascii="Times New Roman" w:hAnsi="Times New Roman" w:cs="Times New Roman"/>
                <w:sz w:val="24"/>
                <w:szCs w:val="24"/>
              </w:rPr>
            </w:pPr>
          </w:p>
        </w:tc>
        <w:tc>
          <w:tcPr>
            <w:tcW w:w="709" w:type="dxa"/>
            <w:shd w:val="clear" w:color="auto" w:fill="auto"/>
          </w:tcPr>
          <w:p w14:paraId="2BEEC70E" w14:textId="77777777" w:rsidR="0024036F" w:rsidRPr="00494567" w:rsidRDefault="0024036F" w:rsidP="00EF0777">
            <w:pPr>
              <w:spacing w:after="60"/>
              <w:jc w:val="both"/>
              <w:rPr>
                <w:rFonts w:ascii="Times New Roman" w:hAnsi="Times New Roman" w:cs="Times New Roman"/>
                <w:sz w:val="24"/>
                <w:szCs w:val="24"/>
              </w:rPr>
            </w:pPr>
          </w:p>
        </w:tc>
        <w:tc>
          <w:tcPr>
            <w:tcW w:w="567" w:type="dxa"/>
            <w:shd w:val="clear" w:color="auto" w:fill="FBE4D5" w:themeFill="accent2" w:themeFillTint="33"/>
          </w:tcPr>
          <w:p w14:paraId="02574054" w14:textId="77777777" w:rsidR="0024036F" w:rsidRPr="00494567" w:rsidRDefault="0024036F" w:rsidP="00EF0777">
            <w:pPr>
              <w:spacing w:after="60"/>
              <w:jc w:val="both"/>
              <w:rPr>
                <w:rFonts w:ascii="Times New Roman" w:hAnsi="Times New Roman" w:cs="Times New Roman"/>
                <w:sz w:val="24"/>
                <w:szCs w:val="24"/>
              </w:rPr>
            </w:pPr>
          </w:p>
        </w:tc>
        <w:tc>
          <w:tcPr>
            <w:tcW w:w="709" w:type="dxa"/>
            <w:shd w:val="clear" w:color="auto" w:fill="FBE4D5" w:themeFill="accent2" w:themeFillTint="33"/>
          </w:tcPr>
          <w:p w14:paraId="684B7AA1" w14:textId="77777777" w:rsidR="0024036F" w:rsidRPr="00494567" w:rsidRDefault="0024036F" w:rsidP="00EF0777">
            <w:pPr>
              <w:spacing w:after="60"/>
              <w:jc w:val="both"/>
              <w:rPr>
                <w:rFonts w:ascii="Times New Roman" w:hAnsi="Times New Roman" w:cs="Times New Roman"/>
                <w:sz w:val="24"/>
                <w:szCs w:val="24"/>
              </w:rPr>
            </w:pPr>
          </w:p>
        </w:tc>
        <w:tc>
          <w:tcPr>
            <w:tcW w:w="425" w:type="dxa"/>
            <w:shd w:val="clear" w:color="auto" w:fill="FBE4D5" w:themeFill="accent2" w:themeFillTint="33"/>
          </w:tcPr>
          <w:p w14:paraId="32AC6176" w14:textId="77777777" w:rsidR="0024036F" w:rsidRPr="00494567" w:rsidRDefault="0024036F" w:rsidP="00EF0777">
            <w:pPr>
              <w:spacing w:after="60"/>
              <w:jc w:val="both"/>
              <w:rPr>
                <w:rFonts w:ascii="Times New Roman" w:hAnsi="Times New Roman" w:cs="Times New Roman"/>
                <w:sz w:val="24"/>
                <w:szCs w:val="24"/>
              </w:rPr>
            </w:pPr>
          </w:p>
        </w:tc>
      </w:tr>
      <w:tr w:rsidR="00205E3D" w:rsidRPr="00205E3D" w14:paraId="2BB44BB1" w14:textId="77777777" w:rsidTr="00494567">
        <w:trPr>
          <w:trHeight w:val="380"/>
        </w:trPr>
        <w:tc>
          <w:tcPr>
            <w:tcW w:w="1889" w:type="dxa"/>
            <w:vMerge/>
            <w:shd w:val="clear" w:color="auto" w:fill="E7E6E6" w:themeFill="background2"/>
            <w:vAlign w:val="center"/>
          </w:tcPr>
          <w:p w14:paraId="67259C4A" w14:textId="77777777" w:rsidR="0024036F" w:rsidRPr="00494567" w:rsidRDefault="0024036F" w:rsidP="00EF0777">
            <w:pPr>
              <w:jc w:val="both"/>
              <w:rPr>
                <w:rFonts w:ascii="Times New Roman" w:hAnsi="Times New Roman" w:cs="Times New Roman"/>
                <w:b/>
                <w:bCs/>
                <w:sz w:val="24"/>
                <w:szCs w:val="24"/>
              </w:rPr>
            </w:pPr>
          </w:p>
        </w:tc>
        <w:tc>
          <w:tcPr>
            <w:tcW w:w="4406" w:type="dxa"/>
            <w:shd w:val="clear" w:color="auto" w:fill="8EAADB" w:themeFill="accent1" w:themeFillTint="99"/>
            <w:vAlign w:val="center"/>
          </w:tcPr>
          <w:p w14:paraId="28E9AEDB" w14:textId="5D06D239" w:rsidR="0024036F" w:rsidRPr="00494567" w:rsidRDefault="00514F00" w:rsidP="00514F00">
            <w:pPr>
              <w:spacing w:after="6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494567">
              <w:rPr>
                <w:rFonts w:ascii="Times New Roman" w:hAnsi="Times New Roman" w:cs="Times New Roman"/>
                <w:sz w:val="24"/>
                <w:szCs w:val="24"/>
              </w:rPr>
              <w:t>Réalisation d’Etudes environnementales et sociales + Genre et Développement</w:t>
            </w:r>
          </w:p>
        </w:tc>
        <w:tc>
          <w:tcPr>
            <w:tcW w:w="504" w:type="dxa"/>
            <w:shd w:val="clear" w:color="auto" w:fill="auto"/>
            <w:vAlign w:val="center"/>
          </w:tcPr>
          <w:p w14:paraId="27E5D795" w14:textId="77777777" w:rsidR="0024036F" w:rsidRPr="00494567" w:rsidRDefault="0024036F" w:rsidP="00EF0777">
            <w:pPr>
              <w:spacing w:after="60"/>
              <w:jc w:val="both"/>
              <w:rPr>
                <w:rFonts w:ascii="Times New Roman" w:hAnsi="Times New Roman" w:cs="Times New Roman"/>
                <w:sz w:val="24"/>
                <w:szCs w:val="24"/>
              </w:rPr>
            </w:pPr>
          </w:p>
        </w:tc>
        <w:tc>
          <w:tcPr>
            <w:tcW w:w="709" w:type="dxa"/>
            <w:shd w:val="clear" w:color="auto" w:fill="auto"/>
          </w:tcPr>
          <w:p w14:paraId="378C48AB" w14:textId="77777777" w:rsidR="0024036F" w:rsidRPr="00494567" w:rsidRDefault="0024036F" w:rsidP="00EF0777">
            <w:pPr>
              <w:spacing w:after="60"/>
              <w:jc w:val="both"/>
              <w:rPr>
                <w:rFonts w:ascii="Times New Roman" w:hAnsi="Times New Roman" w:cs="Times New Roman"/>
                <w:sz w:val="24"/>
                <w:szCs w:val="24"/>
              </w:rPr>
            </w:pPr>
          </w:p>
        </w:tc>
        <w:tc>
          <w:tcPr>
            <w:tcW w:w="567" w:type="dxa"/>
            <w:shd w:val="clear" w:color="auto" w:fill="8EAADB" w:themeFill="accent1" w:themeFillTint="99"/>
          </w:tcPr>
          <w:p w14:paraId="1BCCA449" w14:textId="77777777" w:rsidR="0024036F" w:rsidRPr="00494567" w:rsidRDefault="0024036F" w:rsidP="00EF0777">
            <w:pPr>
              <w:spacing w:after="60"/>
              <w:jc w:val="both"/>
              <w:rPr>
                <w:rFonts w:ascii="Times New Roman" w:hAnsi="Times New Roman" w:cs="Times New Roman"/>
                <w:sz w:val="24"/>
                <w:szCs w:val="24"/>
              </w:rPr>
            </w:pPr>
          </w:p>
        </w:tc>
        <w:tc>
          <w:tcPr>
            <w:tcW w:w="709" w:type="dxa"/>
            <w:shd w:val="clear" w:color="auto" w:fill="8EAADB" w:themeFill="accent1" w:themeFillTint="99"/>
          </w:tcPr>
          <w:p w14:paraId="14C74808" w14:textId="77777777" w:rsidR="0024036F" w:rsidRPr="00494567" w:rsidRDefault="0024036F" w:rsidP="00EF0777">
            <w:pPr>
              <w:spacing w:after="60"/>
              <w:jc w:val="both"/>
              <w:rPr>
                <w:rFonts w:ascii="Times New Roman" w:hAnsi="Times New Roman" w:cs="Times New Roman"/>
                <w:sz w:val="24"/>
                <w:szCs w:val="24"/>
              </w:rPr>
            </w:pPr>
          </w:p>
        </w:tc>
        <w:tc>
          <w:tcPr>
            <w:tcW w:w="425" w:type="dxa"/>
            <w:shd w:val="clear" w:color="auto" w:fill="8EAADB" w:themeFill="accent1" w:themeFillTint="99"/>
          </w:tcPr>
          <w:p w14:paraId="3C2327A2" w14:textId="77777777" w:rsidR="0024036F" w:rsidRPr="00494567" w:rsidRDefault="0024036F" w:rsidP="00EF0777">
            <w:pPr>
              <w:spacing w:after="60"/>
              <w:jc w:val="both"/>
              <w:rPr>
                <w:rFonts w:ascii="Times New Roman" w:hAnsi="Times New Roman" w:cs="Times New Roman"/>
                <w:sz w:val="24"/>
                <w:szCs w:val="24"/>
              </w:rPr>
            </w:pPr>
          </w:p>
        </w:tc>
      </w:tr>
      <w:tr w:rsidR="00205E3D" w:rsidRPr="00205E3D" w14:paraId="49D4B6BE" w14:textId="77777777" w:rsidTr="00494567">
        <w:trPr>
          <w:trHeight w:val="132"/>
        </w:trPr>
        <w:tc>
          <w:tcPr>
            <w:tcW w:w="1889" w:type="dxa"/>
            <w:vMerge w:val="restart"/>
            <w:shd w:val="clear" w:color="auto" w:fill="E7E6E6" w:themeFill="background2"/>
            <w:vAlign w:val="center"/>
          </w:tcPr>
          <w:p w14:paraId="3EC896F9" w14:textId="77777777" w:rsidR="0024036F" w:rsidRPr="00494567" w:rsidRDefault="006F22AE" w:rsidP="00514F00">
            <w:pPr>
              <w:jc w:val="center"/>
              <w:rPr>
                <w:rFonts w:ascii="Times New Roman" w:hAnsi="Times New Roman" w:cs="Times New Roman"/>
                <w:b/>
                <w:bCs/>
                <w:sz w:val="24"/>
                <w:szCs w:val="24"/>
              </w:rPr>
            </w:pPr>
            <w:r w:rsidRPr="00494567">
              <w:rPr>
                <w:rFonts w:ascii="Times New Roman" w:hAnsi="Times New Roman" w:cs="Times New Roman"/>
                <w:b/>
                <w:bCs/>
                <w:sz w:val="24"/>
                <w:szCs w:val="24"/>
              </w:rPr>
              <w:t>Mesures de suivi et d’évaluation des sous-projets</w:t>
            </w:r>
          </w:p>
        </w:tc>
        <w:tc>
          <w:tcPr>
            <w:tcW w:w="4406" w:type="dxa"/>
            <w:shd w:val="clear" w:color="auto" w:fill="E2EFD9" w:themeFill="accent6" w:themeFillTint="33"/>
            <w:vAlign w:val="center"/>
          </w:tcPr>
          <w:p w14:paraId="3054A7D9" w14:textId="69BBABD9" w:rsidR="0024036F" w:rsidRPr="00494567" w:rsidRDefault="00514F00" w:rsidP="00514F00">
            <w:pPr>
              <w:spacing w:after="6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494567">
              <w:rPr>
                <w:rFonts w:ascii="Times New Roman" w:hAnsi="Times New Roman" w:cs="Times New Roman"/>
                <w:sz w:val="24"/>
                <w:szCs w:val="24"/>
              </w:rPr>
              <w:t>Surveillance et suivi environnemental et social des sous-Projets</w:t>
            </w:r>
          </w:p>
        </w:tc>
        <w:tc>
          <w:tcPr>
            <w:tcW w:w="504" w:type="dxa"/>
            <w:shd w:val="clear" w:color="auto" w:fill="auto"/>
            <w:vAlign w:val="center"/>
          </w:tcPr>
          <w:p w14:paraId="3AB7FE0F" w14:textId="77777777" w:rsidR="0024036F" w:rsidRPr="00494567" w:rsidRDefault="0024036F" w:rsidP="00EF0777">
            <w:pPr>
              <w:spacing w:after="60"/>
              <w:jc w:val="both"/>
              <w:rPr>
                <w:rFonts w:ascii="Times New Roman" w:hAnsi="Times New Roman" w:cs="Times New Roman"/>
                <w:sz w:val="24"/>
                <w:szCs w:val="24"/>
              </w:rPr>
            </w:pPr>
          </w:p>
        </w:tc>
        <w:tc>
          <w:tcPr>
            <w:tcW w:w="709" w:type="dxa"/>
            <w:shd w:val="clear" w:color="auto" w:fill="auto"/>
          </w:tcPr>
          <w:p w14:paraId="3F9A5134" w14:textId="77777777" w:rsidR="0024036F" w:rsidRPr="00494567" w:rsidRDefault="0024036F" w:rsidP="00EF0777">
            <w:pPr>
              <w:spacing w:after="60"/>
              <w:jc w:val="both"/>
              <w:rPr>
                <w:rFonts w:ascii="Times New Roman" w:hAnsi="Times New Roman" w:cs="Times New Roman"/>
                <w:sz w:val="24"/>
                <w:szCs w:val="24"/>
              </w:rPr>
            </w:pPr>
          </w:p>
        </w:tc>
        <w:tc>
          <w:tcPr>
            <w:tcW w:w="567" w:type="dxa"/>
            <w:shd w:val="clear" w:color="auto" w:fill="E2EFD9" w:themeFill="accent6" w:themeFillTint="33"/>
          </w:tcPr>
          <w:p w14:paraId="1E2A03DF" w14:textId="77777777" w:rsidR="0024036F" w:rsidRPr="00494567" w:rsidRDefault="0024036F" w:rsidP="00EF0777">
            <w:pPr>
              <w:spacing w:after="60"/>
              <w:jc w:val="both"/>
              <w:rPr>
                <w:rFonts w:ascii="Times New Roman" w:hAnsi="Times New Roman" w:cs="Times New Roman"/>
                <w:sz w:val="24"/>
                <w:szCs w:val="24"/>
              </w:rPr>
            </w:pPr>
          </w:p>
        </w:tc>
        <w:tc>
          <w:tcPr>
            <w:tcW w:w="709" w:type="dxa"/>
            <w:shd w:val="clear" w:color="auto" w:fill="E2EFD9" w:themeFill="accent6" w:themeFillTint="33"/>
          </w:tcPr>
          <w:p w14:paraId="4CE33C88" w14:textId="77777777" w:rsidR="0024036F" w:rsidRPr="00494567" w:rsidRDefault="0024036F" w:rsidP="00EF0777">
            <w:pPr>
              <w:spacing w:after="60"/>
              <w:jc w:val="both"/>
              <w:rPr>
                <w:rFonts w:ascii="Times New Roman" w:hAnsi="Times New Roman" w:cs="Times New Roman"/>
                <w:sz w:val="24"/>
                <w:szCs w:val="24"/>
              </w:rPr>
            </w:pPr>
          </w:p>
        </w:tc>
        <w:tc>
          <w:tcPr>
            <w:tcW w:w="425" w:type="dxa"/>
            <w:shd w:val="clear" w:color="auto" w:fill="E2EFD9" w:themeFill="accent6" w:themeFillTint="33"/>
          </w:tcPr>
          <w:p w14:paraId="449601ED" w14:textId="77777777" w:rsidR="0024036F" w:rsidRPr="00494567" w:rsidRDefault="0024036F" w:rsidP="00EF0777">
            <w:pPr>
              <w:spacing w:after="60"/>
              <w:jc w:val="both"/>
              <w:rPr>
                <w:rFonts w:ascii="Times New Roman" w:hAnsi="Times New Roman" w:cs="Times New Roman"/>
                <w:sz w:val="24"/>
                <w:szCs w:val="24"/>
              </w:rPr>
            </w:pPr>
          </w:p>
        </w:tc>
      </w:tr>
      <w:tr w:rsidR="00205E3D" w:rsidRPr="00205E3D" w14:paraId="09CD4825" w14:textId="77777777" w:rsidTr="00494567">
        <w:trPr>
          <w:trHeight w:val="132"/>
        </w:trPr>
        <w:tc>
          <w:tcPr>
            <w:tcW w:w="1889" w:type="dxa"/>
            <w:vMerge/>
            <w:shd w:val="clear" w:color="auto" w:fill="E7E6E6" w:themeFill="background2"/>
            <w:vAlign w:val="center"/>
          </w:tcPr>
          <w:p w14:paraId="0073621B" w14:textId="77777777" w:rsidR="0024036F" w:rsidRPr="00494567" w:rsidRDefault="0024036F" w:rsidP="00EF0777">
            <w:pPr>
              <w:jc w:val="both"/>
              <w:rPr>
                <w:rFonts w:ascii="Times New Roman" w:hAnsi="Times New Roman" w:cs="Times New Roman"/>
                <w:b/>
                <w:bCs/>
                <w:sz w:val="24"/>
                <w:szCs w:val="24"/>
              </w:rPr>
            </w:pPr>
          </w:p>
        </w:tc>
        <w:tc>
          <w:tcPr>
            <w:tcW w:w="4406" w:type="dxa"/>
            <w:shd w:val="clear" w:color="auto" w:fill="FFFF00"/>
            <w:vAlign w:val="center"/>
          </w:tcPr>
          <w:p w14:paraId="6587596F" w14:textId="5FBC872F" w:rsidR="0024036F" w:rsidRPr="00494567" w:rsidRDefault="00514F00" w:rsidP="00514F00">
            <w:pPr>
              <w:spacing w:after="6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494567">
              <w:rPr>
                <w:rFonts w:ascii="Times New Roman" w:hAnsi="Times New Roman" w:cs="Times New Roman"/>
                <w:sz w:val="24"/>
                <w:szCs w:val="24"/>
              </w:rPr>
              <w:t>Evaluation du PGES (</w:t>
            </w:r>
            <w:r w:rsidR="006F22AE" w:rsidRPr="00494567">
              <w:rPr>
                <w:rFonts w:ascii="Times New Roman" w:hAnsi="Times New Roman" w:cs="Times New Roman"/>
                <w:i/>
                <w:iCs/>
                <w:sz w:val="24"/>
                <w:szCs w:val="24"/>
              </w:rPr>
              <w:t>mi-parcours et finale</w:t>
            </w:r>
            <w:r w:rsidR="006F22AE" w:rsidRPr="00494567">
              <w:rPr>
                <w:rFonts w:ascii="Times New Roman" w:hAnsi="Times New Roman" w:cs="Times New Roman"/>
                <w:sz w:val="24"/>
                <w:szCs w:val="24"/>
              </w:rPr>
              <w:t>)</w:t>
            </w:r>
          </w:p>
        </w:tc>
        <w:tc>
          <w:tcPr>
            <w:tcW w:w="504" w:type="dxa"/>
            <w:shd w:val="clear" w:color="auto" w:fill="auto"/>
            <w:vAlign w:val="center"/>
          </w:tcPr>
          <w:p w14:paraId="147ED6F0" w14:textId="77777777" w:rsidR="0024036F" w:rsidRPr="00494567" w:rsidRDefault="0024036F" w:rsidP="00EF0777">
            <w:pPr>
              <w:spacing w:after="60"/>
              <w:jc w:val="both"/>
              <w:rPr>
                <w:rFonts w:ascii="Times New Roman" w:hAnsi="Times New Roman" w:cs="Times New Roman"/>
                <w:sz w:val="24"/>
                <w:szCs w:val="24"/>
              </w:rPr>
            </w:pPr>
          </w:p>
        </w:tc>
        <w:tc>
          <w:tcPr>
            <w:tcW w:w="709" w:type="dxa"/>
            <w:shd w:val="clear" w:color="auto" w:fill="auto"/>
          </w:tcPr>
          <w:p w14:paraId="61086B6F" w14:textId="77777777" w:rsidR="0024036F" w:rsidRPr="00494567" w:rsidRDefault="0024036F" w:rsidP="00EF0777">
            <w:pPr>
              <w:spacing w:after="60"/>
              <w:jc w:val="both"/>
              <w:rPr>
                <w:rFonts w:ascii="Times New Roman" w:hAnsi="Times New Roman" w:cs="Times New Roman"/>
                <w:sz w:val="24"/>
                <w:szCs w:val="24"/>
              </w:rPr>
            </w:pPr>
          </w:p>
        </w:tc>
        <w:tc>
          <w:tcPr>
            <w:tcW w:w="567" w:type="dxa"/>
            <w:shd w:val="clear" w:color="auto" w:fill="FFFF00"/>
          </w:tcPr>
          <w:p w14:paraId="1B0E6EA6" w14:textId="77777777" w:rsidR="0024036F" w:rsidRPr="00494567" w:rsidRDefault="0024036F" w:rsidP="00EF0777">
            <w:pPr>
              <w:spacing w:after="60"/>
              <w:jc w:val="both"/>
              <w:rPr>
                <w:rFonts w:ascii="Times New Roman" w:hAnsi="Times New Roman" w:cs="Times New Roman"/>
                <w:sz w:val="24"/>
                <w:szCs w:val="24"/>
              </w:rPr>
            </w:pPr>
          </w:p>
        </w:tc>
        <w:tc>
          <w:tcPr>
            <w:tcW w:w="709" w:type="dxa"/>
          </w:tcPr>
          <w:p w14:paraId="13B78A4F" w14:textId="77777777" w:rsidR="0024036F" w:rsidRPr="00494567" w:rsidRDefault="0024036F" w:rsidP="00EF0777">
            <w:pPr>
              <w:spacing w:after="60"/>
              <w:jc w:val="both"/>
              <w:rPr>
                <w:rFonts w:ascii="Times New Roman" w:hAnsi="Times New Roman" w:cs="Times New Roman"/>
                <w:sz w:val="24"/>
                <w:szCs w:val="24"/>
              </w:rPr>
            </w:pPr>
          </w:p>
        </w:tc>
        <w:tc>
          <w:tcPr>
            <w:tcW w:w="425" w:type="dxa"/>
            <w:shd w:val="clear" w:color="auto" w:fill="FFFF00"/>
          </w:tcPr>
          <w:p w14:paraId="0341AE6D" w14:textId="77777777" w:rsidR="0024036F" w:rsidRPr="00494567" w:rsidRDefault="0024036F" w:rsidP="00EF0777">
            <w:pPr>
              <w:spacing w:after="60"/>
              <w:jc w:val="both"/>
              <w:rPr>
                <w:rFonts w:ascii="Times New Roman" w:hAnsi="Times New Roman" w:cs="Times New Roman"/>
                <w:sz w:val="24"/>
                <w:szCs w:val="24"/>
              </w:rPr>
            </w:pPr>
          </w:p>
        </w:tc>
      </w:tr>
      <w:tr w:rsidR="00205E3D" w:rsidRPr="00205E3D" w14:paraId="35C18C93" w14:textId="77777777" w:rsidTr="00494567">
        <w:trPr>
          <w:trHeight w:val="400"/>
        </w:trPr>
        <w:tc>
          <w:tcPr>
            <w:tcW w:w="1889" w:type="dxa"/>
            <w:shd w:val="clear" w:color="auto" w:fill="E7E6E6" w:themeFill="background2"/>
            <w:vAlign w:val="center"/>
          </w:tcPr>
          <w:p w14:paraId="23555DEE" w14:textId="77777777" w:rsidR="0024036F" w:rsidRPr="00494567" w:rsidRDefault="006F22AE" w:rsidP="00EF0777">
            <w:pPr>
              <w:jc w:val="both"/>
              <w:rPr>
                <w:rFonts w:ascii="Times New Roman" w:hAnsi="Times New Roman" w:cs="Times New Roman"/>
                <w:b/>
                <w:bCs/>
                <w:sz w:val="24"/>
                <w:szCs w:val="24"/>
              </w:rPr>
            </w:pPr>
            <w:r w:rsidRPr="00494567">
              <w:rPr>
                <w:rFonts w:ascii="Times New Roman" w:hAnsi="Times New Roman" w:cs="Times New Roman"/>
                <w:b/>
                <w:bCs/>
                <w:sz w:val="24"/>
                <w:szCs w:val="24"/>
              </w:rPr>
              <w:t>Formation</w:t>
            </w:r>
          </w:p>
        </w:tc>
        <w:tc>
          <w:tcPr>
            <w:tcW w:w="4406" w:type="dxa"/>
            <w:shd w:val="clear" w:color="auto" w:fill="7F7F7F" w:themeFill="text1" w:themeFillTint="80"/>
            <w:vAlign w:val="center"/>
          </w:tcPr>
          <w:p w14:paraId="1D013D8F" w14:textId="5E9B10BB" w:rsidR="0024036F" w:rsidRPr="00494567" w:rsidRDefault="00514F00" w:rsidP="00514F00">
            <w:pPr>
              <w:spacing w:after="60"/>
              <w:jc w:val="both"/>
              <w:rPr>
                <w:rFonts w:ascii="Times New Roman" w:hAnsi="Times New Roman" w:cs="Times New Roman"/>
                <w:sz w:val="24"/>
                <w:szCs w:val="24"/>
              </w:rPr>
            </w:pPr>
            <w:r>
              <w:rPr>
                <w:rFonts w:ascii="Times New Roman" w:hAnsi="Times New Roman" w:cs="Times New Roman"/>
                <w:sz w:val="24"/>
                <w:szCs w:val="24"/>
              </w:rPr>
              <w:t xml:space="preserve"> </w:t>
            </w:r>
            <w:r w:rsidR="006F22AE" w:rsidRPr="00494567">
              <w:rPr>
                <w:rFonts w:ascii="Times New Roman" w:hAnsi="Times New Roman" w:cs="Times New Roman"/>
                <w:sz w:val="24"/>
                <w:szCs w:val="24"/>
              </w:rPr>
              <w:t>Programme de renforcement des capacités</w:t>
            </w:r>
          </w:p>
        </w:tc>
        <w:tc>
          <w:tcPr>
            <w:tcW w:w="504" w:type="dxa"/>
            <w:shd w:val="clear" w:color="auto" w:fill="auto"/>
            <w:vAlign w:val="center"/>
          </w:tcPr>
          <w:p w14:paraId="53A353D4" w14:textId="77777777" w:rsidR="0024036F" w:rsidRPr="00494567" w:rsidRDefault="0024036F" w:rsidP="00EF0777">
            <w:pPr>
              <w:spacing w:after="60"/>
              <w:jc w:val="both"/>
              <w:rPr>
                <w:rFonts w:ascii="Times New Roman" w:hAnsi="Times New Roman" w:cs="Times New Roman"/>
                <w:sz w:val="24"/>
                <w:szCs w:val="24"/>
              </w:rPr>
            </w:pPr>
          </w:p>
        </w:tc>
        <w:tc>
          <w:tcPr>
            <w:tcW w:w="709" w:type="dxa"/>
            <w:shd w:val="clear" w:color="auto" w:fill="auto"/>
          </w:tcPr>
          <w:p w14:paraId="3BD3C90A" w14:textId="77777777" w:rsidR="0024036F" w:rsidRPr="00494567" w:rsidRDefault="0024036F" w:rsidP="00EF0777">
            <w:pPr>
              <w:spacing w:after="60"/>
              <w:jc w:val="both"/>
              <w:rPr>
                <w:rFonts w:ascii="Times New Roman" w:hAnsi="Times New Roman" w:cs="Times New Roman"/>
                <w:sz w:val="24"/>
                <w:szCs w:val="24"/>
              </w:rPr>
            </w:pPr>
          </w:p>
        </w:tc>
        <w:tc>
          <w:tcPr>
            <w:tcW w:w="567" w:type="dxa"/>
            <w:shd w:val="clear" w:color="auto" w:fill="7F7F7F" w:themeFill="text1" w:themeFillTint="80"/>
          </w:tcPr>
          <w:p w14:paraId="46D45EB2" w14:textId="77777777" w:rsidR="0024036F" w:rsidRPr="00494567" w:rsidRDefault="0024036F" w:rsidP="00EF0777">
            <w:pPr>
              <w:spacing w:after="60"/>
              <w:jc w:val="both"/>
              <w:rPr>
                <w:rFonts w:ascii="Times New Roman" w:hAnsi="Times New Roman" w:cs="Times New Roman"/>
                <w:sz w:val="24"/>
                <w:szCs w:val="24"/>
              </w:rPr>
            </w:pPr>
          </w:p>
        </w:tc>
        <w:tc>
          <w:tcPr>
            <w:tcW w:w="709" w:type="dxa"/>
            <w:shd w:val="clear" w:color="auto" w:fill="auto"/>
          </w:tcPr>
          <w:p w14:paraId="5C41B93D" w14:textId="77777777" w:rsidR="0024036F" w:rsidRPr="00494567" w:rsidRDefault="0024036F" w:rsidP="00EF0777">
            <w:pPr>
              <w:spacing w:after="60"/>
              <w:jc w:val="both"/>
              <w:rPr>
                <w:rFonts w:ascii="Times New Roman" w:hAnsi="Times New Roman" w:cs="Times New Roman"/>
                <w:sz w:val="24"/>
                <w:szCs w:val="24"/>
              </w:rPr>
            </w:pPr>
          </w:p>
        </w:tc>
        <w:tc>
          <w:tcPr>
            <w:tcW w:w="425" w:type="dxa"/>
            <w:shd w:val="clear" w:color="auto" w:fill="7F7F7F" w:themeFill="text1" w:themeFillTint="80"/>
          </w:tcPr>
          <w:p w14:paraId="606C4C8C" w14:textId="77777777" w:rsidR="0024036F" w:rsidRPr="00494567" w:rsidRDefault="0024036F" w:rsidP="00EF0777">
            <w:pPr>
              <w:spacing w:after="60"/>
              <w:jc w:val="both"/>
              <w:rPr>
                <w:rFonts w:ascii="Times New Roman" w:hAnsi="Times New Roman" w:cs="Times New Roman"/>
                <w:sz w:val="24"/>
                <w:szCs w:val="24"/>
              </w:rPr>
            </w:pPr>
          </w:p>
        </w:tc>
      </w:tr>
      <w:tr w:rsidR="00205E3D" w:rsidRPr="00205E3D" w14:paraId="360579AA" w14:textId="77777777" w:rsidTr="00494567">
        <w:trPr>
          <w:trHeight w:val="400"/>
        </w:trPr>
        <w:tc>
          <w:tcPr>
            <w:tcW w:w="1889" w:type="dxa"/>
            <w:shd w:val="clear" w:color="auto" w:fill="E7E6E6" w:themeFill="background2"/>
            <w:vAlign w:val="center"/>
          </w:tcPr>
          <w:p w14:paraId="5D3AA497" w14:textId="77777777" w:rsidR="0024036F" w:rsidRPr="00494567" w:rsidRDefault="006F22AE" w:rsidP="00EF0777">
            <w:pPr>
              <w:jc w:val="both"/>
              <w:rPr>
                <w:rFonts w:ascii="Times New Roman" w:hAnsi="Times New Roman" w:cs="Times New Roman"/>
                <w:b/>
                <w:bCs/>
                <w:sz w:val="24"/>
                <w:szCs w:val="24"/>
              </w:rPr>
            </w:pPr>
            <w:r w:rsidRPr="00494567">
              <w:rPr>
                <w:rFonts w:ascii="Times New Roman" w:hAnsi="Times New Roman" w:cs="Times New Roman"/>
                <w:b/>
                <w:bCs/>
                <w:sz w:val="24"/>
                <w:szCs w:val="24"/>
              </w:rPr>
              <w:t>Information et sensibilisation</w:t>
            </w:r>
          </w:p>
        </w:tc>
        <w:tc>
          <w:tcPr>
            <w:tcW w:w="4406" w:type="dxa"/>
            <w:shd w:val="clear" w:color="auto" w:fill="FFE599" w:themeFill="accent4" w:themeFillTint="66"/>
            <w:vAlign w:val="center"/>
          </w:tcPr>
          <w:p w14:paraId="2DC90FBF" w14:textId="7DDDBD08" w:rsidR="0024036F" w:rsidRPr="00494567" w:rsidRDefault="00514F00" w:rsidP="00514F00">
            <w:pPr>
              <w:spacing w:after="60"/>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F22AE" w:rsidRPr="00494567">
              <w:rPr>
                <w:rFonts w:ascii="Times New Roman" w:hAnsi="Times New Roman" w:cs="Times New Roman"/>
                <w:bCs/>
                <w:sz w:val="24"/>
                <w:szCs w:val="24"/>
              </w:rPr>
              <w:t>Campagne d’information et Sensibilisation des parties prenantes</w:t>
            </w:r>
          </w:p>
        </w:tc>
        <w:tc>
          <w:tcPr>
            <w:tcW w:w="504" w:type="dxa"/>
            <w:shd w:val="clear" w:color="auto" w:fill="auto"/>
            <w:vAlign w:val="center"/>
          </w:tcPr>
          <w:p w14:paraId="156DD287" w14:textId="77777777" w:rsidR="0024036F" w:rsidRPr="00494567" w:rsidRDefault="0024036F" w:rsidP="00EF0777">
            <w:pPr>
              <w:spacing w:after="60"/>
              <w:jc w:val="both"/>
              <w:rPr>
                <w:rFonts w:ascii="Times New Roman" w:hAnsi="Times New Roman" w:cs="Times New Roman"/>
                <w:sz w:val="24"/>
                <w:szCs w:val="24"/>
              </w:rPr>
            </w:pPr>
          </w:p>
        </w:tc>
        <w:tc>
          <w:tcPr>
            <w:tcW w:w="709" w:type="dxa"/>
            <w:shd w:val="clear" w:color="auto" w:fill="auto"/>
          </w:tcPr>
          <w:p w14:paraId="31324B1A" w14:textId="77777777" w:rsidR="0024036F" w:rsidRPr="00494567" w:rsidRDefault="0024036F" w:rsidP="00EF0777">
            <w:pPr>
              <w:spacing w:after="60"/>
              <w:jc w:val="both"/>
              <w:rPr>
                <w:rFonts w:ascii="Times New Roman" w:hAnsi="Times New Roman" w:cs="Times New Roman"/>
                <w:sz w:val="24"/>
                <w:szCs w:val="24"/>
              </w:rPr>
            </w:pPr>
          </w:p>
        </w:tc>
        <w:tc>
          <w:tcPr>
            <w:tcW w:w="567" w:type="dxa"/>
            <w:shd w:val="clear" w:color="auto" w:fill="FFE599" w:themeFill="accent4" w:themeFillTint="66"/>
          </w:tcPr>
          <w:p w14:paraId="7177F7EA" w14:textId="77777777" w:rsidR="0024036F" w:rsidRPr="00494567" w:rsidRDefault="0024036F" w:rsidP="00EF0777">
            <w:pPr>
              <w:spacing w:after="60"/>
              <w:jc w:val="both"/>
              <w:rPr>
                <w:rFonts w:ascii="Times New Roman" w:hAnsi="Times New Roman" w:cs="Times New Roman"/>
                <w:sz w:val="24"/>
                <w:szCs w:val="24"/>
              </w:rPr>
            </w:pPr>
          </w:p>
        </w:tc>
        <w:tc>
          <w:tcPr>
            <w:tcW w:w="709" w:type="dxa"/>
            <w:shd w:val="clear" w:color="auto" w:fill="FFE599" w:themeFill="accent4" w:themeFillTint="66"/>
          </w:tcPr>
          <w:p w14:paraId="226EB330" w14:textId="77777777" w:rsidR="0024036F" w:rsidRPr="00494567" w:rsidRDefault="0024036F" w:rsidP="00EF0777">
            <w:pPr>
              <w:spacing w:after="60"/>
              <w:jc w:val="both"/>
              <w:rPr>
                <w:rFonts w:ascii="Times New Roman" w:hAnsi="Times New Roman" w:cs="Times New Roman"/>
                <w:sz w:val="24"/>
                <w:szCs w:val="24"/>
              </w:rPr>
            </w:pPr>
          </w:p>
        </w:tc>
        <w:tc>
          <w:tcPr>
            <w:tcW w:w="425" w:type="dxa"/>
            <w:shd w:val="clear" w:color="auto" w:fill="FFE599" w:themeFill="accent4" w:themeFillTint="66"/>
          </w:tcPr>
          <w:p w14:paraId="0BDCF090" w14:textId="77777777" w:rsidR="0024036F" w:rsidRPr="00494567" w:rsidRDefault="0024036F" w:rsidP="00EF0777">
            <w:pPr>
              <w:spacing w:after="60"/>
              <w:jc w:val="both"/>
              <w:rPr>
                <w:rFonts w:ascii="Times New Roman" w:hAnsi="Times New Roman" w:cs="Times New Roman"/>
                <w:sz w:val="24"/>
                <w:szCs w:val="24"/>
              </w:rPr>
            </w:pPr>
          </w:p>
        </w:tc>
      </w:tr>
    </w:tbl>
    <w:p w14:paraId="0B192ED3" w14:textId="34B8291C" w:rsidR="0024036F" w:rsidRPr="00EF0777" w:rsidRDefault="006F22AE" w:rsidP="00903E83">
      <w:pPr>
        <w:ind w:firstLine="708"/>
        <w:jc w:val="both"/>
        <w:rPr>
          <w:rFonts w:ascii="Times New Roman" w:hAnsi="Times New Roman" w:cs="Times New Roman"/>
          <w:lang w:eastAsia="x-none"/>
        </w:rPr>
      </w:pPr>
      <w:r w:rsidRPr="00EF0777">
        <w:rPr>
          <w:rFonts w:ascii="Times New Roman" w:hAnsi="Times New Roman" w:cs="Times New Roman"/>
          <w:b/>
          <w:bCs/>
          <w:u w:val="single"/>
          <w:lang w:eastAsia="x-none"/>
        </w:rPr>
        <w:t>Source</w:t>
      </w:r>
      <w:r w:rsidRPr="00EF0777">
        <w:rPr>
          <w:rFonts w:ascii="Times New Roman" w:hAnsi="Times New Roman" w:cs="Times New Roman"/>
          <w:b/>
          <w:bCs/>
          <w:lang w:eastAsia="x-none"/>
        </w:rPr>
        <w:t xml:space="preserve"> : </w:t>
      </w:r>
      <w:r w:rsidRPr="00EF0777">
        <w:rPr>
          <w:rFonts w:ascii="Times New Roman" w:hAnsi="Times New Roman" w:cs="Times New Roman"/>
          <w:lang w:eastAsia="x-none"/>
        </w:rPr>
        <w:t>CATS, Mai 2020</w:t>
      </w:r>
    </w:p>
    <w:p w14:paraId="0477F2E4" w14:textId="77777777" w:rsidR="003D0663" w:rsidRPr="00EF0777" w:rsidRDefault="003D0663" w:rsidP="00EF0777">
      <w:pPr>
        <w:jc w:val="both"/>
        <w:rPr>
          <w:rFonts w:ascii="Times New Roman" w:hAnsi="Times New Roman" w:cs="Times New Roman"/>
          <w:lang w:eastAsia="x-none"/>
        </w:rPr>
      </w:pPr>
    </w:p>
    <w:p w14:paraId="602613BE" w14:textId="6F8B4EF9" w:rsidR="0024036F" w:rsidRPr="00494567" w:rsidRDefault="007C004D" w:rsidP="00494567">
      <w:pPr>
        <w:pStyle w:val="Titre3"/>
        <w:ind w:left="567"/>
        <w:jc w:val="both"/>
        <w:rPr>
          <w:rFonts w:ascii="Times New Roman" w:hAnsi="Times New Roman" w:cs="Times New Roman"/>
          <w:b/>
          <w:bCs/>
          <w:color w:val="auto"/>
        </w:rPr>
      </w:pPr>
      <w:bookmarkStart w:id="490" w:name="_Toc31815596"/>
      <w:bookmarkStart w:id="491" w:name="_Toc189480854"/>
      <w:r>
        <w:rPr>
          <w:rFonts w:ascii="Times New Roman" w:hAnsi="Times New Roman" w:cs="Times New Roman"/>
          <w:b/>
          <w:bCs/>
          <w:color w:val="auto"/>
        </w:rPr>
        <w:t>8</w:t>
      </w:r>
      <w:r w:rsidR="006F22AE" w:rsidRPr="00494567">
        <w:rPr>
          <w:rFonts w:ascii="Times New Roman" w:hAnsi="Times New Roman" w:cs="Times New Roman"/>
          <w:b/>
          <w:bCs/>
          <w:color w:val="auto"/>
        </w:rPr>
        <w:t>.4.2 Estimation des coûts du PGES</w:t>
      </w:r>
      <w:bookmarkEnd w:id="490"/>
      <w:bookmarkEnd w:id="491"/>
    </w:p>
    <w:p w14:paraId="2FD0379E" w14:textId="77777777" w:rsidR="0024036F" w:rsidRPr="00494567" w:rsidRDefault="006F22AE" w:rsidP="00494567">
      <w:pPr>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Pour assurer la mise en œuvre des dispositions des mesures environnementales et sociales du présent Cadre de Gestion Environnementale et Sociale, les actions prévues ont été budgétisées en fonction des rubriques. </w:t>
      </w:r>
    </w:p>
    <w:p w14:paraId="61F268D6" w14:textId="6F10E4E6" w:rsidR="0024036F" w:rsidRPr="00494567" w:rsidRDefault="006F22AE" w:rsidP="00494567">
      <w:pPr>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Le tableau N° 14 donne la substance des coûts repartie comme suit :</w:t>
      </w:r>
    </w:p>
    <w:p w14:paraId="2BACBBAD" w14:textId="189E9042" w:rsidR="0024036F" w:rsidRPr="00494567" w:rsidRDefault="006F22AE" w:rsidP="00494567">
      <w:pPr>
        <w:numPr>
          <w:ilvl w:val="0"/>
          <w:numId w:val="56"/>
        </w:numPr>
        <w:spacing w:after="12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Mesures de gestion environnementale et sociale : </w:t>
      </w:r>
      <w:r w:rsidRPr="00494567">
        <w:rPr>
          <w:rFonts w:ascii="Times New Roman" w:hAnsi="Times New Roman" w:cs="Times New Roman"/>
          <w:b/>
          <w:bCs/>
          <w:sz w:val="24"/>
          <w:szCs w:val="24"/>
          <w:lang w:eastAsia="x-none"/>
        </w:rPr>
        <w:t>C</w:t>
      </w:r>
      <w:r w:rsidR="0093648C" w:rsidRPr="00494567">
        <w:rPr>
          <w:rFonts w:ascii="Times New Roman" w:hAnsi="Times New Roman" w:cs="Times New Roman"/>
          <w:b/>
          <w:bCs/>
          <w:sz w:val="24"/>
          <w:szCs w:val="24"/>
          <w:lang w:eastAsia="x-none"/>
        </w:rPr>
        <w:t>ent</w:t>
      </w:r>
      <w:r w:rsidRPr="00494567">
        <w:rPr>
          <w:rFonts w:ascii="Times New Roman" w:hAnsi="Times New Roman" w:cs="Times New Roman"/>
          <w:b/>
          <w:bCs/>
          <w:sz w:val="24"/>
          <w:szCs w:val="24"/>
          <w:lang w:eastAsia="x-none"/>
        </w:rPr>
        <w:t xml:space="preserve"> Millions (100 000 000) FCFA</w:t>
      </w:r>
      <w:r w:rsidRPr="00494567">
        <w:rPr>
          <w:rFonts w:ascii="Times New Roman" w:hAnsi="Times New Roman" w:cs="Times New Roman"/>
          <w:sz w:val="24"/>
          <w:szCs w:val="24"/>
          <w:lang w:eastAsia="x-none"/>
        </w:rPr>
        <w:t> ;</w:t>
      </w:r>
    </w:p>
    <w:p w14:paraId="1CA89ED6" w14:textId="35A41BE4" w:rsidR="0024036F" w:rsidRPr="00494567" w:rsidRDefault="006F22AE" w:rsidP="00494567">
      <w:pPr>
        <w:numPr>
          <w:ilvl w:val="0"/>
          <w:numId w:val="56"/>
        </w:numPr>
        <w:spacing w:after="12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Surveillance, suivi, inspection et évaluation </w:t>
      </w:r>
      <w:r w:rsidRPr="00494567">
        <w:rPr>
          <w:rFonts w:ascii="Times New Roman" w:hAnsi="Times New Roman" w:cs="Times New Roman"/>
          <w:b/>
          <w:bCs/>
          <w:sz w:val="24"/>
          <w:szCs w:val="24"/>
          <w:lang w:eastAsia="x-none"/>
        </w:rPr>
        <w:t xml:space="preserve">: </w:t>
      </w:r>
      <w:r w:rsidR="008571C7" w:rsidRPr="00494567">
        <w:rPr>
          <w:rFonts w:ascii="Times New Roman" w:hAnsi="Times New Roman" w:cs="Times New Roman"/>
          <w:b/>
          <w:bCs/>
          <w:sz w:val="24"/>
          <w:szCs w:val="24"/>
          <w:lang w:eastAsia="x-none"/>
        </w:rPr>
        <w:t xml:space="preserve">Vingt Neuf </w:t>
      </w:r>
      <w:r w:rsidRPr="00494567">
        <w:rPr>
          <w:rFonts w:ascii="Times New Roman" w:hAnsi="Times New Roman" w:cs="Times New Roman"/>
          <w:b/>
          <w:bCs/>
          <w:sz w:val="24"/>
          <w:szCs w:val="24"/>
          <w:lang w:eastAsia="x-none"/>
        </w:rPr>
        <w:t xml:space="preserve"> Millions (</w:t>
      </w:r>
      <w:r w:rsidR="008571C7" w:rsidRPr="00494567">
        <w:rPr>
          <w:rFonts w:ascii="Times New Roman" w:hAnsi="Times New Roman" w:cs="Times New Roman"/>
          <w:b/>
          <w:bCs/>
          <w:sz w:val="24"/>
          <w:szCs w:val="24"/>
          <w:lang w:eastAsia="x-none"/>
        </w:rPr>
        <w:t xml:space="preserve">29 </w:t>
      </w:r>
      <w:r w:rsidRPr="00494567">
        <w:rPr>
          <w:rFonts w:ascii="Times New Roman" w:hAnsi="Times New Roman" w:cs="Times New Roman"/>
          <w:b/>
          <w:bCs/>
          <w:sz w:val="24"/>
          <w:szCs w:val="24"/>
          <w:lang w:eastAsia="x-none"/>
        </w:rPr>
        <w:t xml:space="preserve"> 000 000) FCFA</w:t>
      </w:r>
      <w:r w:rsidRPr="00494567">
        <w:rPr>
          <w:rFonts w:ascii="Times New Roman" w:hAnsi="Times New Roman" w:cs="Times New Roman"/>
          <w:sz w:val="24"/>
          <w:szCs w:val="24"/>
          <w:lang w:eastAsia="x-none"/>
        </w:rPr>
        <w:t> ;</w:t>
      </w:r>
    </w:p>
    <w:p w14:paraId="0BE23A0F" w14:textId="2DFBBB92" w:rsidR="0024036F" w:rsidRPr="00494567" w:rsidRDefault="006F22AE" w:rsidP="00494567">
      <w:pPr>
        <w:numPr>
          <w:ilvl w:val="0"/>
          <w:numId w:val="56"/>
        </w:numPr>
        <w:spacing w:after="12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Renforcement de capacités des acteurs : </w:t>
      </w:r>
      <w:r w:rsidR="00CB120F" w:rsidRPr="00494567">
        <w:rPr>
          <w:rFonts w:ascii="Times New Roman" w:hAnsi="Times New Roman" w:cs="Times New Roman"/>
          <w:sz w:val="24"/>
          <w:szCs w:val="24"/>
          <w:lang w:eastAsia="x-none"/>
        </w:rPr>
        <w:t xml:space="preserve">Quatre Vingt Quinze Millions </w:t>
      </w:r>
      <w:r w:rsidRPr="00494567">
        <w:rPr>
          <w:rFonts w:ascii="Times New Roman" w:hAnsi="Times New Roman" w:cs="Times New Roman"/>
          <w:b/>
          <w:bCs/>
          <w:sz w:val="24"/>
          <w:szCs w:val="24"/>
          <w:lang w:eastAsia="x-none"/>
        </w:rPr>
        <w:t>(</w:t>
      </w:r>
      <w:r w:rsidR="00CB120F" w:rsidRPr="00494567">
        <w:rPr>
          <w:rFonts w:ascii="Times New Roman" w:hAnsi="Times New Roman" w:cs="Times New Roman"/>
          <w:b/>
          <w:bCs/>
          <w:strike/>
          <w:sz w:val="24"/>
          <w:szCs w:val="24"/>
          <w:lang w:eastAsia="x-none"/>
        </w:rPr>
        <w:t xml:space="preserve"> </w:t>
      </w:r>
      <w:r w:rsidR="00CB120F" w:rsidRPr="00903E83">
        <w:rPr>
          <w:rFonts w:ascii="Times New Roman" w:hAnsi="Times New Roman" w:cs="Times New Roman"/>
          <w:b/>
          <w:bCs/>
          <w:sz w:val="24"/>
          <w:szCs w:val="24"/>
          <w:lang w:eastAsia="x-none"/>
        </w:rPr>
        <w:t>95 </w:t>
      </w:r>
      <w:r w:rsidR="00903E83" w:rsidRPr="00903E83">
        <w:rPr>
          <w:rFonts w:ascii="Times New Roman" w:hAnsi="Times New Roman" w:cs="Times New Roman"/>
          <w:b/>
          <w:bCs/>
          <w:sz w:val="24"/>
          <w:szCs w:val="24"/>
          <w:lang w:eastAsia="x-none"/>
        </w:rPr>
        <w:t xml:space="preserve"> </w:t>
      </w:r>
      <w:r w:rsidR="00CB120F" w:rsidRPr="00903E83">
        <w:rPr>
          <w:rFonts w:ascii="Times New Roman" w:hAnsi="Times New Roman" w:cs="Times New Roman"/>
          <w:b/>
          <w:bCs/>
          <w:sz w:val="24"/>
          <w:szCs w:val="24"/>
          <w:lang w:eastAsia="x-none"/>
        </w:rPr>
        <w:t>000 000</w:t>
      </w:r>
      <w:r w:rsidRPr="00494567">
        <w:rPr>
          <w:rFonts w:ascii="Times New Roman" w:hAnsi="Times New Roman" w:cs="Times New Roman"/>
          <w:b/>
          <w:bCs/>
          <w:sz w:val="24"/>
          <w:szCs w:val="24"/>
          <w:lang w:eastAsia="x-none"/>
        </w:rPr>
        <w:t>) FCFA</w:t>
      </w:r>
      <w:r w:rsidRPr="00494567">
        <w:rPr>
          <w:rFonts w:ascii="Times New Roman" w:hAnsi="Times New Roman" w:cs="Times New Roman"/>
          <w:sz w:val="24"/>
          <w:szCs w:val="24"/>
          <w:lang w:eastAsia="x-none"/>
        </w:rPr>
        <w:t>.</w:t>
      </w:r>
    </w:p>
    <w:p w14:paraId="0FEDD08F" w14:textId="77777777" w:rsidR="007C004D" w:rsidRDefault="007C004D" w:rsidP="00494567">
      <w:pPr>
        <w:keepNext/>
        <w:ind w:left="567"/>
        <w:jc w:val="both"/>
        <w:rPr>
          <w:rFonts w:ascii="Times New Roman" w:hAnsi="Times New Roman" w:cs="Times New Roman"/>
        </w:rPr>
      </w:pPr>
      <w:bookmarkStart w:id="492" w:name="_Toc31815619"/>
    </w:p>
    <w:p w14:paraId="458EBA32" w14:textId="4E619068" w:rsidR="0024036F" w:rsidRPr="00EF0777" w:rsidRDefault="006F22AE" w:rsidP="00494567">
      <w:pPr>
        <w:keepNext/>
        <w:ind w:left="567"/>
        <w:jc w:val="both"/>
        <w:rPr>
          <w:rFonts w:ascii="Times New Roman" w:hAnsi="Times New Roman" w:cs="Times New Roman"/>
        </w:rPr>
      </w:pPr>
      <w:r w:rsidRPr="00EF0777">
        <w:rPr>
          <w:rFonts w:ascii="Times New Roman" w:hAnsi="Times New Roman" w:cs="Times New Roman"/>
        </w:rPr>
        <w:t xml:space="preserve">Tableau </w:t>
      </w:r>
      <w:r w:rsidRPr="00EF0777">
        <w:rPr>
          <w:rFonts w:ascii="Times New Roman" w:hAnsi="Times New Roman" w:cs="Times New Roman"/>
          <w:lang w:val="en-US"/>
        </w:rPr>
        <w:t>15</w:t>
      </w:r>
      <w:r w:rsidRPr="00EF0777">
        <w:rPr>
          <w:rFonts w:ascii="Times New Roman" w:hAnsi="Times New Roman" w:cs="Times New Roman"/>
        </w:rPr>
        <w:t xml:space="preserve"> : Coût </w:t>
      </w:r>
      <w:r w:rsidRPr="00EF0777">
        <w:rPr>
          <w:rFonts w:ascii="Times New Roman" w:hAnsi="Times New Roman" w:cs="Times New Roman"/>
          <w:lang w:val="en-US"/>
        </w:rPr>
        <w:t xml:space="preserve">Estimé </w:t>
      </w:r>
      <w:r w:rsidRPr="00EF0777">
        <w:rPr>
          <w:rFonts w:ascii="Times New Roman" w:hAnsi="Times New Roman" w:cs="Times New Roman"/>
        </w:rPr>
        <w:t>du PGES</w:t>
      </w:r>
      <w:bookmarkEnd w:id="492"/>
    </w:p>
    <w:tbl>
      <w:tblPr>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00" w:firstRow="0" w:lastRow="0" w:firstColumn="0" w:lastColumn="0" w:noHBand="0" w:noVBand="0"/>
      </w:tblPr>
      <w:tblGrid>
        <w:gridCol w:w="4496"/>
        <w:gridCol w:w="1595"/>
        <w:gridCol w:w="1842"/>
        <w:gridCol w:w="2268"/>
      </w:tblGrid>
      <w:tr w:rsidR="00A34216" w:rsidRPr="00494567" w14:paraId="398FAECC" w14:textId="77777777" w:rsidTr="00494567">
        <w:trPr>
          <w:trHeight w:val="300"/>
        </w:trPr>
        <w:tc>
          <w:tcPr>
            <w:tcW w:w="4496" w:type="dxa"/>
            <w:shd w:val="clear" w:color="auto" w:fill="FFC000"/>
            <w:vAlign w:val="center"/>
          </w:tcPr>
          <w:p w14:paraId="0F89DBD9" w14:textId="77777777" w:rsidR="0024036F" w:rsidRPr="00494567" w:rsidRDefault="006F22AE" w:rsidP="00EF0777">
            <w:pPr>
              <w:jc w:val="both"/>
              <w:rPr>
                <w:rFonts w:ascii="Times New Roman" w:hAnsi="Times New Roman" w:cs="Times New Roman"/>
                <w:b/>
                <w:bCs/>
                <w:sz w:val="24"/>
                <w:szCs w:val="24"/>
              </w:rPr>
            </w:pPr>
            <w:r w:rsidRPr="00494567">
              <w:rPr>
                <w:rFonts w:ascii="Times New Roman" w:hAnsi="Times New Roman" w:cs="Times New Roman"/>
                <w:b/>
                <w:bCs/>
                <w:sz w:val="24"/>
                <w:szCs w:val="24"/>
              </w:rPr>
              <w:t>Activités</w:t>
            </w:r>
          </w:p>
        </w:tc>
        <w:tc>
          <w:tcPr>
            <w:tcW w:w="1595" w:type="dxa"/>
            <w:shd w:val="clear" w:color="auto" w:fill="FFC000"/>
            <w:vAlign w:val="center"/>
          </w:tcPr>
          <w:p w14:paraId="36C3BDF1" w14:textId="77777777" w:rsidR="0024036F" w:rsidRPr="00494567" w:rsidRDefault="006F22AE" w:rsidP="00EF0777">
            <w:pPr>
              <w:jc w:val="both"/>
              <w:rPr>
                <w:rFonts w:ascii="Times New Roman" w:hAnsi="Times New Roman" w:cs="Times New Roman"/>
                <w:b/>
                <w:bCs/>
                <w:sz w:val="24"/>
                <w:szCs w:val="24"/>
              </w:rPr>
            </w:pPr>
            <w:r w:rsidRPr="00494567">
              <w:rPr>
                <w:rFonts w:ascii="Times New Roman" w:hAnsi="Times New Roman" w:cs="Times New Roman"/>
                <w:b/>
                <w:bCs/>
                <w:sz w:val="24"/>
                <w:szCs w:val="24"/>
              </w:rPr>
              <w:t>Quantité</w:t>
            </w:r>
          </w:p>
        </w:tc>
        <w:tc>
          <w:tcPr>
            <w:tcW w:w="1842" w:type="dxa"/>
            <w:shd w:val="clear" w:color="auto" w:fill="FFC000"/>
            <w:vAlign w:val="center"/>
          </w:tcPr>
          <w:p w14:paraId="0E5AA38A" w14:textId="77777777" w:rsidR="0024036F" w:rsidRPr="00494567" w:rsidRDefault="006F22AE" w:rsidP="00EF0777">
            <w:pPr>
              <w:jc w:val="both"/>
              <w:rPr>
                <w:rFonts w:ascii="Times New Roman" w:hAnsi="Times New Roman" w:cs="Times New Roman"/>
                <w:b/>
                <w:bCs/>
                <w:sz w:val="24"/>
                <w:szCs w:val="24"/>
              </w:rPr>
            </w:pPr>
            <w:r w:rsidRPr="00494567">
              <w:rPr>
                <w:rFonts w:ascii="Times New Roman" w:hAnsi="Times New Roman" w:cs="Times New Roman"/>
                <w:b/>
                <w:bCs/>
                <w:sz w:val="24"/>
                <w:szCs w:val="24"/>
              </w:rPr>
              <w:t>Coût unitaire</w:t>
            </w:r>
          </w:p>
        </w:tc>
        <w:tc>
          <w:tcPr>
            <w:tcW w:w="2268" w:type="dxa"/>
            <w:shd w:val="clear" w:color="auto" w:fill="FFC000"/>
            <w:vAlign w:val="center"/>
          </w:tcPr>
          <w:p w14:paraId="4640A891" w14:textId="77777777" w:rsidR="0024036F" w:rsidRPr="00494567" w:rsidRDefault="006F22AE" w:rsidP="00EF0777">
            <w:pPr>
              <w:jc w:val="both"/>
              <w:rPr>
                <w:rFonts w:ascii="Times New Roman" w:hAnsi="Times New Roman" w:cs="Times New Roman"/>
                <w:b/>
                <w:bCs/>
                <w:sz w:val="24"/>
                <w:szCs w:val="24"/>
              </w:rPr>
            </w:pPr>
            <w:r w:rsidRPr="00494567">
              <w:rPr>
                <w:rFonts w:ascii="Times New Roman" w:hAnsi="Times New Roman" w:cs="Times New Roman"/>
                <w:b/>
                <w:bCs/>
                <w:sz w:val="24"/>
                <w:szCs w:val="24"/>
              </w:rPr>
              <w:t>Coût total (FCFA)</w:t>
            </w:r>
          </w:p>
        </w:tc>
      </w:tr>
      <w:tr w:rsidR="00A34216" w:rsidRPr="00494567" w14:paraId="03BCD1D7" w14:textId="77777777" w:rsidTr="00494567">
        <w:trPr>
          <w:trHeight w:val="300"/>
        </w:trPr>
        <w:tc>
          <w:tcPr>
            <w:tcW w:w="10201" w:type="dxa"/>
            <w:gridSpan w:val="4"/>
            <w:shd w:val="clear" w:color="auto" w:fill="DEEAF6" w:themeFill="accent5" w:themeFillTint="33"/>
            <w:vAlign w:val="center"/>
          </w:tcPr>
          <w:p w14:paraId="5831A611" w14:textId="77777777" w:rsidR="0024036F" w:rsidRPr="00494567" w:rsidRDefault="006F22AE" w:rsidP="00EF0777">
            <w:pPr>
              <w:numPr>
                <w:ilvl w:val="0"/>
                <w:numId w:val="57"/>
              </w:numPr>
              <w:spacing w:after="40" w:line="240" w:lineRule="auto"/>
              <w:ind w:left="0" w:firstLine="0"/>
              <w:jc w:val="both"/>
              <w:rPr>
                <w:rFonts w:ascii="Times New Roman" w:hAnsi="Times New Roman" w:cs="Times New Roman"/>
                <w:b/>
                <w:bCs/>
                <w:sz w:val="24"/>
                <w:szCs w:val="24"/>
              </w:rPr>
            </w:pPr>
            <w:r w:rsidRPr="00494567">
              <w:rPr>
                <w:rFonts w:ascii="Times New Roman" w:hAnsi="Times New Roman" w:cs="Times New Roman"/>
                <w:b/>
                <w:bCs/>
                <w:sz w:val="24"/>
                <w:szCs w:val="24"/>
              </w:rPr>
              <w:t>Mesures de gestion environnementale et sociale</w:t>
            </w:r>
          </w:p>
        </w:tc>
      </w:tr>
      <w:tr w:rsidR="00A34216" w:rsidRPr="00494567" w14:paraId="433BFB5D" w14:textId="77777777" w:rsidTr="00494567">
        <w:trPr>
          <w:trHeight w:val="300"/>
        </w:trPr>
        <w:tc>
          <w:tcPr>
            <w:tcW w:w="4496" w:type="dxa"/>
            <w:shd w:val="clear" w:color="auto" w:fill="FFFFFF"/>
            <w:vAlign w:val="center"/>
          </w:tcPr>
          <w:p w14:paraId="7DCADBA6" w14:textId="32DD43AF"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Elaboration des EIES simplifiées, PGES ou NIES</w:t>
            </w:r>
          </w:p>
        </w:tc>
        <w:tc>
          <w:tcPr>
            <w:tcW w:w="1595" w:type="dxa"/>
            <w:shd w:val="clear" w:color="auto" w:fill="FFFFFF"/>
            <w:vAlign w:val="center"/>
          </w:tcPr>
          <w:p w14:paraId="6A59787F" w14:textId="77777777"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PM</w:t>
            </w:r>
          </w:p>
        </w:tc>
        <w:tc>
          <w:tcPr>
            <w:tcW w:w="1842" w:type="dxa"/>
            <w:shd w:val="clear" w:color="auto" w:fill="FFFFFF"/>
            <w:vAlign w:val="center"/>
          </w:tcPr>
          <w:p w14:paraId="05709075" w14:textId="11052806"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7 500 000</w:t>
            </w:r>
          </w:p>
        </w:tc>
        <w:tc>
          <w:tcPr>
            <w:tcW w:w="2268" w:type="dxa"/>
            <w:shd w:val="clear" w:color="auto" w:fill="FFFFFF"/>
            <w:vAlign w:val="center"/>
          </w:tcPr>
          <w:p w14:paraId="4A6296B2" w14:textId="42659BE3" w:rsidR="0024036F" w:rsidRPr="00494567" w:rsidRDefault="006F22AE" w:rsidP="00EF0777">
            <w:pPr>
              <w:jc w:val="both"/>
              <w:rPr>
                <w:rFonts w:ascii="Times New Roman" w:hAnsi="Times New Roman" w:cs="Times New Roman"/>
                <w:sz w:val="24"/>
                <w:szCs w:val="24"/>
              </w:rPr>
            </w:pPr>
            <w:r w:rsidRPr="00494567">
              <w:rPr>
                <w:rFonts w:ascii="Times New Roman" w:hAnsi="Times New Roman" w:cs="Times New Roman"/>
                <w:sz w:val="24"/>
                <w:szCs w:val="24"/>
              </w:rPr>
              <w:t xml:space="preserve">  45 000 000 </w:t>
            </w:r>
          </w:p>
        </w:tc>
      </w:tr>
      <w:tr w:rsidR="00A34216" w:rsidRPr="00494567" w14:paraId="6D7363BC" w14:textId="77777777" w:rsidTr="00494567">
        <w:trPr>
          <w:trHeight w:val="620"/>
        </w:trPr>
        <w:tc>
          <w:tcPr>
            <w:tcW w:w="4496" w:type="dxa"/>
            <w:shd w:val="clear" w:color="auto" w:fill="FFFFFF"/>
            <w:vAlign w:val="center"/>
          </w:tcPr>
          <w:p w14:paraId="6F26EA4F" w14:textId="5CC19D89"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Organisation des ateliers d’évaluation des EIES, simplifiées/NIES, PGES, etc.</w:t>
            </w:r>
          </w:p>
        </w:tc>
        <w:tc>
          <w:tcPr>
            <w:tcW w:w="1595" w:type="dxa"/>
            <w:shd w:val="clear" w:color="auto" w:fill="FFFFFF"/>
            <w:vAlign w:val="center"/>
          </w:tcPr>
          <w:p w14:paraId="42F7DC80" w14:textId="77777777"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PM</w:t>
            </w:r>
          </w:p>
        </w:tc>
        <w:tc>
          <w:tcPr>
            <w:tcW w:w="1842" w:type="dxa"/>
            <w:shd w:val="clear" w:color="auto" w:fill="FFFFFF"/>
            <w:vAlign w:val="center"/>
          </w:tcPr>
          <w:p w14:paraId="39D2E175" w14:textId="77777777"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 PM</w:t>
            </w:r>
          </w:p>
        </w:tc>
        <w:tc>
          <w:tcPr>
            <w:tcW w:w="2268" w:type="dxa"/>
            <w:shd w:val="clear" w:color="auto" w:fill="FFFFFF"/>
            <w:vAlign w:val="center"/>
          </w:tcPr>
          <w:p w14:paraId="6A201FDD" w14:textId="73219554" w:rsidR="0024036F" w:rsidRPr="00494567" w:rsidRDefault="006F22AE" w:rsidP="00EF0777">
            <w:pPr>
              <w:jc w:val="both"/>
              <w:rPr>
                <w:rFonts w:ascii="Times New Roman" w:hAnsi="Times New Roman" w:cs="Times New Roman"/>
                <w:sz w:val="24"/>
                <w:szCs w:val="24"/>
              </w:rPr>
            </w:pPr>
            <w:r w:rsidRPr="00494567">
              <w:rPr>
                <w:rFonts w:ascii="Times New Roman" w:hAnsi="Times New Roman" w:cs="Times New Roman"/>
                <w:sz w:val="24"/>
                <w:szCs w:val="24"/>
              </w:rPr>
              <w:t xml:space="preserve"> 15 000 000 </w:t>
            </w:r>
          </w:p>
        </w:tc>
      </w:tr>
      <w:tr w:rsidR="00A34216" w:rsidRPr="00494567" w14:paraId="56FD42CF" w14:textId="77777777" w:rsidTr="00494567">
        <w:trPr>
          <w:trHeight w:val="620"/>
        </w:trPr>
        <w:tc>
          <w:tcPr>
            <w:tcW w:w="4496" w:type="dxa"/>
            <w:shd w:val="clear" w:color="auto" w:fill="FFFFFF"/>
            <w:vAlign w:val="center"/>
          </w:tcPr>
          <w:p w14:paraId="7EC60633" w14:textId="286562AE"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Traitement des réclamations et Sensibilisation VBG/ EAS/HS/EDE/SST</w:t>
            </w:r>
          </w:p>
        </w:tc>
        <w:tc>
          <w:tcPr>
            <w:tcW w:w="1595" w:type="dxa"/>
            <w:shd w:val="clear" w:color="auto" w:fill="FFFFFF"/>
          </w:tcPr>
          <w:p w14:paraId="0DE8C9BE" w14:textId="77777777"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bCs/>
                <w:sz w:val="24"/>
                <w:szCs w:val="24"/>
              </w:rPr>
              <w:t>PM</w:t>
            </w:r>
          </w:p>
        </w:tc>
        <w:tc>
          <w:tcPr>
            <w:tcW w:w="1842" w:type="dxa"/>
            <w:shd w:val="clear" w:color="auto" w:fill="FFFFFF"/>
          </w:tcPr>
          <w:p w14:paraId="36903133" w14:textId="77777777"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bCs/>
                <w:sz w:val="24"/>
                <w:szCs w:val="24"/>
              </w:rPr>
              <w:t>PM</w:t>
            </w:r>
          </w:p>
        </w:tc>
        <w:tc>
          <w:tcPr>
            <w:tcW w:w="2268" w:type="dxa"/>
            <w:shd w:val="clear" w:color="auto" w:fill="FFFFFF"/>
          </w:tcPr>
          <w:p w14:paraId="54BC4DB0" w14:textId="1D9BFD11" w:rsidR="0024036F" w:rsidRPr="00494567" w:rsidRDefault="006F22AE" w:rsidP="00EF0777">
            <w:pPr>
              <w:jc w:val="both"/>
              <w:rPr>
                <w:rFonts w:ascii="Times New Roman" w:hAnsi="Times New Roman" w:cs="Times New Roman"/>
                <w:sz w:val="24"/>
                <w:szCs w:val="24"/>
              </w:rPr>
            </w:pPr>
            <w:r w:rsidRPr="00494567">
              <w:rPr>
                <w:rFonts w:ascii="Times New Roman" w:hAnsi="Times New Roman" w:cs="Times New Roman"/>
                <w:bCs/>
                <w:sz w:val="24"/>
                <w:szCs w:val="24"/>
              </w:rPr>
              <w:t>15 000 000</w:t>
            </w:r>
          </w:p>
        </w:tc>
      </w:tr>
      <w:tr w:rsidR="00A34216" w:rsidRPr="00494567" w14:paraId="66CC0936" w14:textId="77777777" w:rsidTr="00494567">
        <w:trPr>
          <w:trHeight w:val="345"/>
        </w:trPr>
        <w:tc>
          <w:tcPr>
            <w:tcW w:w="4496" w:type="dxa"/>
            <w:shd w:val="clear" w:color="auto" w:fill="FFFFFF"/>
            <w:vAlign w:val="center"/>
          </w:tcPr>
          <w:p w14:paraId="4CF8F24A" w14:textId="330F7ACA"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Mise en œuvre du PGES</w:t>
            </w:r>
          </w:p>
        </w:tc>
        <w:tc>
          <w:tcPr>
            <w:tcW w:w="1595" w:type="dxa"/>
            <w:shd w:val="clear" w:color="auto" w:fill="FFFFFF"/>
            <w:vAlign w:val="center"/>
          </w:tcPr>
          <w:p w14:paraId="0573DABA" w14:textId="77777777"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PM</w:t>
            </w:r>
          </w:p>
        </w:tc>
        <w:tc>
          <w:tcPr>
            <w:tcW w:w="1842" w:type="dxa"/>
            <w:shd w:val="clear" w:color="auto" w:fill="FFFFFF"/>
            <w:vAlign w:val="center"/>
          </w:tcPr>
          <w:p w14:paraId="489ABCE1" w14:textId="77777777"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5 000 000</w:t>
            </w:r>
          </w:p>
        </w:tc>
        <w:tc>
          <w:tcPr>
            <w:tcW w:w="2268" w:type="dxa"/>
            <w:shd w:val="clear" w:color="auto" w:fill="FFFFFF"/>
            <w:vAlign w:val="center"/>
          </w:tcPr>
          <w:p w14:paraId="734CDD20" w14:textId="0485580E" w:rsidR="0024036F" w:rsidRPr="00494567" w:rsidRDefault="006F22AE" w:rsidP="00EF0777">
            <w:pPr>
              <w:jc w:val="both"/>
              <w:rPr>
                <w:rFonts w:ascii="Times New Roman" w:hAnsi="Times New Roman" w:cs="Times New Roman"/>
                <w:sz w:val="24"/>
                <w:szCs w:val="24"/>
              </w:rPr>
            </w:pPr>
            <w:r w:rsidRPr="00494567">
              <w:rPr>
                <w:rFonts w:ascii="Times New Roman" w:hAnsi="Times New Roman" w:cs="Times New Roman"/>
                <w:sz w:val="24"/>
                <w:szCs w:val="24"/>
              </w:rPr>
              <w:t>25 000 000</w:t>
            </w:r>
          </w:p>
        </w:tc>
      </w:tr>
      <w:tr w:rsidR="00A34216" w:rsidRPr="00494567" w14:paraId="0DC46AC6" w14:textId="77777777" w:rsidTr="00494567">
        <w:trPr>
          <w:trHeight w:val="64"/>
        </w:trPr>
        <w:tc>
          <w:tcPr>
            <w:tcW w:w="4496" w:type="dxa"/>
            <w:shd w:val="clear" w:color="auto" w:fill="DEEAF6" w:themeFill="accent5" w:themeFillTint="33"/>
            <w:vAlign w:val="center"/>
          </w:tcPr>
          <w:p w14:paraId="3C8A4EBC" w14:textId="68A32F15" w:rsidR="0024036F" w:rsidRPr="00494567" w:rsidRDefault="006F22AE" w:rsidP="00EF0777">
            <w:pPr>
              <w:spacing w:after="40"/>
              <w:jc w:val="both"/>
              <w:rPr>
                <w:rFonts w:ascii="Times New Roman" w:hAnsi="Times New Roman" w:cs="Times New Roman"/>
                <w:b/>
                <w:bCs/>
                <w:sz w:val="24"/>
                <w:szCs w:val="24"/>
              </w:rPr>
            </w:pPr>
            <w:r w:rsidRPr="00494567">
              <w:rPr>
                <w:rFonts w:ascii="Times New Roman" w:hAnsi="Times New Roman" w:cs="Times New Roman"/>
                <w:b/>
                <w:bCs/>
                <w:sz w:val="24"/>
                <w:szCs w:val="24"/>
              </w:rPr>
              <w:t>Sous total 1 (T1)</w:t>
            </w:r>
          </w:p>
        </w:tc>
        <w:tc>
          <w:tcPr>
            <w:tcW w:w="1595" w:type="dxa"/>
            <w:shd w:val="clear" w:color="auto" w:fill="DEEAF6" w:themeFill="accent5" w:themeFillTint="33"/>
            <w:vAlign w:val="center"/>
          </w:tcPr>
          <w:p w14:paraId="20FB4E47" w14:textId="77777777" w:rsidR="0024036F" w:rsidRPr="00494567" w:rsidRDefault="0024036F" w:rsidP="00EF0777">
            <w:pPr>
              <w:spacing w:after="40"/>
              <w:jc w:val="both"/>
              <w:rPr>
                <w:rFonts w:ascii="Times New Roman" w:hAnsi="Times New Roman" w:cs="Times New Roman"/>
                <w:b/>
                <w:bCs/>
                <w:sz w:val="24"/>
                <w:szCs w:val="24"/>
              </w:rPr>
            </w:pPr>
          </w:p>
        </w:tc>
        <w:tc>
          <w:tcPr>
            <w:tcW w:w="1842" w:type="dxa"/>
            <w:shd w:val="clear" w:color="auto" w:fill="DEEAF6" w:themeFill="accent5" w:themeFillTint="33"/>
            <w:vAlign w:val="center"/>
          </w:tcPr>
          <w:p w14:paraId="63F6B44F" w14:textId="77777777" w:rsidR="0024036F" w:rsidRPr="00494567" w:rsidRDefault="0024036F" w:rsidP="00EF0777">
            <w:pPr>
              <w:spacing w:after="40"/>
              <w:jc w:val="both"/>
              <w:rPr>
                <w:rFonts w:ascii="Times New Roman" w:hAnsi="Times New Roman" w:cs="Times New Roman"/>
                <w:b/>
                <w:bCs/>
                <w:sz w:val="24"/>
                <w:szCs w:val="24"/>
              </w:rPr>
            </w:pPr>
          </w:p>
        </w:tc>
        <w:tc>
          <w:tcPr>
            <w:tcW w:w="2268" w:type="dxa"/>
            <w:shd w:val="clear" w:color="auto" w:fill="DEEAF6" w:themeFill="accent5" w:themeFillTint="33"/>
            <w:vAlign w:val="bottom"/>
          </w:tcPr>
          <w:p w14:paraId="0A703596" w14:textId="479BC56B" w:rsidR="0024036F" w:rsidRPr="00494567" w:rsidRDefault="006F22AE" w:rsidP="00EF0777">
            <w:pPr>
              <w:jc w:val="both"/>
              <w:rPr>
                <w:rFonts w:ascii="Times New Roman" w:hAnsi="Times New Roman" w:cs="Times New Roman"/>
                <w:b/>
                <w:bCs/>
                <w:sz w:val="24"/>
                <w:szCs w:val="24"/>
              </w:rPr>
            </w:pPr>
            <w:r w:rsidRPr="00494567">
              <w:rPr>
                <w:rFonts w:ascii="Times New Roman" w:hAnsi="Times New Roman" w:cs="Times New Roman"/>
                <w:b/>
                <w:bCs/>
                <w:sz w:val="24"/>
                <w:szCs w:val="24"/>
              </w:rPr>
              <w:t>100 000 000</w:t>
            </w:r>
          </w:p>
        </w:tc>
      </w:tr>
      <w:tr w:rsidR="00A34216" w:rsidRPr="00494567" w14:paraId="2E9D9BB8" w14:textId="77777777" w:rsidTr="00494567">
        <w:trPr>
          <w:trHeight w:val="300"/>
        </w:trPr>
        <w:tc>
          <w:tcPr>
            <w:tcW w:w="10201" w:type="dxa"/>
            <w:gridSpan w:val="4"/>
            <w:shd w:val="clear" w:color="auto" w:fill="FFF2CC" w:themeFill="accent4" w:themeFillTint="33"/>
            <w:vAlign w:val="center"/>
          </w:tcPr>
          <w:p w14:paraId="4340F902" w14:textId="09E36044" w:rsidR="0024036F" w:rsidRPr="00494567" w:rsidRDefault="006F22AE" w:rsidP="00EF0777">
            <w:pPr>
              <w:numPr>
                <w:ilvl w:val="0"/>
                <w:numId w:val="57"/>
              </w:numPr>
              <w:spacing w:after="40" w:line="240" w:lineRule="auto"/>
              <w:ind w:left="0" w:hanging="113"/>
              <w:jc w:val="both"/>
              <w:rPr>
                <w:rFonts w:ascii="Times New Roman" w:hAnsi="Times New Roman" w:cs="Times New Roman"/>
                <w:b/>
                <w:bCs/>
                <w:sz w:val="24"/>
                <w:szCs w:val="24"/>
              </w:rPr>
            </w:pPr>
            <w:r w:rsidRPr="00494567">
              <w:rPr>
                <w:rFonts w:ascii="Times New Roman" w:hAnsi="Times New Roman" w:cs="Times New Roman"/>
                <w:b/>
                <w:bCs/>
                <w:sz w:val="24"/>
                <w:szCs w:val="24"/>
              </w:rPr>
              <w:t xml:space="preserve">Surveillance, </w:t>
            </w:r>
            <w:r w:rsidRPr="00494567">
              <w:rPr>
                <w:rFonts w:ascii="Times New Roman" w:hAnsi="Times New Roman" w:cs="Times New Roman"/>
                <w:b/>
                <w:bCs/>
                <w:sz w:val="24"/>
                <w:szCs w:val="24"/>
                <w:lang w:val="en-US"/>
              </w:rPr>
              <w:t>S</w:t>
            </w:r>
            <w:r w:rsidRPr="00494567">
              <w:rPr>
                <w:rFonts w:ascii="Times New Roman" w:hAnsi="Times New Roman" w:cs="Times New Roman"/>
                <w:b/>
                <w:bCs/>
                <w:sz w:val="24"/>
                <w:szCs w:val="24"/>
              </w:rPr>
              <w:t>uivi, Supervision </w:t>
            </w:r>
          </w:p>
        </w:tc>
      </w:tr>
      <w:tr w:rsidR="00A34216" w:rsidRPr="00494567" w14:paraId="50246618" w14:textId="77777777" w:rsidTr="00494567">
        <w:trPr>
          <w:trHeight w:val="300"/>
        </w:trPr>
        <w:tc>
          <w:tcPr>
            <w:tcW w:w="4496" w:type="dxa"/>
            <w:shd w:val="clear" w:color="auto" w:fill="FFFFFF"/>
            <w:vAlign w:val="center"/>
          </w:tcPr>
          <w:p w14:paraId="6F6B9B16" w14:textId="77777777"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Surveillance environnementale et sociale par le BNEE</w:t>
            </w:r>
          </w:p>
        </w:tc>
        <w:tc>
          <w:tcPr>
            <w:tcW w:w="1595" w:type="dxa"/>
            <w:shd w:val="clear" w:color="auto" w:fill="FFFFFF"/>
            <w:vAlign w:val="center"/>
          </w:tcPr>
          <w:p w14:paraId="0E299282" w14:textId="630A3338" w:rsidR="0024036F" w:rsidRPr="00494567" w:rsidRDefault="00E90E95"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3</w:t>
            </w:r>
          </w:p>
        </w:tc>
        <w:tc>
          <w:tcPr>
            <w:tcW w:w="1842" w:type="dxa"/>
            <w:shd w:val="clear" w:color="auto" w:fill="FFFFFF"/>
            <w:vAlign w:val="center"/>
          </w:tcPr>
          <w:p w14:paraId="6BE62DE9" w14:textId="269A05A5"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3 000 000</w:t>
            </w:r>
          </w:p>
        </w:tc>
        <w:tc>
          <w:tcPr>
            <w:tcW w:w="2268" w:type="dxa"/>
            <w:shd w:val="clear" w:color="auto" w:fill="FFFFFF"/>
            <w:vAlign w:val="center"/>
          </w:tcPr>
          <w:p w14:paraId="787C35AF" w14:textId="76AE5E8F" w:rsidR="0024036F" w:rsidRPr="00494567" w:rsidRDefault="00E90E95"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9</w:t>
            </w:r>
            <w:r w:rsidR="006F22AE" w:rsidRPr="00494567">
              <w:rPr>
                <w:rFonts w:ascii="Times New Roman" w:hAnsi="Times New Roman" w:cs="Times New Roman"/>
                <w:sz w:val="24"/>
                <w:szCs w:val="24"/>
              </w:rPr>
              <w:t> 000 000</w:t>
            </w:r>
          </w:p>
        </w:tc>
      </w:tr>
      <w:tr w:rsidR="00A34216" w:rsidRPr="00494567" w14:paraId="4BEE786D" w14:textId="77777777" w:rsidTr="00494567">
        <w:trPr>
          <w:trHeight w:val="300"/>
        </w:trPr>
        <w:tc>
          <w:tcPr>
            <w:tcW w:w="4496" w:type="dxa"/>
            <w:shd w:val="clear" w:color="auto" w:fill="FFFFFF"/>
            <w:vAlign w:val="center"/>
          </w:tcPr>
          <w:p w14:paraId="1F6D99BC" w14:textId="77CFDDAE"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Surveillance environnementale et sociale par les DRE/DDE</w:t>
            </w:r>
          </w:p>
        </w:tc>
        <w:tc>
          <w:tcPr>
            <w:tcW w:w="1595" w:type="dxa"/>
            <w:shd w:val="clear" w:color="auto" w:fill="FFFFFF"/>
            <w:vAlign w:val="center"/>
          </w:tcPr>
          <w:p w14:paraId="4AAF942B" w14:textId="1B70995F" w:rsidR="0024036F" w:rsidRPr="00494567" w:rsidRDefault="00E90E95"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6</w:t>
            </w:r>
          </w:p>
        </w:tc>
        <w:tc>
          <w:tcPr>
            <w:tcW w:w="1842" w:type="dxa"/>
            <w:shd w:val="clear" w:color="auto" w:fill="FFFFFF"/>
            <w:vAlign w:val="center"/>
          </w:tcPr>
          <w:p w14:paraId="4CD40B6A" w14:textId="53D3214D"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1 250 000</w:t>
            </w:r>
          </w:p>
        </w:tc>
        <w:tc>
          <w:tcPr>
            <w:tcW w:w="2268" w:type="dxa"/>
            <w:shd w:val="clear" w:color="auto" w:fill="FFFFFF"/>
            <w:vAlign w:val="center"/>
          </w:tcPr>
          <w:p w14:paraId="7DC6BA85" w14:textId="2472C7EB" w:rsidR="0024036F" w:rsidRPr="00494567" w:rsidRDefault="00E90E95"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7</w:t>
            </w:r>
            <w:r w:rsidR="006F22AE" w:rsidRPr="00494567">
              <w:rPr>
                <w:rFonts w:ascii="Times New Roman" w:hAnsi="Times New Roman" w:cs="Times New Roman"/>
                <w:sz w:val="24"/>
                <w:szCs w:val="24"/>
              </w:rPr>
              <w:t> </w:t>
            </w:r>
            <w:r w:rsidRPr="00494567">
              <w:rPr>
                <w:rFonts w:ascii="Times New Roman" w:hAnsi="Times New Roman" w:cs="Times New Roman"/>
                <w:sz w:val="24"/>
                <w:szCs w:val="24"/>
              </w:rPr>
              <w:t>5</w:t>
            </w:r>
            <w:r w:rsidR="006F22AE" w:rsidRPr="00494567">
              <w:rPr>
                <w:rFonts w:ascii="Times New Roman" w:hAnsi="Times New Roman" w:cs="Times New Roman"/>
                <w:sz w:val="24"/>
                <w:szCs w:val="24"/>
              </w:rPr>
              <w:t>00 000</w:t>
            </w:r>
          </w:p>
        </w:tc>
      </w:tr>
      <w:tr w:rsidR="00A34216" w:rsidRPr="00494567" w14:paraId="6A70197A" w14:textId="77777777" w:rsidTr="00494567">
        <w:trPr>
          <w:trHeight w:val="300"/>
        </w:trPr>
        <w:tc>
          <w:tcPr>
            <w:tcW w:w="4496" w:type="dxa"/>
            <w:shd w:val="clear" w:color="auto" w:fill="FFFFFF"/>
            <w:vAlign w:val="center"/>
          </w:tcPr>
          <w:p w14:paraId="168ECE09" w14:textId="14D7E3B9"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 xml:space="preserve">Evaluation/Audit à mi-parcours et finale du CGES </w:t>
            </w:r>
          </w:p>
        </w:tc>
        <w:tc>
          <w:tcPr>
            <w:tcW w:w="1595" w:type="dxa"/>
            <w:shd w:val="clear" w:color="auto" w:fill="FFFFFF"/>
            <w:vAlign w:val="center"/>
          </w:tcPr>
          <w:p w14:paraId="7F82D9FA" w14:textId="6DBC2798" w:rsidR="0024036F" w:rsidRPr="00494567" w:rsidRDefault="00E90E95"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1</w:t>
            </w:r>
          </w:p>
        </w:tc>
        <w:tc>
          <w:tcPr>
            <w:tcW w:w="1842" w:type="dxa"/>
            <w:shd w:val="clear" w:color="auto" w:fill="FFFFFF"/>
            <w:vAlign w:val="center"/>
          </w:tcPr>
          <w:p w14:paraId="59F13A30" w14:textId="6F64337D" w:rsidR="0024036F" w:rsidRPr="00494567" w:rsidRDefault="006F22AE"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12 500 000</w:t>
            </w:r>
          </w:p>
        </w:tc>
        <w:tc>
          <w:tcPr>
            <w:tcW w:w="2268" w:type="dxa"/>
            <w:shd w:val="clear" w:color="auto" w:fill="FFFFFF"/>
            <w:vAlign w:val="center"/>
          </w:tcPr>
          <w:p w14:paraId="165232B5" w14:textId="256A38C8" w:rsidR="0024036F" w:rsidRPr="00494567" w:rsidRDefault="00E90E95" w:rsidP="00EF0777">
            <w:pPr>
              <w:spacing w:after="40"/>
              <w:jc w:val="both"/>
              <w:rPr>
                <w:rFonts w:ascii="Times New Roman" w:hAnsi="Times New Roman" w:cs="Times New Roman"/>
                <w:sz w:val="24"/>
                <w:szCs w:val="24"/>
              </w:rPr>
            </w:pPr>
            <w:r w:rsidRPr="00494567">
              <w:rPr>
                <w:rFonts w:ascii="Times New Roman" w:hAnsi="Times New Roman" w:cs="Times New Roman"/>
                <w:sz w:val="24"/>
                <w:szCs w:val="24"/>
              </w:rPr>
              <w:t>1</w:t>
            </w:r>
            <w:r w:rsidR="006F22AE" w:rsidRPr="00494567">
              <w:rPr>
                <w:rFonts w:ascii="Times New Roman" w:hAnsi="Times New Roman" w:cs="Times New Roman"/>
                <w:sz w:val="24"/>
                <w:szCs w:val="24"/>
              </w:rPr>
              <w:t>2</w:t>
            </w:r>
            <w:r w:rsidRPr="00494567">
              <w:rPr>
                <w:rFonts w:ascii="Times New Roman" w:hAnsi="Times New Roman" w:cs="Times New Roman"/>
                <w:sz w:val="24"/>
                <w:szCs w:val="24"/>
              </w:rPr>
              <w:t> </w:t>
            </w:r>
            <w:r w:rsidR="006F22AE" w:rsidRPr="00494567">
              <w:rPr>
                <w:rFonts w:ascii="Times New Roman" w:hAnsi="Times New Roman" w:cs="Times New Roman"/>
                <w:sz w:val="24"/>
                <w:szCs w:val="24"/>
              </w:rPr>
              <w:t>500</w:t>
            </w:r>
            <w:r w:rsidRPr="00494567">
              <w:rPr>
                <w:rFonts w:ascii="Times New Roman" w:hAnsi="Times New Roman" w:cs="Times New Roman"/>
                <w:sz w:val="24"/>
                <w:szCs w:val="24"/>
              </w:rPr>
              <w:t xml:space="preserve"> </w:t>
            </w:r>
            <w:r w:rsidR="006F22AE" w:rsidRPr="00494567">
              <w:rPr>
                <w:rFonts w:ascii="Times New Roman" w:hAnsi="Times New Roman" w:cs="Times New Roman"/>
                <w:sz w:val="24"/>
                <w:szCs w:val="24"/>
              </w:rPr>
              <w:t>000</w:t>
            </w:r>
          </w:p>
        </w:tc>
      </w:tr>
      <w:tr w:rsidR="00A34216" w:rsidRPr="00494567" w14:paraId="5CB3405A" w14:textId="77777777" w:rsidTr="00494567">
        <w:trPr>
          <w:trHeight w:val="300"/>
        </w:trPr>
        <w:tc>
          <w:tcPr>
            <w:tcW w:w="4496" w:type="dxa"/>
            <w:shd w:val="clear" w:color="auto" w:fill="FFF2CC" w:themeFill="accent4" w:themeFillTint="33"/>
            <w:vAlign w:val="center"/>
          </w:tcPr>
          <w:p w14:paraId="698E4159" w14:textId="656A6CC3" w:rsidR="0024036F" w:rsidRPr="00494567" w:rsidRDefault="006F22AE" w:rsidP="00EF0777">
            <w:pPr>
              <w:spacing w:after="40"/>
              <w:jc w:val="both"/>
              <w:rPr>
                <w:rFonts w:ascii="Times New Roman" w:hAnsi="Times New Roman" w:cs="Times New Roman"/>
                <w:b/>
                <w:bCs/>
                <w:sz w:val="24"/>
                <w:szCs w:val="24"/>
              </w:rPr>
            </w:pPr>
            <w:r w:rsidRPr="00494567">
              <w:rPr>
                <w:rFonts w:ascii="Times New Roman" w:hAnsi="Times New Roman" w:cs="Times New Roman"/>
                <w:b/>
                <w:bCs/>
                <w:sz w:val="24"/>
                <w:szCs w:val="24"/>
              </w:rPr>
              <w:t>Sous total 2 (T2)</w:t>
            </w:r>
          </w:p>
        </w:tc>
        <w:tc>
          <w:tcPr>
            <w:tcW w:w="1595" w:type="dxa"/>
            <w:shd w:val="clear" w:color="auto" w:fill="FFF2CC" w:themeFill="accent4" w:themeFillTint="33"/>
            <w:vAlign w:val="center"/>
          </w:tcPr>
          <w:p w14:paraId="116DDFFB" w14:textId="77777777" w:rsidR="0024036F" w:rsidRPr="00494567" w:rsidRDefault="0024036F" w:rsidP="00EF0777">
            <w:pPr>
              <w:spacing w:after="40"/>
              <w:jc w:val="both"/>
              <w:rPr>
                <w:rFonts w:ascii="Times New Roman" w:hAnsi="Times New Roman" w:cs="Times New Roman"/>
                <w:b/>
                <w:bCs/>
                <w:sz w:val="24"/>
                <w:szCs w:val="24"/>
              </w:rPr>
            </w:pPr>
          </w:p>
        </w:tc>
        <w:tc>
          <w:tcPr>
            <w:tcW w:w="1842" w:type="dxa"/>
            <w:shd w:val="clear" w:color="auto" w:fill="FFF2CC" w:themeFill="accent4" w:themeFillTint="33"/>
            <w:vAlign w:val="center"/>
          </w:tcPr>
          <w:p w14:paraId="3F366232" w14:textId="77777777" w:rsidR="0024036F" w:rsidRPr="00494567" w:rsidRDefault="0024036F" w:rsidP="00EF0777">
            <w:pPr>
              <w:spacing w:after="40"/>
              <w:jc w:val="both"/>
              <w:rPr>
                <w:rFonts w:ascii="Times New Roman" w:hAnsi="Times New Roman" w:cs="Times New Roman"/>
                <w:b/>
                <w:bCs/>
                <w:sz w:val="24"/>
                <w:szCs w:val="24"/>
              </w:rPr>
            </w:pPr>
          </w:p>
        </w:tc>
        <w:tc>
          <w:tcPr>
            <w:tcW w:w="2268" w:type="dxa"/>
            <w:shd w:val="clear" w:color="auto" w:fill="FFF2CC" w:themeFill="accent4" w:themeFillTint="33"/>
            <w:vAlign w:val="center"/>
          </w:tcPr>
          <w:p w14:paraId="2461F2FB" w14:textId="7B9F9E11" w:rsidR="0024036F" w:rsidRPr="00494567" w:rsidRDefault="00E90E95" w:rsidP="00EF0777">
            <w:pPr>
              <w:spacing w:after="40"/>
              <w:jc w:val="both"/>
              <w:rPr>
                <w:rFonts w:ascii="Times New Roman" w:hAnsi="Times New Roman" w:cs="Times New Roman"/>
                <w:b/>
                <w:bCs/>
                <w:sz w:val="24"/>
                <w:szCs w:val="24"/>
              </w:rPr>
            </w:pPr>
            <w:r w:rsidRPr="00494567">
              <w:rPr>
                <w:rFonts w:ascii="Times New Roman" w:hAnsi="Times New Roman" w:cs="Times New Roman"/>
                <w:b/>
                <w:bCs/>
                <w:sz w:val="24"/>
                <w:szCs w:val="24"/>
              </w:rPr>
              <w:t>29 000 000</w:t>
            </w:r>
          </w:p>
        </w:tc>
      </w:tr>
      <w:tr w:rsidR="00A34216" w:rsidRPr="00494567" w14:paraId="3EDAD042" w14:textId="77777777" w:rsidTr="00494567">
        <w:trPr>
          <w:trHeight w:val="300"/>
        </w:trPr>
        <w:tc>
          <w:tcPr>
            <w:tcW w:w="10201" w:type="dxa"/>
            <w:gridSpan w:val="4"/>
            <w:shd w:val="clear" w:color="auto" w:fill="E2EFD9" w:themeFill="accent6" w:themeFillTint="33"/>
            <w:vAlign w:val="center"/>
          </w:tcPr>
          <w:p w14:paraId="63B8AD3C" w14:textId="77777777" w:rsidR="0024036F" w:rsidRPr="00494567" w:rsidRDefault="006F22AE" w:rsidP="00EF0777">
            <w:pPr>
              <w:numPr>
                <w:ilvl w:val="0"/>
                <w:numId w:val="57"/>
              </w:numPr>
              <w:spacing w:after="40" w:line="240" w:lineRule="auto"/>
              <w:ind w:left="0" w:hanging="113"/>
              <w:jc w:val="both"/>
              <w:rPr>
                <w:rFonts w:ascii="Times New Roman" w:hAnsi="Times New Roman" w:cs="Times New Roman"/>
                <w:b/>
                <w:bCs/>
                <w:sz w:val="24"/>
                <w:szCs w:val="24"/>
              </w:rPr>
            </w:pPr>
            <w:r w:rsidRPr="00494567">
              <w:rPr>
                <w:rFonts w:ascii="Times New Roman" w:hAnsi="Times New Roman" w:cs="Times New Roman"/>
                <w:b/>
                <w:bCs/>
                <w:sz w:val="24"/>
                <w:szCs w:val="24"/>
              </w:rPr>
              <w:t xml:space="preserve"> Renforcement de capacités des acteurs</w:t>
            </w:r>
          </w:p>
        </w:tc>
      </w:tr>
      <w:tr w:rsidR="00A34216" w:rsidRPr="00494567" w14:paraId="469B9DE9" w14:textId="77777777" w:rsidTr="00494567">
        <w:trPr>
          <w:trHeight w:val="64"/>
        </w:trPr>
        <w:tc>
          <w:tcPr>
            <w:tcW w:w="4496" w:type="dxa"/>
            <w:shd w:val="clear" w:color="auto" w:fill="E2EFD9" w:themeFill="accent6" w:themeFillTint="33"/>
            <w:vAlign w:val="center"/>
          </w:tcPr>
          <w:p w14:paraId="1618B599" w14:textId="46FF2965" w:rsidR="0024036F" w:rsidRPr="00494567" w:rsidRDefault="006F22AE" w:rsidP="00EF0777">
            <w:pPr>
              <w:spacing w:after="40"/>
              <w:jc w:val="both"/>
              <w:rPr>
                <w:rFonts w:ascii="Times New Roman" w:hAnsi="Times New Roman" w:cs="Times New Roman"/>
                <w:b/>
                <w:bCs/>
                <w:sz w:val="24"/>
                <w:szCs w:val="24"/>
              </w:rPr>
            </w:pPr>
            <w:r w:rsidRPr="00494567">
              <w:rPr>
                <w:rFonts w:ascii="Times New Roman" w:hAnsi="Times New Roman" w:cs="Times New Roman"/>
                <w:b/>
                <w:bCs/>
                <w:sz w:val="24"/>
                <w:szCs w:val="24"/>
              </w:rPr>
              <w:t>Sous total 3 (T3)</w:t>
            </w:r>
          </w:p>
        </w:tc>
        <w:tc>
          <w:tcPr>
            <w:tcW w:w="1595" w:type="dxa"/>
            <w:shd w:val="clear" w:color="auto" w:fill="E2EFD9" w:themeFill="accent6" w:themeFillTint="33"/>
            <w:vAlign w:val="center"/>
          </w:tcPr>
          <w:p w14:paraId="4CFB67FA" w14:textId="77777777" w:rsidR="0024036F" w:rsidRPr="00494567" w:rsidRDefault="0024036F" w:rsidP="00EF0777">
            <w:pPr>
              <w:spacing w:after="40"/>
              <w:jc w:val="both"/>
              <w:rPr>
                <w:rFonts w:ascii="Times New Roman" w:hAnsi="Times New Roman" w:cs="Times New Roman"/>
                <w:b/>
                <w:bCs/>
                <w:sz w:val="24"/>
                <w:szCs w:val="24"/>
              </w:rPr>
            </w:pPr>
          </w:p>
        </w:tc>
        <w:tc>
          <w:tcPr>
            <w:tcW w:w="1842" w:type="dxa"/>
            <w:shd w:val="clear" w:color="auto" w:fill="E2EFD9" w:themeFill="accent6" w:themeFillTint="33"/>
            <w:vAlign w:val="center"/>
          </w:tcPr>
          <w:p w14:paraId="63D0C0E7" w14:textId="77777777" w:rsidR="0024036F" w:rsidRPr="00494567" w:rsidRDefault="0024036F" w:rsidP="00EF0777">
            <w:pPr>
              <w:spacing w:after="40"/>
              <w:jc w:val="both"/>
              <w:rPr>
                <w:rFonts w:ascii="Times New Roman" w:hAnsi="Times New Roman" w:cs="Times New Roman"/>
                <w:b/>
                <w:bCs/>
                <w:sz w:val="24"/>
                <w:szCs w:val="24"/>
              </w:rPr>
            </w:pPr>
          </w:p>
        </w:tc>
        <w:tc>
          <w:tcPr>
            <w:tcW w:w="2268" w:type="dxa"/>
            <w:shd w:val="clear" w:color="auto" w:fill="E2EFD9" w:themeFill="accent6" w:themeFillTint="33"/>
            <w:vAlign w:val="center"/>
          </w:tcPr>
          <w:p w14:paraId="5A854B03" w14:textId="05859ABC" w:rsidR="0024036F" w:rsidRPr="00494567" w:rsidRDefault="005E5267" w:rsidP="00EF0777">
            <w:pPr>
              <w:spacing w:after="40"/>
              <w:jc w:val="both"/>
              <w:rPr>
                <w:rFonts w:ascii="Times New Roman" w:hAnsi="Times New Roman" w:cs="Times New Roman"/>
                <w:b/>
                <w:bCs/>
                <w:sz w:val="24"/>
                <w:szCs w:val="24"/>
              </w:rPr>
            </w:pPr>
            <w:r>
              <w:rPr>
                <w:rFonts w:ascii="Times New Roman" w:hAnsi="Times New Roman" w:cs="Times New Roman"/>
                <w:b/>
                <w:bCs/>
                <w:sz w:val="24"/>
                <w:szCs w:val="24"/>
              </w:rPr>
              <w:t>95 000000</w:t>
            </w:r>
          </w:p>
        </w:tc>
      </w:tr>
      <w:tr w:rsidR="00A34216" w:rsidRPr="00494567" w14:paraId="513E17E9" w14:textId="77777777" w:rsidTr="00494567">
        <w:trPr>
          <w:trHeight w:val="64"/>
        </w:trPr>
        <w:tc>
          <w:tcPr>
            <w:tcW w:w="7933" w:type="dxa"/>
            <w:gridSpan w:val="3"/>
            <w:shd w:val="clear" w:color="auto" w:fill="FFC000"/>
            <w:vAlign w:val="center"/>
          </w:tcPr>
          <w:p w14:paraId="5B05DC18" w14:textId="1526C4B8" w:rsidR="0024036F" w:rsidRPr="00494567" w:rsidRDefault="006F22AE" w:rsidP="00EF0777">
            <w:pPr>
              <w:spacing w:after="60"/>
              <w:jc w:val="both"/>
              <w:rPr>
                <w:rFonts w:ascii="Times New Roman" w:hAnsi="Times New Roman" w:cs="Times New Roman"/>
                <w:b/>
                <w:bCs/>
                <w:sz w:val="24"/>
                <w:szCs w:val="24"/>
              </w:rPr>
            </w:pPr>
            <w:r w:rsidRPr="00494567">
              <w:rPr>
                <w:rFonts w:ascii="Times New Roman" w:hAnsi="Times New Roman" w:cs="Times New Roman"/>
                <w:b/>
                <w:bCs/>
                <w:sz w:val="24"/>
                <w:szCs w:val="24"/>
              </w:rPr>
              <w:t>Total Général (T1+T2+T3)</w:t>
            </w:r>
          </w:p>
        </w:tc>
        <w:tc>
          <w:tcPr>
            <w:tcW w:w="2268" w:type="dxa"/>
            <w:shd w:val="clear" w:color="auto" w:fill="FFC000"/>
            <w:vAlign w:val="center"/>
          </w:tcPr>
          <w:p w14:paraId="0AD96681" w14:textId="6AD79207" w:rsidR="0024036F" w:rsidRPr="00494567" w:rsidRDefault="005E5267" w:rsidP="00EF0777">
            <w:pPr>
              <w:spacing w:after="60"/>
              <w:jc w:val="both"/>
              <w:rPr>
                <w:rFonts w:ascii="Times New Roman" w:hAnsi="Times New Roman" w:cs="Times New Roman"/>
                <w:b/>
                <w:bCs/>
                <w:sz w:val="24"/>
                <w:szCs w:val="24"/>
              </w:rPr>
            </w:pPr>
            <w:r w:rsidRPr="005E5267">
              <w:rPr>
                <w:rFonts w:ascii="Times New Roman" w:hAnsi="Times New Roman" w:cs="Times New Roman"/>
                <w:b/>
                <w:bCs/>
                <w:sz w:val="24"/>
                <w:szCs w:val="24"/>
              </w:rPr>
              <w:t>224 000 000</w:t>
            </w:r>
          </w:p>
        </w:tc>
      </w:tr>
    </w:tbl>
    <w:p w14:paraId="0F0F5CD2" w14:textId="77777777" w:rsidR="0024036F" w:rsidRPr="00EF0777" w:rsidRDefault="006F22AE" w:rsidP="00EF0777">
      <w:pPr>
        <w:jc w:val="both"/>
        <w:rPr>
          <w:rFonts w:ascii="Times New Roman" w:hAnsi="Times New Roman" w:cs="Times New Roman"/>
          <w:lang w:eastAsia="x-none"/>
        </w:rPr>
      </w:pPr>
      <w:r w:rsidRPr="00EF0777">
        <w:rPr>
          <w:rFonts w:ascii="Times New Roman" w:hAnsi="Times New Roman" w:cs="Times New Roman"/>
          <w:b/>
          <w:bCs/>
          <w:u w:val="single"/>
          <w:lang w:eastAsia="x-none"/>
        </w:rPr>
        <w:t>Source</w:t>
      </w:r>
      <w:r w:rsidRPr="00EF0777">
        <w:rPr>
          <w:rFonts w:ascii="Times New Roman" w:hAnsi="Times New Roman" w:cs="Times New Roman"/>
          <w:lang w:eastAsia="x-none"/>
        </w:rPr>
        <w:t> : CATS – Mai 2020</w:t>
      </w:r>
    </w:p>
    <w:p w14:paraId="56C109CE" w14:textId="77777777" w:rsidR="003D0663" w:rsidRPr="00EF0777" w:rsidRDefault="003D0663" w:rsidP="00EF0777">
      <w:pPr>
        <w:jc w:val="both"/>
        <w:rPr>
          <w:rFonts w:ascii="Times New Roman" w:hAnsi="Times New Roman" w:cs="Times New Roman"/>
          <w:lang w:eastAsia="x-none"/>
        </w:rPr>
      </w:pPr>
    </w:p>
    <w:p w14:paraId="511A55AC" w14:textId="77777777" w:rsidR="003D0663" w:rsidRPr="00EF0777" w:rsidRDefault="003D0663" w:rsidP="00EF0777">
      <w:pPr>
        <w:jc w:val="both"/>
        <w:rPr>
          <w:rFonts w:ascii="Times New Roman" w:hAnsi="Times New Roman" w:cs="Times New Roman"/>
          <w:lang w:eastAsia="x-none"/>
        </w:rPr>
      </w:pPr>
    </w:p>
    <w:p w14:paraId="5FC201E2" w14:textId="7A55879D" w:rsidR="003D0663" w:rsidRPr="00EF0777" w:rsidRDefault="003D0663" w:rsidP="00EF0777">
      <w:pPr>
        <w:jc w:val="both"/>
        <w:rPr>
          <w:rFonts w:ascii="Times New Roman" w:hAnsi="Times New Roman" w:cs="Times New Roman"/>
          <w:lang w:eastAsia="x-none"/>
        </w:rPr>
      </w:pPr>
      <w:r w:rsidRPr="00EF0777">
        <w:rPr>
          <w:rFonts w:ascii="Times New Roman" w:hAnsi="Times New Roman" w:cs="Times New Roman"/>
          <w:lang w:eastAsia="x-none"/>
        </w:rPr>
        <w:br w:type="page"/>
      </w:r>
    </w:p>
    <w:p w14:paraId="3E4093F6" w14:textId="77777777" w:rsidR="003D0663" w:rsidRPr="00EF0777" w:rsidRDefault="003D0663" w:rsidP="00EF0777">
      <w:pPr>
        <w:jc w:val="both"/>
        <w:rPr>
          <w:rFonts w:ascii="Times New Roman" w:hAnsi="Times New Roman" w:cs="Times New Roman"/>
          <w:lang w:eastAsia="x-none"/>
        </w:rPr>
        <w:sectPr w:rsidR="003D0663" w:rsidRPr="00EF0777" w:rsidSect="003863F6">
          <w:type w:val="continuous"/>
          <w:pgSz w:w="11906" w:h="16838"/>
          <w:pgMar w:top="1411" w:right="1411" w:bottom="1411" w:left="1411" w:header="720" w:footer="720" w:gutter="0"/>
          <w:cols w:space="720"/>
          <w:docGrid w:linePitch="360"/>
        </w:sectPr>
      </w:pPr>
    </w:p>
    <w:p w14:paraId="30CF378F" w14:textId="472057B6" w:rsidR="0024036F" w:rsidRPr="00494567" w:rsidRDefault="00E90E95" w:rsidP="00EF0777">
      <w:pPr>
        <w:pStyle w:val="Titre1"/>
        <w:jc w:val="both"/>
        <w:rPr>
          <w:rFonts w:ascii="Times New Roman" w:hAnsi="Times New Roman" w:cs="Times New Roman"/>
          <w:b/>
          <w:bCs/>
          <w:caps/>
          <w:sz w:val="28"/>
          <w:szCs w:val="28"/>
        </w:rPr>
      </w:pPr>
      <w:bookmarkStart w:id="493" w:name="_Toc15565221"/>
      <w:bookmarkStart w:id="494" w:name="_Toc189480855"/>
      <w:r w:rsidRPr="00494567">
        <w:rPr>
          <w:rFonts w:ascii="Times New Roman" w:hAnsi="Times New Roman" w:cs="Times New Roman"/>
          <w:b/>
          <w:bCs/>
          <w:caps/>
          <w:sz w:val="28"/>
          <w:szCs w:val="28"/>
        </w:rPr>
        <w:t>I</w:t>
      </w:r>
      <w:r w:rsidR="00D25462" w:rsidRPr="00494567">
        <w:rPr>
          <w:rFonts w:ascii="Times New Roman" w:hAnsi="Times New Roman" w:cs="Times New Roman"/>
          <w:b/>
          <w:bCs/>
          <w:caps/>
          <w:sz w:val="28"/>
          <w:szCs w:val="28"/>
        </w:rPr>
        <w:t>X</w:t>
      </w:r>
      <w:r w:rsidR="006F22AE" w:rsidRPr="00494567">
        <w:rPr>
          <w:rFonts w:ascii="Times New Roman" w:hAnsi="Times New Roman" w:cs="Times New Roman"/>
          <w:b/>
          <w:bCs/>
          <w:caps/>
          <w:sz w:val="28"/>
          <w:szCs w:val="28"/>
        </w:rPr>
        <w:t>.   Consultations et participations publiques du CGES</w:t>
      </w:r>
      <w:bookmarkEnd w:id="493"/>
      <w:bookmarkEnd w:id="494"/>
      <w:r w:rsidR="006F22AE" w:rsidRPr="00494567">
        <w:rPr>
          <w:rFonts w:ascii="Times New Roman" w:hAnsi="Times New Roman" w:cs="Times New Roman"/>
          <w:b/>
          <w:bCs/>
          <w:caps/>
          <w:sz w:val="28"/>
          <w:szCs w:val="28"/>
        </w:rPr>
        <w:t> </w:t>
      </w:r>
    </w:p>
    <w:p w14:paraId="1893377A" w14:textId="4B7A9B84" w:rsidR="0024036F" w:rsidRPr="00494567" w:rsidRDefault="00D25462" w:rsidP="00494567">
      <w:pPr>
        <w:pStyle w:val="Titre2"/>
        <w:ind w:left="567"/>
        <w:jc w:val="both"/>
        <w:rPr>
          <w:rFonts w:ascii="Times New Roman" w:hAnsi="Times New Roman" w:cs="Times New Roman"/>
          <w:smallCaps/>
          <w:color w:val="auto"/>
          <w:sz w:val="24"/>
          <w:szCs w:val="24"/>
        </w:rPr>
      </w:pPr>
      <w:bookmarkStart w:id="495" w:name="_Toc15565222"/>
      <w:bookmarkStart w:id="496" w:name="_Toc189480856"/>
      <w:r w:rsidRPr="00494567">
        <w:rPr>
          <w:rFonts w:ascii="Times New Roman" w:hAnsi="Times New Roman" w:cs="Times New Roman"/>
          <w:smallCaps/>
          <w:color w:val="auto"/>
          <w:sz w:val="24"/>
          <w:szCs w:val="24"/>
        </w:rPr>
        <w:t xml:space="preserve">9.1 </w:t>
      </w:r>
      <w:r w:rsidR="006F22AE" w:rsidRPr="00494567">
        <w:rPr>
          <w:rFonts w:ascii="Times New Roman" w:hAnsi="Times New Roman" w:cs="Times New Roman"/>
          <w:smallCaps/>
          <w:color w:val="auto"/>
          <w:sz w:val="24"/>
          <w:szCs w:val="24"/>
        </w:rPr>
        <w:t>Objectifs</w:t>
      </w:r>
      <w:bookmarkEnd w:id="495"/>
      <w:bookmarkEnd w:id="496"/>
    </w:p>
    <w:p w14:paraId="62C40495" w14:textId="1F3C04D1" w:rsidR="0024036F" w:rsidRPr="00494567" w:rsidRDefault="006F22AE" w:rsidP="00494567">
      <w:pPr>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L’objectif général des consultations publiques est d’assurer la participation inclusive des parties prenantes notamment les populations ou leurs représentants dans le processus de planification des actions du projet dans le but : </w:t>
      </w:r>
    </w:p>
    <w:p w14:paraId="14F0A9FD" w14:textId="77777777" w:rsidR="0024036F" w:rsidRPr="00494567" w:rsidRDefault="006F22AE" w:rsidP="00494567">
      <w:pPr>
        <w:numPr>
          <w:ilvl w:val="0"/>
          <w:numId w:val="58"/>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de les informer sur le projet et les sous-projets types notamment les activités prévues ;</w:t>
      </w:r>
    </w:p>
    <w:p w14:paraId="6FB60AED" w14:textId="1BCADAE2" w:rsidR="0024036F" w:rsidRPr="00494567" w:rsidRDefault="006F22AE" w:rsidP="00494567">
      <w:pPr>
        <w:numPr>
          <w:ilvl w:val="0"/>
          <w:numId w:val="58"/>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de permettre aux parties prenantes de s’exprimer librement, d’émettre leurs avis sur le </w:t>
      </w:r>
      <w:r w:rsidR="008754EC" w:rsidRPr="00494567">
        <w:rPr>
          <w:rFonts w:ascii="Times New Roman" w:hAnsi="Times New Roman" w:cs="Times New Roman"/>
          <w:sz w:val="24"/>
          <w:szCs w:val="24"/>
          <w:lang w:eastAsia="x-none"/>
        </w:rPr>
        <w:t>PACNEN</w:t>
      </w:r>
      <w:r w:rsidRPr="00494567">
        <w:rPr>
          <w:rFonts w:ascii="Times New Roman" w:hAnsi="Times New Roman" w:cs="Times New Roman"/>
          <w:sz w:val="24"/>
          <w:szCs w:val="24"/>
          <w:lang w:eastAsia="x-none"/>
        </w:rPr>
        <w:t xml:space="preserve"> ; </w:t>
      </w:r>
    </w:p>
    <w:p w14:paraId="35CE12E5" w14:textId="7CB24FF1" w:rsidR="0024036F" w:rsidRPr="00494567" w:rsidRDefault="006F22AE" w:rsidP="00494567">
      <w:pPr>
        <w:numPr>
          <w:ilvl w:val="0"/>
          <w:numId w:val="58"/>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d’identifier et de recueillir les avis, les préoccupations (</w:t>
      </w:r>
      <w:r w:rsidRPr="00494567">
        <w:rPr>
          <w:rFonts w:ascii="Times New Roman" w:hAnsi="Times New Roman" w:cs="Times New Roman"/>
          <w:i/>
          <w:iCs/>
          <w:sz w:val="24"/>
          <w:szCs w:val="24"/>
          <w:lang w:eastAsia="x-none"/>
        </w:rPr>
        <w:t>et les recommandations et suggestions</w:t>
      </w:r>
      <w:r w:rsidRPr="00494567">
        <w:rPr>
          <w:rFonts w:ascii="Times New Roman" w:hAnsi="Times New Roman" w:cs="Times New Roman"/>
          <w:sz w:val="24"/>
          <w:szCs w:val="24"/>
          <w:lang w:eastAsia="x-none"/>
        </w:rPr>
        <w:t>),</w:t>
      </w:r>
    </w:p>
    <w:p w14:paraId="5FB1C55D" w14:textId="3AF23145" w:rsidR="0024036F" w:rsidRPr="00494567" w:rsidRDefault="006F22AE" w:rsidP="00494567">
      <w:pPr>
        <w:numPr>
          <w:ilvl w:val="0"/>
          <w:numId w:val="58"/>
        </w:numPr>
        <w:spacing w:after="0" w:line="312" w:lineRule="auto"/>
        <w:ind w:left="1570"/>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d’asseoir une certaine appropriation des activités du projet par les communautés récipiendaires de manière à créer/insuffler un certain dynamisme et une appartenance voir responsabilité sociale ; </w:t>
      </w:r>
    </w:p>
    <w:p w14:paraId="3DB7AB24" w14:textId="6C4D6C10" w:rsidR="0024036F" w:rsidRPr="00494567" w:rsidRDefault="006F22AE" w:rsidP="004945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Les consultations ont été menées de manière participative et inclusive tant au niveau national qu’avec des acteurs centraux (institutionnels), et au niveau local sur l’ensemble des villes et villages le long du tronçon Tanout-Tiguidit d’environ 230 Km (</w:t>
      </w:r>
      <w:r w:rsidRPr="00494567">
        <w:rPr>
          <w:rFonts w:ascii="Times New Roman" w:hAnsi="Times New Roman" w:cs="Times New Roman"/>
          <w:i/>
          <w:iCs/>
          <w:sz w:val="24"/>
          <w:szCs w:val="24"/>
          <w:lang w:eastAsia="x-none"/>
        </w:rPr>
        <w:t>Voir listes des personnes rencontrées en annexes du rapport</w:t>
      </w:r>
      <w:r w:rsidRPr="00494567">
        <w:rPr>
          <w:rFonts w:ascii="Times New Roman" w:hAnsi="Times New Roman" w:cs="Times New Roman"/>
          <w:sz w:val="24"/>
          <w:szCs w:val="24"/>
          <w:lang w:eastAsia="x-none"/>
        </w:rPr>
        <w:t>).</w:t>
      </w:r>
    </w:p>
    <w:p w14:paraId="7270A9FD" w14:textId="2516DA59"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L’information préalable a consisté à (i) aviser, par le moyen de correspondances de la part de l’UCP du PMRC, les parties prenantes sur la préparation des missions de terrain et la relevance de leurs implications dans l’élaboration des instruments de sauvegardes nécessaire pour l’évaluation du projet. Ces correspondances à l’attention des autorités administratives locales (Gouverneurs/Préfet, Maires), surtout dans un contexte limitatif (situation de confinement à cause de la pandémie ), quelques responsables des services techniques régionaux et la société civile à travers les associations/ syndicats de transporteurs. Des autorisations de sortie de Niamey et de voyager furent aussi délivrées aux missions pour faciliter leurs déplacements le long de la RN11 vers les sections du tronçon Tanout-Tiguidit.</w:t>
      </w:r>
    </w:p>
    <w:p w14:paraId="138A5BD3" w14:textId="48E71FF7"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Les descentes sur le terrain furent précédées par une réunion de cadrage organisée par la DGGT et la DET pour mieux clarifier les feuilles de route ; et rappeler le contexte spécial de tenue de ces missions.</w:t>
      </w:r>
    </w:p>
    <w:p w14:paraId="65C21614" w14:textId="61D5E4D1" w:rsidR="0024036F" w:rsidRPr="00EF0777" w:rsidRDefault="0024036F" w:rsidP="00EF0777">
      <w:pPr>
        <w:spacing w:after="120" w:line="312" w:lineRule="auto"/>
        <w:jc w:val="both"/>
        <w:rPr>
          <w:rFonts w:ascii="Times New Roman" w:hAnsi="Times New Roman" w:cs="Times New Roman"/>
        </w:rPr>
      </w:pPr>
    </w:p>
    <w:p w14:paraId="41FD311E" w14:textId="77777777" w:rsidR="0024036F" w:rsidRPr="00EF0777" w:rsidRDefault="0024036F" w:rsidP="00EF0777">
      <w:pPr>
        <w:jc w:val="both"/>
        <w:rPr>
          <w:rFonts w:ascii="Times New Roman" w:hAnsi="Times New Roman" w:cs="Times New Roman"/>
          <w:iCs/>
        </w:rPr>
      </w:pPr>
    </w:p>
    <w:p w14:paraId="51252252" w14:textId="77777777" w:rsidR="0024036F" w:rsidRPr="00EF0777" w:rsidRDefault="0024036F" w:rsidP="00EF0777">
      <w:pPr>
        <w:jc w:val="both"/>
        <w:rPr>
          <w:rFonts w:ascii="Times New Roman" w:hAnsi="Times New Roman" w:cs="Times New Roman"/>
          <w:iCs/>
        </w:rPr>
      </w:pPr>
    </w:p>
    <w:p w14:paraId="2DDCAE1A" w14:textId="77777777" w:rsidR="0024036F" w:rsidRDefault="0024036F" w:rsidP="00EF0777">
      <w:pPr>
        <w:jc w:val="both"/>
        <w:rPr>
          <w:rFonts w:ascii="Times New Roman" w:hAnsi="Times New Roman" w:cs="Times New Roman"/>
          <w:iCs/>
        </w:rPr>
      </w:pPr>
    </w:p>
    <w:p w14:paraId="4BDA4DF4" w14:textId="77777777" w:rsidR="00FF6603" w:rsidRDefault="00FF6603" w:rsidP="00EF0777">
      <w:pPr>
        <w:jc w:val="both"/>
        <w:rPr>
          <w:rFonts w:ascii="Times New Roman" w:hAnsi="Times New Roman" w:cs="Times New Roman"/>
          <w:iCs/>
        </w:rPr>
      </w:pPr>
    </w:p>
    <w:p w14:paraId="377354BD" w14:textId="77777777" w:rsidR="00FF6603" w:rsidRDefault="00FF6603" w:rsidP="00EF0777">
      <w:pPr>
        <w:jc w:val="both"/>
        <w:rPr>
          <w:rFonts w:ascii="Times New Roman" w:hAnsi="Times New Roman" w:cs="Times New Roman"/>
          <w:iCs/>
        </w:rPr>
      </w:pPr>
    </w:p>
    <w:p w14:paraId="364AA7DB" w14:textId="77777777" w:rsidR="00FF6603" w:rsidRDefault="00FF6603" w:rsidP="00EF0777">
      <w:pPr>
        <w:jc w:val="both"/>
        <w:rPr>
          <w:rFonts w:ascii="Times New Roman" w:hAnsi="Times New Roman" w:cs="Times New Roman"/>
          <w:iCs/>
        </w:rPr>
      </w:pPr>
    </w:p>
    <w:p w14:paraId="5EA7B4EE" w14:textId="77777777" w:rsidR="00FF6603" w:rsidRDefault="00FF6603" w:rsidP="00EF0777">
      <w:pPr>
        <w:jc w:val="both"/>
        <w:rPr>
          <w:rFonts w:ascii="Times New Roman" w:hAnsi="Times New Roman" w:cs="Times New Roman"/>
          <w:iCs/>
        </w:rPr>
      </w:pPr>
    </w:p>
    <w:p w14:paraId="6E471B6D" w14:textId="77777777" w:rsidR="00FF6603" w:rsidRDefault="00FF6603" w:rsidP="00EF0777">
      <w:pPr>
        <w:jc w:val="both"/>
        <w:rPr>
          <w:rFonts w:ascii="Times New Roman" w:hAnsi="Times New Roman" w:cs="Times New Roman"/>
          <w:iCs/>
        </w:rPr>
      </w:pPr>
    </w:p>
    <w:p w14:paraId="60B3AFC4" w14:textId="77777777" w:rsidR="00FF6603" w:rsidRPr="00EF0777" w:rsidRDefault="00FF6603" w:rsidP="00EF0777">
      <w:pPr>
        <w:jc w:val="both"/>
        <w:rPr>
          <w:rFonts w:ascii="Times New Roman" w:hAnsi="Times New Roman" w:cs="Times New Roman"/>
          <w:iCs/>
        </w:rPr>
      </w:pPr>
    </w:p>
    <w:p w14:paraId="3F4EBD44" w14:textId="2E308489" w:rsidR="0024036F" w:rsidRPr="00EF0777" w:rsidRDefault="006F22AE" w:rsidP="00494567">
      <w:pPr>
        <w:jc w:val="center"/>
        <w:rPr>
          <w:rFonts w:ascii="Times New Roman" w:hAnsi="Times New Roman" w:cs="Times New Roman"/>
          <w:b/>
          <w:bCs/>
          <w:iCs/>
        </w:rPr>
      </w:pPr>
      <w:r w:rsidRPr="00494567">
        <w:rPr>
          <w:rFonts w:ascii="Times New Roman" w:hAnsi="Times New Roman" w:cs="Times New Roman"/>
          <w:b/>
          <w:bCs/>
          <w:iCs/>
          <w:sz w:val="24"/>
          <w:szCs w:val="24"/>
          <w:u w:val="single"/>
        </w:rPr>
        <w:t>Album Photo de quelques rencontres et consultations publiques</w:t>
      </w:r>
      <w:r w:rsidRPr="00494567">
        <w:rPr>
          <w:rFonts w:ascii="Times New Roman" w:hAnsi="Times New Roman" w:cs="Times New Roman"/>
          <w:b/>
          <w:bCs/>
          <w:iCs/>
          <w:sz w:val="24"/>
          <w:szCs w:val="24"/>
        </w:rPr>
        <w:t> </w:t>
      </w:r>
      <w:r w:rsidRPr="00EF0777">
        <w:rPr>
          <w:rFonts w:ascii="Times New Roman" w:hAnsi="Times New Roman" w:cs="Times New Roman"/>
          <w:b/>
          <w:bCs/>
          <w:iCs/>
        </w:rPr>
        <w:t>:</w:t>
      </w:r>
    </w:p>
    <w:p w14:paraId="6690C48C" w14:textId="77777777" w:rsidR="0024036F" w:rsidRPr="00EF0777" w:rsidRDefault="006F22AE" w:rsidP="00494567">
      <w:pPr>
        <w:tabs>
          <w:tab w:val="left" w:pos="2052"/>
        </w:tabs>
        <w:jc w:val="center"/>
        <w:rPr>
          <w:rFonts w:ascii="Times New Roman" w:hAnsi="Times New Roman" w:cs="Times New Roman"/>
          <w:noProof/>
        </w:rPr>
      </w:pPr>
      <w:r w:rsidRPr="00EF0777">
        <w:rPr>
          <w:rFonts w:ascii="Times New Roman" w:hAnsi="Times New Roman" w:cs="Times New Roman"/>
          <w:noProof/>
        </w:rPr>
        <w:drawing>
          <wp:inline distT="0" distB="0" distL="0" distR="0" wp14:anchorId="5E6B9D48" wp14:editId="2A247B71">
            <wp:extent cx="2526665" cy="4472842"/>
            <wp:effectExtent l="0" t="1270" r="5715" b="5715"/>
            <wp:docPr id="60" name="Image 60" descr="C:\Users\user\Downloads\20200508_11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200508_11361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526665" cy="4472842"/>
                    </a:xfrm>
                    <a:prstGeom prst="rect">
                      <a:avLst/>
                    </a:prstGeom>
                    <a:noFill/>
                    <a:ln>
                      <a:noFill/>
                    </a:ln>
                  </pic:spPr>
                </pic:pic>
              </a:graphicData>
            </a:graphic>
          </wp:inline>
        </w:drawing>
      </w:r>
    </w:p>
    <w:p w14:paraId="5AD11968" w14:textId="7B7B3BBF" w:rsidR="0024036F" w:rsidRPr="00EF0777" w:rsidRDefault="006F22AE" w:rsidP="00494567">
      <w:pPr>
        <w:jc w:val="center"/>
        <w:rPr>
          <w:rFonts w:ascii="Times New Roman" w:hAnsi="Times New Roman" w:cs="Times New Roman"/>
          <w:i/>
        </w:rPr>
      </w:pPr>
      <w:bookmarkStart w:id="497" w:name="_Toc520242073"/>
      <w:r w:rsidRPr="00494567">
        <w:rPr>
          <w:rFonts w:ascii="Times New Roman" w:hAnsi="Times New Roman" w:cs="Times New Roman"/>
          <w:b/>
          <w:bCs/>
          <w:i/>
        </w:rPr>
        <w:t>Photo A</w:t>
      </w:r>
      <w:r w:rsidRPr="00EF0777">
        <w:rPr>
          <w:rFonts w:ascii="Times New Roman" w:hAnsi="Times New Roman" w:cs="Times New Roman"/>
          <w:i/>
        </w:rPr>
        <w:t> : Réunion de cadrage avec la DGGT, la DET et le PMRC</w:t>
      </w:r>
      <w:bookmarkEnd w:id="497"/>
    </w:p>
    <w:p w14:paraId="22C88FDD" w14:textId="2946CF1E" w:rsidR="0024036F" w:rsidRDefault="006F22AE" w:rsidP="00494567">
      <w:pPr>
        <w:spacing w:after="0"/>
        <w:jc w:val="center"/>
        <w:rPr>
          <w:rFonts w:ascii="Times New Roman" w:hAnsi="Times New Roman" w:cs="Times New Roman"/>
        </w:rPr>
      </w:pPr>
      <w:r w:rsidRPr="00EF0777">
        <w:rPr>
          <w:rFonts w:ascii="Times New Roman" w:hAnsi="Times New Roman" w:cs="Times New Roman"/>
          <w:noProof/>
        </w:rPr>
        <w:drawing>
          <wp:inline distT="0" distB="0" distL="0" distR="0" wp14:anchorId="1C8482E7" wp14:editId="141AE923">
            <wp:extent cx="4436356" cy="2813002"/>
            <wp:effectExtent l="0" t="0" r="0" b="7620"/>
            <wp:docPr id="6" name="Image 6" descr="C:\Users\user\Downloads\PHOTO-2020-05-24-09-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PHOTO-2020-05-24-09-49-5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36356" cy="2813002"/>
                    </a:xfrm>
                    <a:prstGeom prst="rect">
                      <a:avLst/>
                    </a:prstGeom>
                    <a:noFill/>
                    <a:ln>
                      <a:noFill/>
                    </a:ln>
                  </pic:spPr>
                </pic:pic>
              </a:graphicData>
            </a:graphic>
          </wp:inline>
        </w:drawing>
      </w:r>
    </w:p>
    <w:p w14:paraId="6102D5DB" w14:textId="7AAA8B11" w:rsidR="0024036F" w:rsidRPr="00EF0777" w:rsidRDefault="0051780F" w:rsidP="00494567">
      <w:pPr>
        <w:spacing w:after="0"/>
        <w:jc w:val="center"/>
        <w:rPr>
          <w:rFonts w:ascii="Times New Roman" w:hAnsi="Times New Roman" w:cs="Times New Roman"/>
          <w:i/>
        </w:rPr>
      </w:pPr>
      <w:r w:rsidRPr="00494567">
        <w:rPr>
          <w:rFonts w:ascii="Times New Roman" w:hAnsi="Times New Roman" w:cs="Times New Roman"/>
          <w:b/>
          <w:bCs/>
          <w:i/>
        </w:rPr>
        <w:t>Photo B</w:t>
      </w:r>
      <w:r w:rsidRPr="00EF0777">
        <w:rPr>
          <w:rFonts w:ascii="Times New Roman" w:hAnsi="Times New Roman" w:cs="Times New Roman"/>
          <w:i/>
        </w:rPr>
        <w:t> : Consultation &amp; Participation Publique à la Mairie de Tanout</w:t>
      </w:r>
      <w:r w:rsidR="006F22AE" w:rsidRPr="00EF0777">
        <w:rPr>
          <w:rFonts w:ascii="Times New Roman" w:hAnsi="Times New Roman" w:cs="Times New Roman"/>
          <w:noProof/>
        </w:rPr>
        <w:drawing>
          <wp:inline distT="0" distB="0" distL="0" distR="0" wp14:anchorId="470CAF7D" wp14:editId="4CB530A4">
            <wp:extent cx="4476750" cy="2728909"/>
            <wp:effectExtent l="0" t="0" r="0" b="0"/>
            <wp:docPr id="61" name="Image 61" descr="C:\Users\user\Downloads\PHOTO-2020-05-24-09-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PHOTO-2020-05-24-09-49-5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87416" cy="2735411"/>
                    </a:xfrm>
                    <a:prstGeom prst="rect">
                      <a:avLst/>
                    </a:prstGeom>
                    <a:noFill/>
                    <a:ln>
                      <a:noFill/>
                    </a:ln>
                  </pic:spPr>
                </pic:pic>
              </a:graphicData>
            </a:graphic>
          </wp:inline>
        </w:drawing>
      </w:r>
    </w:p>
    <w:p w14:paraId="44D32C78" w14:textId="12FFC983" w:rsidR="0024036F" w:rsidRPr="00EF0777" w:rsidRDefault="006F22AE" w:rsidP="00494567">
      <w:pPr>
        <w:jc w:val="center"/>
        <w:rPr>
          <w:rFonts w:ascii="Times New Roman" w:hAnsi="Times New Roman" w:cs="Times New Roman"/>
          <w:b/>
          <w:bCs/>
          <w:i/>
        </w:rPr>
      </w:pPr>
      <w:bookmarkStart w:id="498" w:name="_Toc520242074"/>
      <w:r w:rsidRPr="00EF0777">
        <w:rPr>
          <w:rFonts w:ascii="Times New Roman" w:hAnsi="Times New Roman" w:cs="Times New Roman"/>
          <w:b/>
          <w:bCs/>
          <w:i/>
        </w:rPr>
        <w:t xml:space="preserve">Photo C : Consultation &amp; Participation Publique </w:t>
      </w:r>
      <w:bookmarkEnd w:id="498"/>
      <w:r w:rsidRPr="00EF0777">
        <w:rPr>
          <w:rFonts w:ascii="Times New Roman" w:hAnsi="Times New Roman" w:cs="Times New Roman"/>
          <w:b/>
          <w:bCs/>
          <w:i/>
        </w:rPr>
        <w:t>à Aderbissinat</w:t>
      </w:r>
    </w:p>
    <w:p w14:paraId="4260A04B" w14:textId="77777777" w:rsidR="00E227AE" w:rsidRPr="00EF0777" w:rsidRDefault="00E227AE" w:rsidP="00EF0777">
      <w:pPr>
        <w:spacing w:after="0" w:line="312" w:lineRule="auto"/>
        <w:jc w:val="both"/>
        <w:rPr>
          <w:rFonts w:ascii="Times New Roman" w:hAnsi="Times New Roman" w:cs="Times New Roman"/>
        </w:rPr>
      </w:pPr>
    </w:p>
    <w:p w14:paraId="4166374F" w14:textId="3451D4E2" w:rsidR="00E227AE" w:rsidRPr="00494567" w:rsidRDefault="00E227AE" w:rsidP="00494567">
      <w:pPr>
        <w:spacing w:after="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Le processus de consultation a pour objectif d’associer pleinement les parties prenantes dans l’identification des besoins, la planification des activités, le suivi des activités et leur évaluation dans une perspective de contrôle citoyen, de partage des connaissances et des savoirs, de participation et d’efficacité sociale. Cela cadre avec les textes en vigueur au plan national notamment la </w:t>
      </w:r>
      <w:r w:rsidRPr="00494567">
        <w:rPr>
          <w:rFonts w:ascii="Times New Roman" w:hAnsi="Times New Roman" w:cs="Times New Roman"/>
          <w:i/>
          <w:iCs/>
          <w:sz w:val="24"/>
          <w:szCs w:val="24"/>
        </w:rPr>
        <w:t>Loi N° 2018-28 du 14 mai 2018,</w:t>
      </w:r>
      <w:r w:rsidRPr="00494567">
        <w:rPr>
          <w:rFonts w:ascii="Times New Roman" w:hAnsi="Times New Roman" w:cs="Times New Roman"/>
          <w:sz w:val="24"/>
          <w:szCs w:val="24"/>
        </w:rPr>
        <w:t xml:space="preserve"> déterminant les principes fondamentaux de l’évaluation environnementale et sociale au Niger en son </w:t>
      </w:r>
      <w:r w:rsidRPr="00494567">
        <w:rPr>
          <w:rFonts w:ascii="Times New Roman" w:hAnsi="Times New Roman" w:cs="Times New Roman"/>
          <w:i/>
          <w:iCs/>
          <w:sz w:val="24"/>
          <w:szCs w:val="24"/>
        </w:rPr>
        <w:t>article 22</w:t>
      </w:r>
      <w:r w:rsidRPr="00494567">
        <w:rPr>
          <w:rFonts w:ascii="Times New Roman" w:hAnsi="Times New Roman" w:cs="Times New Roman"/>
          <w:sz w:val="24"/>
          <w:szCs w:val="24"/>
        </w:rPr>
        <w:t xml:space="preserve"> et la Norme NES N° 10 de la Banque Mondiale sur la </w:t>
      </w:r>
      <w:r w:rsidRPr="00494567">
        <w:rPr>
          <w:rFonts w:ascii="Times New Roman" w:hAnsi="Times New Roman" w:cs="Times New Roman"/>
          <w:i/>
          <w:iCs/>
          <w:sz w:val="24"/>
          <w:szCs w:val="24"/>
        </w:rPr>
        <w:t>mobilisation des parties prenantes et vulgarisation des informations</w:t>
      </w:r>
      <w:r w:rsidRPr="00494567">
        <w:rPr>
          <w:rFonts w:ascii="Times New Roman" w:hAnsi="Times New Roman" w:cs="Times New Roman"/>
          <w:sz w:val="24"/>
          <w:szCs w:val="24"/>
        </w:rPr>
        <w:t xml:space="preserve">. </w:t>
      </w:r>
    </w:p>
    <w:p w14:paraId="09649A4F" w14:textId="77777777" w:rsidR="00E227AE" w:rsidRPr="00494567" w:rsidRDefault="00E227AE" w:rsidP="00494567">
      <w:pPr>
        <w:spacing w:after="120"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Pour la catégorie de projet à risque élevé, comme le Financement Additionnel du PACNEN, l’Emprunteur/le Client</w:t>
      </w:r>
      <w:r w:rsidRPr="00494567">
        <w:rPr>
          <w:rFonts w:ascii="Times New Roman" w:hAnsi="Times New Roman" w:cs="Times New Roman"/>
          <w:sz w:val="24"/>
          <w:szCs w:val="24"/>
        </w:rPr>
        <w:footnoteReference w:id="31"/>
      </w:r>
      <w:r w:rsidRPr="00494567">
        <w:rPr>
          <w:rFonts w:ascii="Times New Roman" w:hAnsi="Times New Roman" w:cs="Times New Roman"/>
          <w:sz w:val="24"/>
          <w:szCs w:val="24"/>
        </w:rPr>
        <w:t xml:space="preserve"> consulte les groupes affectés et/ou impactés par le Financement Additionnel et les Organisations non Gouvernementales (ONGs) à propos des aspects environnementaux et sociaux engendrés par les activités prévues et tient compte de leurs points de vue. L’Emprunteur commence cette consultation le plus tôt possible. </w:t>
      </w:r>
    </w:p>
    <w:p w14:paraId="73807C8C" w14:textId="77777777" w:rsidR="00E227AE" w:rsidRPr="00EF0777" w:rsidRDefault="00E227AE" w:rsidP="00494567">
      <w:pPr>
        <w:spacing w:after="120" w:line="360" w:lineRule="auto"/>
        <w:ind w:left="567"/>
        <w:jc w:val="both"/>
        <w:rPr>
          <w:rFonts w:ascii="Times New Roman" w:hAnsi="Times New Roman" w:cs="Times New Roman"/>
        </w:rPr>
      </w:pPr>
      <w:r w:rsidRPr="00494567">
        <w:rPr>
          <w:rFonts w:ascii="Times New Roman" w:hAnsi="Times New Roman" w:cs="Times New Roman"/>
          <w:sz w:val="24"/>
          <w:szCs w:val="24"/>
        </w:rPr>
        <w:t xml:space="preserve">Les consultations ont été menées de manière participative et inclusive tant au niveau national qu’avec des acteurs centraux (institutionnels) </w:t>
      </w:r>
      <w:r w:rsidRPr="00EF0777">
        <w:rPr>
          <w:rFonts w:ascii="Times New Roman" w:hAnsi="Times New Roman" w:cs="Times New Roman"/>
        </w:rPr>
        <w:t>(</w:t>
      </w:r>
      <w:r w:rsidRPr="00494567">
        <w:rPr>
          <w:rFonts w:ascii="Times New Roman" w:hAnsi="Times New Roman" w:cs="Times New Roman"/>
          <w:i/>
          <w:iCs/>
        </w:rPr>
        <w:t>cf. photos ci-dessous</w:t>
      </w:r>
      <w:r w:rsidRPr="00EF0777">
        <w:rPr>
          <w:rFonts w:ascii="Times New Roman" w:hAnsi="Times New Roman" w:cs="Times New Roman"/>
        </w:rPr>
        <w:t>)</w:t>
      </w:r>
    </w:p>
    <w:p w14:paraId="2336FB60" w14:textId="77777777" w:rsidR="00E227AE" w:rsidRPr="00EF0777" w:rsidRDefault="00E227AE" w:rsidP="00EF0777">
      <w:pPr>
        <w:pStyle w:val="Sansinterligne"/>
        <w:jc w:val="both"/>
        <w:rPr>
          <w:rFonts w:ascii="Times New Roman" w:hAnsi="Times New Roman" w:cs="Times New Roman"/>
        </w:rPr>
      </w:pPr>
      <w:r w:rsidRPr="00EF0777">
        <w:rPr>
          <w:rFonts w:ascii="Times New Roman" w:hAnsi="Times New Roman" w:cs="Times New Roman"/>
          <w:noProof/>
        </w:rPr>
        <w:drawing>
          <wp:inline distT="0" distB="0" distL="0" distR="0" wp14:anchorId="1DB12DD4" wp14:editId="3137E426">
            <wp:extent cx="2849880" cy="2141220"/>
            <wp:effectExtent l="0" t="0" r="7620" b="0"/>
            <wp:docPr id="130350659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49880" cy="2141220"/>
                    </a:xfrm>
                    <a:prstGeom prst="rect">
                      <a:avLst/>
                    </a:prstGeom>
                    <a:noFill/>
                    <a:ln>
                      <a:noFill/>
                    </a:ln>
                  </pic:spPr>
                </pic:pic>
              </a:graphicData>
            </a:graphic>
          </wp:inline>
        </w:drawing>
      </w:r>
      <w:r w:rsidRPr="00EF0777">
        <w:rPr>
          <w:rFonts w:ascii="Times New Roman" w:hAnsi="Times New Roman" w:cs="Times New Roman"/>
        </w:rPr>
        <w:t xml:space="preserve"> </w:t>
      </w:r>
      <w:r w:rsidRPr="00EF0777">
        <w:rPr>
          <w:rFonts w:ascii="Times New Roman" w:hAnsi="Times New Roman" w:cs="Times New Roman"/>
          <w:noProof/>
        </w:rPr>
        <w:drawing>
          <wp:inline distT="0" distB="0" distL="0" distR="0" wp14:anchorId="4838603E" wp14:editId="35D10D94">
            <wp:extent cx="2619813" cy="2069432"/>
            <wp:effectExtent l="0" t="0" r="0" b="7620"/>
            <wp:docPr id="10379182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24864" cy="2073422"/>
                    </a:xfrm>
                    <a:prstGeom prst="rect">
                      <a:avLst/>
                    </a:prstGeom>
                    <a:noFill/>
                    <a:ln>
                      <a:noFill/>
                    </a:ln>
                  </pic:spPr>
                </pic:pic>
              </a:graphicData>
            </a:graphic>
          </wp:inline>
        </w:drawing>
      </w:r>
    </w:p>
    <w:tbl>
      <w:tblPr>
        <w:tblStyle w:val="Grilledutableau"/>
        <w:tblW w:w="0" w:type="auto"/>
        <w:tblInd w:w="279" w:type="dxa"/>
        <w:tblLook w:val="04A0" w:firstRow="1" w:lastRow="0" w:firstColumn="1" w:lastColumn="0" w:noHBand="0" w:noVBand="1"/>
      </w:tblPr>
      <w:tblGrid>
        <w:gridCol w:w="4251"/>
        <w:gridCol w:w="4112"/>
      </w:tblGrid>
      <w:tr w:rsidR="00A34216" w:rsidRPr="00EF0777" w14:paraId="01BA692D" w14:textId="77777777" w:rsidTr="00EB1A0D">
        <w:tc>
          <w:tcPr>
            <w:tcW w:w="4251" w:type="dxa"/>
          </w:tcPr>
          <w:p w14:paraId="0F5656BD" w14:textId="77777777" w:rsidR="00E227AE" w:rsidRPr="00EF0777" w:rsidRDefault="00E227AE" w:rsidP="00EF0777">
            <w:pPr>
              <w:pStyle w:val="Sansinterligne"/>
              <w:jc w:val="both"/>
              <w:rPr>
                <w:rFonts w:ascii="Times New Roman" w:hAnsi="Times New Roman" w:cs="Times New Roman"/>
              </w:rPr>
            </w:pPr>
            <w:r w:rsidRPr="00EF0777">
              <w:rPr>
                <w:rFonts w:ascii="Times New Roman" w:hAnsi="Times New Roman" w:cs="Times New Roman"/>
                <w:b/>
                <w:bCs/>
                <w:u w:val="single"/>
              </w:rPr>
              <w:t>Photo 1</w:t>
            </w:r>
            <w:r w:rsidRPr="00EF0777">
              <w:rPr>
                <w:rFonts w:ascii="Times New Roman" w:hAnsi="Times New Roman" w:cs="Times New Roman"/>
              </w:rPr>
              <w:t> : Rencontre avec le Préfet de Tanout</w:t>
            </w:r>
          </w:p>
        </w:tc>
        <w:tc>
          <w:tcPr>
            <w:tcW w:w="4112" w:type="dxa"/>
          </w:tcPr>
          <w:p w14:paraId="7E4A415C" w14:textId="77777777" w:rsidR="00E227AE" w:rsidRPr="00EF0777" w:rsidRDefault="00E227AE" w:rsidP="00EF0777">
            <w:pPr>
              <w:pStyle w:val="Sansinterligne"/>
              <w:jc w:val="both"/>
              <w:rPr>
                <w:rFonts w:ascii="Times New Roman" w:hAnsi="Times New Roman" w:cs="Times New Roman"/>
              </w:rPr>
            </w:pPr>
            <w:r w:rsidRPr="00EF0777">
              <w:rPr>
                <w:rFonts w:ascii="Times New Roman" w:hAnsi="Times New Roman" w:cs="Times New Roman"/>
                <w:b/>
                <w:bCs/>
                <w:u w:val="single"/>
              </w:rPr>
              <w:t>Photo 2</w:t>
            </w:r>
            <w:r w:rsidRPr="00EF0777">
              <w:rPr>
                <w:rFonts w:ascii="Times New Roman" w:hAnsi="Times New Roman" w:cs="Times New Roman"/>
              </w:rPr>
              <w:t> : Rencontre avec le Préfet d’Aderbissinat</w:t>
            </w:r>
          </w:p>
        </w:tc>
      </w:tr>
    </w:tbl>
    <w:p w14:paraId="67619579" w14:textId="77777777" w:rsidR="00E227AE" w:rsidRPr="00EF0777" w:rsidRDefault="00E227AE" w:rsidP="00EF0777">
      <w:pPr>
        <w:pStyle w:val="Sansinterligne"/>
        <w:jc w:val="both"/>
        <w:rPr>
          <w:rFonts w:ascii="Times New Roman" w:hAnsi="Times New Roman" w:cs="Times New Roman"/>
        </w:rPr>
      </w:pPr>
      <w:r w:rsidRPr="00EF0777">
        <w:rPr>
          <w:rFonts w:ascii="Times New Roman" w:hAnsi="Times New Roman" w:cs="Times New Roman"/>
          <w:noProof/>
        </w:rPr>
        <w:drawing>
          <wp:inline distT="0" distB="0" distL="0" distR="0" wp14:anchorId="3002C58D" wp14:editId="75618371">
            <wp:extent cx="2446655" cy="2499509"/>
            <wp:effectExtent l="0" t="7302" r="3492" b="3493"/>
            <wp:docPr id="158992262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478057" cy="2531589"/>
                    </a:xfrm>
                    <a:prstGeom prst="rect">
                      <a:avLst/>
                    </a:prstGeom>
                    <a:noFill/>
                    <a:ln>
                      <a:noFill/>
                    </a:ln>
                  </pic:spPr>
                </pic:pic>
              </a:graphicData>
            </a:graphic>
          </wp:inline>
        </w:drawing>
      </w:r>
      <w:r w:rsidRPr="00EF0777">
        <w:rPr>
          <w:rFonts w:ascii="Times New Roman" w:hAnsi="Times New Roman" w:cs="Times New Roman"/>
        </w:rPr>
        <w:t xml:space="preserve"> </w:t>
      </w:r>
      <w:r w:rsidRPr="00EF0777">
        <w:rPr>
          <w:rFonts w:ascii="Times New Roman" w:hAnsi="Times New Roman" w:cs="Times New Roman"/>
          <w:noProof/>
        </w:rPr>
        <w:drawing>
          <wp:inline distT="0" distB="0" distL="0" distR="0" wp14:anchorId="38FC825C" wp14:editId="4A21C416">
            <wp:extent cx="2981287" cy="2412365"/>
            <wp:effectExtent l="0" t="0" r="0" b="6985"/>
            <wp:docPr id="310067171" name="Image 31006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0" y="0"/>
                      <a:ext cx="3035395" cy="2456147"/>
                    </a:xfrm>
                    <a:prstGeom prst="rect">
                      <a:avLst/>
                    </a:prstGeom>
                    <a:noFill/>
                  </pic:spPr>
                </pic:pic>
              </a:graphicData>
            </a:graphic>
          </wp:inline>
        </w:drawing>
      </w:r>
    </w:p>
    <w:tbl>
      <w:tblPr>
        <w:tblStyle w:val="Grilledutableau"/>
        <w:tblW w:w="0" w:type="auto"/>
        <w:tblLook w:val="04A0" w:firstRow="1" w:lastRow="0" w:firstColumn="1" w:lastColumn="0" w:noHBand="0" w:noVBand="1"/>
      </w:tblPr>
      <w:tblGrid>
        <w:gridCol w:w="4530"/>
        <w:gridCol w:w="3970"/>
      </w:tblGrid>
      <w:tr w:rsidR="00E227AE" w:rsidRPr="00EF0777" w14:paraId="14E7DA5F" w14:textId="77777777" w:rsidTr="00EB1A0D">
        <w:tc>
          <w:tcPr>
            <w:tcW w:w="4530" w:type="dxa"/>
          </w:tcPr>
          <w:p w14:paraId="25B030A8" w14:textId="77777777" w:rsidR="00E227AE" w:rsidRPr="00EF0777" w:rsidRDefault="00E227AE" w:rsidP="00EF0777">
            <w:pPr>
              <w:pStyle w:val="Sansinterligne"/>
              <w:jc w:val="both"/>
              <w:rPr>
                <w:rFonts w:ascii="Times New Roman" w:hAnsi="Times New Roman" w:cs="Times New Roman"/>
              </w:rPr>
            </w:pPr>
            <w:r w:rsidRPr="00EF0777">
              <w:rPr>
                <w:rFonts w:ascii="Times New Roman" w:hAnsi="Times New Roman" w:cs="Times New Roman"/>
                <w:b/>
                <w:bCs/>
                <w:u w:val="single"/>
              </w:rPr>
              <w:t>Photo 3</w:t>
            </w:r>
            <w:r w:rsidRPr="00EF0777">
              <w:rPr>
                <w:rFonts w:ascii="Times New Roman" w:hAnsi="Times New Roman" w:cs="Times New Roman"/>
              </w:rPr>
              <w:t> : photo de famille avec l’Inspectrice de travail de Zinder</w:t>
            </w:r>
          </w:p>
        </w:tc>
        <w:tc>
          <w:tcPr>
            <w:tcW w:w="3970" w:type="dxa"/>
          </w:tcPr>
          <w:p w14:paraId="73476483" w14:textId="77777777" w:rsidR="00E227AE" w:rsidRPr="00EF0777" w:rsidRDefault="00E227AE" w:rsidP="00EF0777">
            <w:pPr>
              <w:pStyle w:val="Sansinterligne"/>
              <w:jc w:val="both"/>
              <w:rPr>
                <w:rFonts w:ascii="Times New Roman" w:hAnsi="Times New Roman" w:cs="Times New Roman"/>
              </w:rPr>
            </w:pPr>
            <w:r w:rsidRPr="00EF0777">
              <w:rPr>
                <w:rFonts w:ascii="Times New Roman" w:hAnsi="Times New Roman" w:cs="Times New Roman"/>
                <w:b/>
                <w:bCs/>
                <w:u w:val="single"/>
              </w:rPr>
              <w:t>Photo 4</w:t>
            </w:r>
            <w:r w:rsidRPr="00EF0777">
              <w:rPr>
                <w:rFonts w:ascii="Times New Roman" w:hAnsi="Times New Roman" w:cs="Times New Roman"/>
              </w:rPr>
              <w:t> :</w:t>
            </w:r>
            <w:r w:rsidRPr="00EF0777">
              <w:rPr>
                <w:rFonts w:ascii="Times New Roman" w:hAnsi="Times New Roman" w:cs="Times New Roman"/>
                <w:b/>
              </w:rPr>
              <w:t xml:space="preserve"> </w:t>
            </w:r>
            <w:r w:rsidRPr="00EF0777">
              <w:rPr>
                <w:rFonts w:ascii="Times New Roman" w:hAnsi="Times New Roman" w:cs="Times New Roman"/>
                <w:bCs/>
              </w:rPr>
              <w:t>Entretien avec les groupements féminin de Tanout</w:t>
            </w:r>
          </w:p>
        </w:tc>
      </w:tr>
    </w:tbl>
    <w:p w14:paraId="44CB2C10" w14:textId="77777777" w:rsidR="00E227AE" w:rsidRPr="00EF0777" w:rsidRDefault="00E227AE" w:rsidP="00EF0777">
      <w:pPr>
        <w:jc w:val="both"/>
        <w:rPr>
          <w:rFonts w:ascii="Times New Roman" w:hAnsi="Times New Roman" w:cs="Times New Roman"/>
          <w:b/>
          <w:bCs/>
          <w:lang w:val="x-none"/>
        </w:rPr>
      </w:pPr>
    </w:p>
    <w:p w14:paraId="67364585" w14:textId="10A04E8D" w:rsidR="0024036F" w:rsidRPr="00494567" w:rsidRDefault="00D25462" w:rsidP="00494567">
      <w:pPr>
        <w:pStyle w:val="Titre2"/>
        <w:ind w:left="567"/>
        <w:jc w:val="both"/>
        <w:rPr>
          <w:rFonts w:ascii="Times New Roman" w:hAnsi="Times New Roman" w:cs="Times New Roman"/>
          <w:smallCaps/>
          <w:color w:val="auto"/>
          <w:sz w:val="24"/>
          <w:szCs w:val="24"/>
        </w:rPr>
      </w:pPr>
      <w:bookmarkStart w:id="499" w:name="_Toc189480857"/>
      <w:r w:rsidRPr="00494567">
        <w:rPr>
          <w:rFonts w:ascii="Times New Roman" w:hAnsi="Times New Roman" w:cs="Times New Roman"/>
          <w:smallCaps/>
          <w:color w:val="auto"/>
          <w:sz w:val="24"/>
          <w:szCs w:val="24"/>
        </w:rPr>
        <w:t>9</w:t>
      </w:r>
      <w:r w:rsidR="006F22AE" w:rsidRPr="00494567">
        <w:rPr>
          <w:rFonts w:ascii="Times New Roman" w:hAnsi="Times New Roman" w:cs="Times New Roman"/>
          <w:smallCaps/>
          <w:color w:val="auto"/>
          <w:sz w:val="24"/>
          <w:szCs w:val="24"/>
        </w:rPr>
        <w:t>.2 Méthodologie deS Consultations ET PARTICIPATIONS publiques</w:t>
      </w:r>
      <w:bookmarkEnd w:id="499"/>
    </w:p>
    <w:p w14:paraId="454D007A" w14:textId="77777777" w:rsidR="003D0663" w:rsidRPr="00EF0777" w:rsidRDefault="003D0663" w:rsidP="00EF0777">
      <w:pPr>
        <w:spacing w:after="0" w:line="285" w:lineRule="auto"/>
        <w:jc w:val="both"/>
        <w:rPr>
          <w:rFonts w:ascii="Times New Roman" w:hAnsi="Times New Roman" w:cs="Times New Roman"/>
          <w:i/>
        </w:rPr>
      </w:pPr>
      <w:bookmarkStart w:id="500" w:name="_Toc15565224"/>
      <w:bookmarkStart w:id="501" w:name="_Toc31815600"/>
    </w:p>
    <w:p w14:paraId="2815EDD6" w14:textId="17D26A61" w:rsidR="0024036F" w:rsidRPr="00494567" w:rsidRDefault="00D25462" w:rsidP="00494567">
      <w:pPr>
        <w:pStyle w:val="Titre3"/>
        <w:ind w:left="567"/>
        <w:jc w:val="both"/>
        <w:rPr>
          <w:rFonts w:ascii="Times New Roman" w:hAnsi="Times New Roman" w:cs="Times New Roman"/>
          <w:b/>
          <w:bCs/>
          <w:color w:val="auto"/>
        </w:rPr>
      </w:pPr>
      <w:bookmarkStart w:id="502" w:name="_Toc189480858"/>
      <w:r w:rsidRPr="00494567">
        <w:rPr>
          <w:rFonts w:ascii="Times New Roman" w:hAnsi="Times New Roman" w:cs="Times New Roman"/>
          <w:b/>
          <w:bCs/>
          <w:color w:val="auto"/>
        </w:rPr>
        <w:t>9</w:t>
      </w:r>
      <w:r w:rsidR="006F22AE" w:rsidRPr="00494567">
        <w:rPr>
          <w:rFonts w:ascii="Times New Roman" w:hAnsi="Times New Roman" w:cs="Times New Roman"/>
          <w:b/>
          <w:bCs/>
          <w:color w:val="auto"/>
        </w:rPr>
        <w:t>.2.1 Contexte et Objectif des consultation</w:t>
      </w:r>
      <w:bookmarkEnd w:id="500"/>
      <w:bookmarkEnd w:id="501"/>
      <w:r w:rsidR="006F22AE" w:rsidRPr="00494567">
        <w:rPr>
          <w:rFonts w:ascii="Times New Roman" w:hAnsi="Times New Roman" w:cs="Times New Roman"/>
          <w:b/>
          <w:bCs/>
          <w:color w:val="auto"/>
        </w:rPr>
        <w:t>s et participations publiques</w:t>
      </w:r>
      <w:bookmarkEnd w:id="502"/>
    </w:p>
    <w:p w14:paraId="2110BF1B" w14:textId="4EA83694" w:rsidR="0024036F" w:rsidRPr="00494567" w:rsidRDefault="006F22AE" w:rsidP="00494567">
      <w:pPr>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Le processus de consultation a pour objectif d’associer pleinement les parties prenantes dans l’identification des besoins, la planification des activités, le suivi des activités et leur évaluation dans une perspective de contrôle citoyen, de partage des connaissances et des savoirs, de participation et d’efficacité sociale. Cela cadre avec les textes en vigueur au plan national notamment la </w:t>
      </w:r>
      <w:r w:rsidRPr="00494567">
        <w:rPr>
          <w:rFonts w:ascii="Times New Roman" w:hAnsi="Times New Roman" w:cs="Times New Roman"/>
          <w:i/>
          <w:iCs/>
          <w:sz w:val="24"/>
          <w:szCs w:val="24"/>
        </w:rPr>
        <w:t>Loi N° 2018-28 du 14 mai 2018,</w:t>
      </w:r>
      <w:r w:rsidRPr="00494567">
        <w:rPr>
          <w:rFonts w:ascii="Times New Roman" w:hAnsi="Times New Roman" w:cs="Times New Roman"/>
          <w:sz w:val="24"/>
          <w:szCs w:val="24"/>
        </w:rPr>
        <w:t xml:space="preserve"> déterminant les principes fondamentaux de l’évaluation environnementale et sociale au Niger en son </w:t>
      </w:r>
      <w:r w:rsidRPr="00494567">
        <w:rPr>
          <w:rFonts w:ascii="Times New Roman" w:hAnsi="Times New Roman" w:cs="Times New Roman"/>
          <w:i/>
          <w:iCs/>
          <w:sz w:val="24"/>
          <w:szCs w:val="24"/>
        </w:rPr>
        <w:t>article 22</w:t>
      </w:r>
      <w:r w:rsidRPr="00494567">
        <w:rPr>
          <w:rFonts w:ascii="Times New Roman" w:hAnsi="Times New Roman" w:cs="Times New Roman"/>
          <w:sz w:val="24"/>
          <w:szCs w:val="24"/>
        </w:rPr>
        <w:t xml:space="preserve"> et la Norme NES N° 10 de la Banque Mondiale sur la </w:t>
      </w:r>
      <w:r w:rsidRPr="00494567">
        <w:rPr>
          <w:rFonts w:ascii="Times New Roman" w:hAnsi="Times New Roman" w:cs="Times New Roman"/>
          <w:i/>
          <w:iCs/>
          <w:sz w:val="24"/>
          <w:szCs w:val="24"/>
        </w:rPr>
        <w:t>mobilisation des parties prenantes et vulgarisation des informations</w:t>
      </w:r>
      <w:r w:rsidRPr="00494567">
        <w:rPr>
          <w:rFonts w:ascii="Times New Roman" w:hAnsi="Times New Roman" w:cs="Times New Roman"/>
          <w:sz w:val="24"/>
          <w:szCs w:val="24"/>
        </w:rPr>
        <w:t xml:space="preserve">. </w:t>
      </w:r>
    </w:p>
    <w:p w14:paraId="1A80316C" w14:textId="24186560" w:rsidR="0024036F" w:rsidRPr="00494567" w:rsidRDefault="00D25462" w:rsidP="00494567">
      <w:pPr>
        <w:pStyle w:val="Titre3"/>
        <w:ind w:left="567"/>
        <w:jc w:val="both"/>
        <w:rPr>
          <w:rFonts w:ascii="Times New Roman" w:hAnsi="Times New Roman" w:cs="Times New Roman"/>
          <w:b/>
          <w:bCs/>
          <w:color w:val="auto"/>
        </w:rPr>
      </w:pPr>
      <w:bookmarkStart w:id="503" w:name="_Toc15565225"/>
      <w:bookmarkStart w:id="504" w:name="_Toc31815601"/>
      <w:bookmarkStart w:id="505" w:name="_Toc189480859"/>
      <w:r w:rsidRPr="00494567">
        <w:rPr>
          <w:rFonts w:ascii="Times New Roman" w:hAnsi="Times New Roman" w:cs="Times New Roman"/>
          <w:b/>
          <w:bCs/>
          <w:color w:val="auto"/>
        </w:rPr>
        <w:t>9</w:t>
      </w:r>
      <w:r w:rsidR="006F22AE" w:rsidRPr="00494567">
        <w:rPr>
          <w:rFonts w:ascii="Times New Roman" w:hAnsi="Times New Roman" w:cs="Times New Roman"/>
          <w:b/>
          <w:bCs/>
          <w:color w:val="auto"/>
        </w:rPr>
        <w:t>.2.2 Mécanismes et procédures de Consultation</w:t>
      </w:r>
      <w:bookmarkEnd w:id="503"/>
      <w:bookmarkEnd w:id="504"/>
      <w:r w:rsidR="006F22AE" w:rsidRPr="00494567">
        <w:rPr>
          <w:rFonts w:ascii="Times New Roman" w:hAnsi="Times New Roman" w:cs="Times New Roman"/>
          <w:b/>
          <w:bCs/>
          <w:color w:val="auto"/>
        </w:rPr>
        <w:t xml:space="preserve"> et participation publique</w:t>
      </w:r>
      <w:bookmarkEnd w:id="505"/>
    </w:p>
    <w:p w14:paraId="42F4C211" w14:textId="77777777" w:rsidR="0024036F" w:rsidRPr="00494567" w:rsidRDefault="006F22AE" w:rsidP="00494567">
      <w:pPr>
        <w:spacing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Les mécanismes et procédures pour l’information, la concertation et la négociation à mettre en place vont s’appesantir sur les points suivants : </w:t>
      </w:r>
    </w:p>
    <w:p w14:paraId="42C5EB1B" w14:textId="77777777" w:rsidR="0024036F" w:rsidRPr="00494567" w:rsidRDefault="006F22AE" w:rsidP="00494567">
      <w:pPr>
        <w:numPr>
          <w:ilvl w:val="0"/>
          <w:numId w:val="59"/>
        </w:numPr>
        <w:spacing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les connaissances sur l’environnement des zones d’intervention du Projet et</w:t>
      </w:r>
    </w:p>
    <w:p w14:paraId="3DD937FC" w14:textId="5116E5F9" w:rsidR="0024036F" w:rsidRPr="00494567" w:rsidRDefault="006F22AE" w:rsidP="00494567">
      <w:pPr>
        <w:numPr>
          <w:ilvl w:val="0"/>
          <w:numId w:val="59"/>
        </w:numPr>
        <w:spacing w:line="312" w:lineRule="auto"/>
        <w:ind w:left="1570"/>
        <w:jc w:val="both"/>
        <w:rPr>
          <w:rFonts w:ascii="Times New Roman" w:hAnsi="Times New Roman" w:cs="Times New Roman"/>
          <w:sz w:val="24"/>
          <w:szCs w:val="24"/>
        </w:rPr>
      </w:pPr>
      <w:r w:rsidRPr="00494567">
        <w:rPr>
          <w:rFonts w:ascii="Times New Roman" w:hAnsi="Times New Roman" w:cs="Times New Roman"/>
          <w:sz w:val="24"/>
          <w:szCs w:val="24"/>
        </w:rPr>
        <w:t xml:space="preserve">l’acceptabilité socioéconomique, environnementale et culturelle du Projet. </w:t>
      </w:r>
    </w:p>
    <w:p w14:paraId="51459BD5" w14:textId="27D9024B" w:rsidR="0024036F" w:rsidRPr="00494567" w:rsidRDefault="006F22AE" w:rsidP="00494567">
      <w:pPr>
        <w:spacing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Les outils et techniques de consultations vont se conformer à une logique de communication à la fois sociale, éducative et inclusive.</w:t>
      </w:r>
    </w:p>
    <w:p w14:paraId="128D09D0" w14:textId="5F4DAA16" w:rsidR="0024036F" w:rsidRPr="00494567" w:rsidRDefault="00E227AE" w:rsidP="00494567">
      <w:pPr>
        <w:pStyle w:val="Titre3"/>
        <w:ind w:left="567"/>
        <w:jc w:val="both"/>
        <w:rPr>
          <w:rFonts w:ascii="Times New Roman" w:hAnsi="Times New Roman" w:cs="Times New Roman"/>
          <w:b/>
          <w:bCs/>
          <w:color w:val="auto"/>
        </w:rPr>
      </w:pPr>
      <w:bookmarkStart w:id="506" w:name="_Toc15565226"/>
      <w:bookmarkStart w:id="507" w:name="_Toc31815602"/>
      <w:bookmarkStart w:id="508" w:name="_Toc189480860"/>
      <w:r w:rsidRPr="00494567">
        <w:rPr>
          <w:rFonts w:ascii="Times New Roman" w:hAnsi="Times New Roman" w:cs="Times New Roman"/>
          <w:b/>
          <w:bCs/>
          <w:color w:val="auto"/>
        </w:rPr>
        <w:t>8</w:t>
      </w:r>
      <w:r w:rsidR="006F22AE" w:rsidRPr="00494567">
        <w:rPr>
          <w:rFonts w:ascii="Times New Roman" w:hAnsi="Times New Roman" w:cs="Times New Roman"/>
          <w:b/>
          <w:bCs/>
          <w:color w:val="auto"/>
        </w:rPr>
        <w:t>.2.3 Diffusion de l’information et mécanisme de gestion des plaintes</w:t>
      </w:r>
      <w:bookmarkEnd w:id="506"/>
      <w:bookmarkEnd w:id="507"/>
      <w:bookmarkEnd w:id="508"/>
      <w:r w:rsidR="006F22AE" w:rsidRPr="00494567">
        <w:rPr>
          <w:rFonts w:ascii="Times New Roman" w:hAnsi="Times New Roman" w:cs="Times New Roman"/>
          <w:b/>
          <w:bCs/>
          <w:color w:val="auto"/>
        </w:rPr>
        <w:t xml:space="preserve">  </w:t>
      </w:r>
    </w:p>
    <w:p w14:paraId="787E5092" w14:textId="217FC2C8" w:rsidR="0024036F" w:rsidRPr="00494567" w:rsidRDefault="006F22AE" w:rsidP="00494567">
      <w:pPr>
        <w:spacing w:after="120"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Cette procédure est requise pour une large diffusion du projet en référence au CES de la Banque mondiale, qui décrit aussi les exigences de consultation et de diffusion, en particulier dans ses NES. Pour la catégorie de projet à risque élevé, comme le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l’Emprunteur/le Client</w:t>
      </w:r>
      <w:r w:rsidRPr="00494567">
        <w:rPr>
          <w:rFonts w:ascii="Times New Roman" w:hAnsi="Times New Roman" w:cs="Times New Roman"/>
          <w:sz w:val="24"/>
          <w:szCs w:val="24"/>
        </w:rPr>
        <w:footnoteReference w:id="32"/>
      </w:r>
      <w:r w:rsidRPr="00494567">
        <w:rPr>
          <w:rFonts w:ascii="Times New Roman" w:hAnsi="Times New Roman" w:cs="Times New Roman"/>
          <w:sz w:val="24"/>
          <w:szCs w:val="24"/>
        </w:rPr>
        <w:t xml:space="preserve"> consulte les groupes affectés et/ou impactés par le projet et les Organisations non Gouvernementales (ONGs) à propos des aspects environnementaux et sociaux engendrés par les activités du projet et tient compte de leurs points de vue. </w:t>
      </w:r>
    </w:p>
    <w:p w14:paraId="20E5F6F0" w14:textId="77777777" w:rsidR="0024036F" w:rsidRPr="00494567" w:rsidRDefault="006F22AE" w:rsidP="00494567">
      <w:pPr>
        <w:spacing w:after="120"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L’Emprunteur commence cette consultation le plus tôt possible. </w:t>
      </w:r>
    </w:p>
    <w:p w14:paraId="313F1F71" w14:textId="4E08C02B" w:rsidR="0024036F" w:rsidRPr="00494567" w:rsidRDefault="006F22AE" w:rsidP="00494567">
      <w:pPr>
        <w:spacing w:after="120" w:line="360"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Après la finalisation des missions de consultations, les synthèses des avis, préoccupations et suggestions seront rapportées dans le tableau N° 15 : </w:t>
      </w:r>
    </w:p>
    <w:p w14:paraId="06B39F16" w14:textId="26BDBC9E" w:rsidR="0024036F" w:rsidRPr="00EF0777" w:rsidRDefault="0024036F" w:rsidP="00EF0777">
      <w:pPr>
        <w:spacing w:after="120" w:line="360" w:lineRule="auto"/>
        <w:jc w:val="both"/>
        <w:rPr>
          <w:rFonts w:ascii="Times New Roman" w:hAnsi="Times New Roman" w:cs="Times New Roman"/>
        </w:rPr>
      </w:pPr>
    </w:p>
    <w:p w14:paraId="57F9BA36" w14:textId="77777777" w:rsidR="0024036F" w:rsidRPr="00EF0777" w:rsidRDefault="0024036F" w:rsidP="00EF0777">
      <w:pPr>
        <w:spacing w:after="120" w:line="360" w:lineRule="auto"/>
        <w:jc w:val="both"/>
        <w:rPr>
          <w:rFonts w:ascii="Times New Roman" w:hAnsi="Times New Roman" w:cs="Times New Roman"/>
        </w:rPr>
      </w:pPr>
    </w:p>
    <w:p w14:paraId="7606B248" w14:textId="77777777" w:rsidR="0024036F" w:rsidRPr="00EF0777" w:rsidRDefault="0024036F" w:rsidP="00EF0777">
      <w:pPr>
        <w:keepNext/>
        <w:jc w:val="both"/>
        <w:rPr>
          <w:rFonts w:ascii="Times New Roman" w:hAnsi="Times New Roman" w:cs="Times New Roman"/>
        </w:rPr>
      </w:pPr>
    </w:p>
    <w:p w14:paraId="664CB4D2" w14:textId="2BE755BE" w:rsidR="0024036F" w:rsidRPr="00EF0777" w:rsidRDefault="0024036F" w:rsidP="00EF0777">
      <w:pPr>
        <w:jc w:val="both"/>
        <w:rPr>
          <w:rFonts w:ascii="Times New Roman" w:hAnsi="Times New Roman" w:cs="Times New Roman"/>
          <w:lang w:val="x-none" w:eastAsia="x-none"/>
        </w:rPr>
      </w:pPr>
    </w:p>
    <w:p w14:paraId="64D132E3" w14:textId="489A18A3" w:rsidR="0024036F" w:rsidRPr="00EF0777" w:rsidRDefault="0024036F" w:rsidP="00EF0777">
      <w:pPr>
        <w:jc w:val="both"/>
        <w:rPr>
          <w:rFonts w:ascii="Times New Roman" w:hAnsi="Times New Roman" w:cs="Times New Roman"/>
          <w:lang w:val="x-none" w:eastAsia="x-none"/>
        </w:rPr>
      </w:pPr>
    </w:p>
    <w:p w14:paraId="7466CF9B" w14:textId="77777777" w:rsidR="0024036F" w:rsidRPr="00EF0777" w:rsidRDefault="006F22AE" w:rsidP="00EF0777">
      <w:pPr>
        <w:jc w:val="both"/>
        <w:rPr>
          <w:rFonts w:ascii="Times New Roman" w:hAnsi="Times New Roman" w:cs="Times New Roman"/>
          <w:b/>
          <w:bCs/>
          <w:u w:val="single"/>
          <w:lang w:eastAsia="x-none"/>
        </w:rPr>
      </w:pPr>
      <w:r w:rsidRPr="00EF0777">
        <w:rPr>
          <w:rFonts w:ascii="Times New Roman" w:hAnsi="Times New Roman" w:cs="Times New Roman"/>
          <w:b/>
          <w:bCs/>
          <w:u w:val="single"/>
          <w:lang w:eastAsia="x-none"/>
        </w:rPr>
        <w:br w:type="page"/>
      </w:r>
    </w:p>
    <w:p w14:paraId="5AB00DD0" w14:textId="394D3A1F" w:rsidR="0024036F" w:rsidRPr="00EF0777" w:rsidRDefault="006F22AE" w:rsidP="00EF0777">
      <w:pPr>
        <w:jc w:val="both"/>
        <w:rPr>
          <w:rFonts w:ascii="Times New Roman" w:hAnsi="Times New Roman" w:cs="Times New Roman"/>
          <w:b/>
          <w:bCs/>
          <w:lang w:eastAsia="x-none"/>
        </w:rPr>
      </w:pPr>
      <w:r w:rsidRPr="00EF0777">
        <w:rPr>
          <w:rFonts w:ascii="Times New Roman" w:hAnsi="Times New Roman" w:cs="Times New Roman"/>
          <w:b/>
          <w:bCs/>
          <w:u w:val="single"/>
          <w:lang w:eastAsia="x-none"/>
        </w:rPr>
        <w:t>Tableau 16</w:t>
      </w:r>
      <w:r w:rsidRPr="00EF0777">
        <w:rPr>
          <w:rFonts w:ascii="Times New Roman" w:hAnsi="Times New Roman" w:cs="Times New Roman"/>
          <w:b/>
          <w:bCs/>
          <w:lang w:eastAsia="x-none"/>
        </w:rPr>
        <w:t xml:space="preserve"> : Identification des Parties Prenantes</w:t>
      </w:r>
    </w:p>
    <w:tbl>
      <w:tblPr>
        <w:tblW w:w="56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70" w:type="dxa"/>
          <w:bottom w:w="57" w:type="dxa"/>
          <w:right w:w="70" w:type="dxa"/>
        </w:tblCellMar>
        <w:tblLook w:val="04A0" w:firstRow="1" w:lastRow="0" w:firstColumn="1" w:lastColumn="0" w:noHBand="0" w:noVBand="1"/>
      </w:tblPr>
      <w:tblGrid>
        <w:gridCol w:w="1787"/>
        <w:gridCol w:w="2108"/>
        <w:gridCol w:w="4546"/>
        <w:gridCol w:w="1834"/>
      </w:tblGrid>
      <w:tr w:rsidR="00A34216" w:rsidRPr="00494567" w14:paraId="196C596C" w14:textId="28BE6209" w:rsidTr="00494567">
        <w:trPr>
          <w:trHeight w:val="318"/>
          <w:tblHeader/>
        </w:trPr>
        <w:tc>
          <w:tcPr>
            <w:tcW w:w="1885" w:type="pct"/>
            <w:gridSpan w:val="2"/>
            <w:shd w:val="clear" w:color="auto" w:fill="E2EFD9" w:themeFill="accent6" w:themeFillTint="33"/>
            <w:vAlign w:val="center"/>
            <w:hideMark/>
          </w:tcPr>
          <w:p w14:paraId="27C1CC4F" w14:textId="77777777" w:rsidR="0024036F" w:rsidRPr="00494567" w:rsidRDefault="006F22AE" w:rsidP="00EF0777">
            <w:pPr>
              <w:jc w:val="both"/>
              <w:rPr>
                <w:rFonts w:ascii="Times New Roman" w:hAnsi="Times New Roman" w:cs="Times New Roman"/>
                <w:b/>
                <w:bCs/>
                <w:sz w:val="24"/>
                <w:szCs w:val="24"/>
                <w:lang w:eastAsia="es-ES"/>
              </w:rPr>
            </w:pPr>
            <w:bookmarkStart w:id="509" w:name="_Hlk31036480"/>
            <w:r w:rsidRPr="00494567">
              <w:rPr>
                <w:rFonts w:ascii="Times New Roman" w:hAnsi="Times New Roman" w:cs="Times New Roman"/>
                <w:b/>
                <w:bCs/>
                <w:sz w:val="24"/>
                <w:szCs w:val="24"/>
                <w:lang w:eastAsia="es-ES"/>
              </w:rPr>
              <w:t>Parties Prenantes</w:t>
            </w:r>
          </w:p>
        </w:tc>
        <w:tc>
          <w:tcPr>
            <w:tcW w:w="2238" w:type="pct"/>
            <w:shd w:val="clear" w:color="auto" w:fill="E2EFD9" w:themeFill="accent6" w:themeFillTint="33"/>
            <w:vAlign w:val="center"/>
            <w:hideMark/>
          </w:tcPr>
          <w:p w14:paraId="50C7BB61" w14:textId="052D3814" w:rsidR="0024036F" w:rsidRPr="00494567" w:rsidRDefault="006F22AE" w:rsidP="00EF0777">
            <w:pPr>
              <w:jc w:val="both"/>
              <w:rPr>
                <w:rFonts w:ascii="Times New Roman" w:hAnsi="Times New Roman" w:cs="Times New Roman"/>
                <w:b/>
                <w:bCs/>
                <w:sz w:val="24"/>
                <w:szCs w:val="24"/>
                <w:lang w:eastAsia="es-ES"/>
              </w:rPr>
            </w:pPr>
            <w:r w:rsidRPr="00494567">
              <w:rPr>
                <w:rFonts w:ascii="Times New Roman" w:hAnsi="Times New Roman" w:cs="Times New Roman"/>
                <w:b/>
                <w:bCs/>
                <w:sz w:val="24"/>
                <w:szCs w:val="24"/>
                <w:lang w:eastAsia="es-ES"/>
              </w:rPr>
              <w:t>Intérêt et rôle en relation au Projet</w:t>
            </w:r>
          </w:p>
        </w:tc>
        <w:tc>
          <w:tcPr>
            <w:tcW w:w="877" w:type="pct"/>
            <w:shd w:val="clear" w:color="auto" w:fill="E2EFD9" w:themeFill="accent6" w:themeFillTint="33"/>
          </w:tcPr>
          <w:p w14:paraId="2AC3B595" w14:textId="7C814AF4" w:rsidR="0024036F" w:rsidRPr="00494567" w:rsidRDefault="006F22AE" w:rsidP="00EF0777">
            <w:pPr>
              <w:jc w:val="both"/>
              <w:rPr>
                <w:rFonts w:ascii="Times New Roman" w:hAnsi="Times New Roman" w:cs="Times New Roman"/>
                <w:b/>
                <w:bCs/>
                <w:sz w:val="24"/>
                <w:szCs w:val="24"/>
                <w:lang w:eastAsia="es-ES"/>
              </w:rPr>
            </w:pPr>
            <w:r w:rsidRPr="00494567">
              <w:rPr>
                <w:rFonts w:ascii="Times New Roman" w:hAnsi="Times New Roman" w:cs="Times New Roman"/>
                <w:b/>
                <w:bCs/>
                <w:sz w:val="24"/>
                <w:szCs w:val="24"/>
                <w:lang w:eastAsia="es-ES"/>
              </w:rPr>
              <w:t>Responsabilité en relation au Projet</w:t>
            </w:r>
          </w:p>
        </w:tc>
      </w:tr>
      <w:tr w:rsidR="00A34216" w:rsidRPr="00494567" w14:paraId="1C5A4BDD" w14:textId="3119E574" w:rsidTr="00494567">
        <w:trPr>
          <w:trHeight w:val="318"/>
        </w:trPr>
        <w:tc>
          <w:tcPr>
            <w:tcW w:w="4123" w:type="pct"/>
            <w:gridSpan w:val="3"/>
            <w:shd w:val="clear" w:color="000000" w:fill="D9D9D9"/>
            <w:vAlign w:val="center"/>
            <w:hideMark/>
          </w:tcPr>
          <w:p w14:paraId="6CAF4E43" w14:textId="1B657877" w:rsidR="0024036F" w:rsidRPr="00494567" w:rsidRDefault="006F22AE" w:rsidP="00494567">
            <w:pPr>
              <w:jc w:val="center"/>
              <w:rPr>
                <w:rFonts w:ascii="Times New Roman" w:hAnsi="Times New Roman" w:cs="Times New Roman"/>
                <w:b/>
                <w:bCs/>
                <w:sz w:val="24"/>
                <w:szCs w:val="24"/>
                <w:lang w:eastAsia="es-ES"/>
              </w:rPr>
            </w:pPr>
            <w:r w:rsidRPr="00494567">
              <w:rPr>
                <w:rFonts w:ascii="Times New Roman" w:hAnsi="Times New Roman" w:cs="Times New Roman"/>
                <w:b/>
                <w:bCs/>
                <w:sz w:val="24"/>
                <w:szCs w:val="24"/>
                <w:lang w:eastAsia="es-ES"/>
              </w:rPr>
              <w:t>Institutions Étatiques au niveau national</w:t>
            </w:r>
          </w:p>
        </w:tc>
        <w:tc>
          <w:tcPr>
            <w:tcW w:w="877" w:type="pct"/>
            <w:shd w:val="clear" w:color="000000" w:fill="D9D9D9"/>
          </w:tcPr>
          <w:p w14:paraId="49846231" w14:textId="77777777" w:rsidR="0024036F" w:rsidRPr="00494567" w:rsidRDefault="0024036F" w:rsidP="00EF0777">
            <w:pPr>
              <w:jc w:val="both"/>
              <w:rPr>
                <w:rFonts w:ascii="Times New Roman" w:hAnsi="Times New Roman" w:cs="Times New Roman"/>
                <w:b/>
                <w:bCs/>
                <w:sz w:val="24"/>
                <w:szCs w:val="24"/>
                <w:lang w:eastAsia="es-ES"/>
              </w:rPr>
            </w:pPr>
          </w:p>
        </w:tc>
      </w:tr>
      <w:tr w:rsidR="00A34216" w:rsidRPr="00494567" w14:paraId="7091B090" w14:textId="76B7BD7A" w:rsidTr="00494567">
        <w:trPr>
          <w:trHeight w:val="519"/>
        </w:trPr>
        <w:tc>
          <w:tcPr>
            <w:tcW w:w="833" w:type="pct"/>
            <w:vMerge w:val="restart"/>
            <w:shd w:val="clear" w:color="auto" w:fill="auto"/>
            <w:vAlign w:val="center"/>
          </w:tcPr>
          <w:p w14:paraId="4F1D29F0"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Ministère de l’Equipement</w:t>
            </w:r>
          </w:p>
        </w:tc>
        <w:tc>
          <w:tcPr>
            <w:tcW w:w="1052" w:type="pct"/>
            <w:shd w:val="clear" w:color="auto" w:fill="auto"/>
          </w:tcPr>
          <w:p w14:paraId="2CDEAF0F" w14:textId="77777777" w:rsidR="0024036F" w:rsidRPr="00494567" w:rsidRDefault="006F22AE" w:rsidP="00EF0777">
            <w:pPr>
              <w:jc w:val="both"/>
              <w:rPr>
                <w:rFonts w:ascii="Times New Roman" w:hAnsi="Times New Roman" w:cs="Times New Roman"/>
                <w:b/>
                <w:bCs/>
                <w:sz w:val="24"/>
                <w:szCs w:val="24"/>
                <w:lang w:eastAsia="es-ES"/>
              </w:rPr>
            </w:pPr>
            <w:r w:rsidRPr="00494567">
              <w:rPr>
                <w:rFonts w:ascii="Times New Roman" w:hAnsi="Times New Roman" w:cs="Times New Roman"/>
                <w:b/>
                <w:bCs/>
                <w:sz w:val="24"/>
                <w:szCs w:val="24"/>
                <w:lang w:eastAsia="es-ES"/>
              </w:rPr>
              <w:t>Direction Générale des Grands Travaux (DGGT)</w:t>
            </w:r>
          </w:p>
          <w:p w14:paraId="75EEA83D" w14:textId="77777777" w:rsidR="0024036F" w:rsidRPr="00494567" w:rsidRDefault="006F22AE" w:rsidP="00EF0777">
            <w:pPr>
              <w:jc w:val="both"/>
              <w:rPr>
                <w:rFonts w:ascii="Times New Roman" w:hAnsi="Times New Roman" w:cs="Times New Roman"/>
                <w:b/>
                <w:bCs/>
                <w:sz w:val="24"/>
                <w:szCs w:val="24"/>
                <w:lang w:eastAsia="es-ES"/>
              </w:rPr>
            </w:pPr>
            <w:r w:rsidRPr="00494567">
              <w:rPr>
                <w:rFonts w:ascii="Times New Roman" w:hAnsi="Times New Roman" w:cs="Times New Roman"/>
                <w:b/>
                <w:bCs/>
                <w:sz w:val="24"/>
                <w:szCs w:val="24"/>
                <w:lang w:eastAsia="es-ES"/>
              </w:rPr>
              <w:t>Direction des Etudes</w:t>
            </w:r>
          </w:p>
        </w:tc>
        <w:tc>
          <w:tcPr>
            <w:tcW w:w="2238" w:type="pct"/>
            <w:shd w:val="clear" w:color="auto" w:fill="auto"/>
            <w:vAlign w:val="center"/>
          </w:tcPr>
          <w:p w14:paraId="5FB92B89"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Préparation du Projet notamment les aspects institutionnels</w:t>
            </w:r>
          </w:p>
          <w:p w14:paraId="5DC81EE1"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La définition des activités clés à l’intérieur des composantes</w:t>
            </w:r>
          </w:p>
          <w:p w14:paraId="61557E18"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La réalisation des études de base devant servir aux évaluations environnementales et sociales</w:t>
            </w:r>
          </w:p>
          <w:p w14:paraId="27D34F30"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La coordination des équipes</w:t>
            </w:r>
          </w:p>
        </w:tc>
        <w:tc>
          <w:tcPr>
            <w:tcW w:w="877" w:type="pct"/>
            <w:vMerge w:val="restart"/>
          </w:tcPr>
          <w:p w14:paraId="30F02532" w14:textId="77777777" w:rsidR="0024036F" w:rsidRPr="00494567" w:rsidRDefault="0024036F" w:rsidP="00EF0777">
            <w:pPr>
              <w:jc w:val="both"/>
              <w:rPr>
                <w:rFonts w:ascii="Times New Roman" w:hAnsi="Times New Roman" w:cs="Times New Roman"/>
                <w:sz w:val="24"/>
                <w:szCs w:val="24"/>
                <w:lang w:eastAsia="es-ES"/>
              </w:rPr>
            </w:pPr>
          </w:p>
          <w:p w14:paraId="468D7D7F" w14:textId="77777777" w:rsidR="0024036F" w:rsidRPr="00494567" w:rsidRDefault="0024036F" w:rsidP="00EF0777">
            <w:pPr>
              <w:jc w:val="both"/>
              <w:rPr>
                <w:rFonts w:ascii="Times New Roman" w:hAnsi="Times New Roman" w:cs="Times New Roman"/>
                <w:sz w:val="24"/>
                <w:szCs w:val="24"/>
                <w:lang w:eastAsia="es-ES"/>
              </w:rPr>
            </w:pPr>
          </w:p>
          <w:p w14:paraId="4E454DBA" w14:textId="77777777" w:rsidR="0024036F" w:rsidRPr="00494567" w:rsidRDefault="0024036F" w:rsidP="00EF0777">
            <w:pPr>
              <w:jc w:val="both"/>
              <w:rPr>
                <w:rFonts w:ascii="Times New Roman" w:hAnsi="Times New Roman" w:cs="Times New Roman"/>
                <w:sz w:val="24"/>
                <w:szCs w:val="24"/>
                <w:lang w:eastAsia="es-ES"/>
              </w:rPr>
            </w:pPr>
          </w:p>
          <w:p w14:paraId="13C02D6B" w14:textId="77777777" w:rsidR="0024036F" w:rsidRPr="00494567" w:rsidRDefault="0024036F" w:rsidP="00EF0777">
            <w:pPr>
              <w:jc w:val="both"/>
              <w:rPr>
                <w:rFonts w:ascii="Times New Roman" w:hAnsi="Times New Roman" w:cs="Times New Roman"/>
                <w:sz w:val="24"/>
                <w:szCs w:val="24"/>
                <w:lang w:eastAsia="es-ES"/>
              </w:rPr>
            </w:pPr>
          </w:p>
          <w:p w14:paraId="01ECDCB2" w14:textId="306F4C50"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 xml:space="preserve">UCP du </w:t>
            </w:r>
            <w:r w:rsidR="008754EC" w:rsidRPr="00494567">
              <w:rPr>
                <w:rFonts w:ascii="Times New Roman" w:hAnsi="Times New Roman" w:cs="Times New Roman"/>
                <w:sz w:val="24"/>
                <w:szCs w:val="24"/>
                <w:lang w:eastAsia="es-ES"/>
              </w:rPr>
              <w:t>PACNEN</w:t>
            </w:r>
            <w:r w:rsidRPr="00494567">
              <w:rPr>
                <w:rFonts w:ascii="Times New Roman" w:hAnsi="Times New Roman" w:cs="Times New Roman"/>
                <w:sz w:val="24"/>
                <w:szCs w:val="24"/>
                <w:lang w:eastAsia="es-ES"/>
              </w:rPr>
              <w:t>/PMRC</w:t>
            </w:r>
          </w:p>
        </w:tc>
      </w:tr>
      <w:tr w:rsidR="00A34216" w:rsidRPr="00494567" w14:paraId="3979BD0F" w14:textId="76DB5760" w:rsidTr="00494567">
        <w:trPr>
          <w:trHeight w:val="519"/>
        </w:trPr>
        <w:tc>
          <w:tcPr>
            <w:tcW w:w="833" w:type="pct"/>
            <w:vMerge/>
            <w:shd w:val="clear" w:color="auto" w:fill="auto"/>
            <w:vAlign w:val="center"/>
            <w:hideMark/>
          </w:tcPr>
          <w:p w14:paraId="202F7322" w14:textId="77777777" w:rsidR="0024036F" w:rsidRPr="00494567" w:rsidRDefault="0024036F" w:rsidP="00EF0777">
            <w:pPr>
              <w:jc w:val="both"/>
              <w:rPr>
                <w:rFonts w:ascii="Times New Roman" w:hAnsi="Times New Roman" w:cs="Times New Roman"/>
                <w:sz w:val="24"/>
                <w:szCs w:val="24"/>
                <w:lang w:eastAsia="es-ES"/>
              </w:rPr>
            </w:pPr>
          </w:p>
        </w:tc>
        <w:tc>
          <w:tcPr>
            <w:tcW w:w="1052" w:type="pct"/>
            <w:shd w:val="clear" w:color="auto" w:fill="auto"/>
          </w:tcPr>
          <w:p w14:paraId="5760ABB4" w14:textId="77777777" w:rsidR="0024036F" w:rsidRPr="00494567" w:rsidRDefault="006F22AE" w:rsidP="00EF0777">
            <w:pPr>
              <w:jc w:val="both"/>
              <w:rPr>
                <w:rFonts w:ascii="Times New Roman" w:hAnsi="Times New Roman" w:cs="Times New Roman"/>
                <w:b/>
                <w:bCs/>
                <w:sz w:val="24"/>
                <w:szCs w:val="24"/>
                <w:lang w:eastAsia="es-ES"/>
              </w:rPr>
            </w:pPr>
            <w:r w:rsidRPr="00494567">
              <w:rPr>
                <w:rFonts w:ascii="Times New Roman" w:hAnsi="Times New Roman" w:cs="Times New Roman"/>
                <w:b/>
                <w:bCs/>
                <w:sz w:val="24"/>
                <w:szCs w:val="24"/>
                <w:lang w:eastAsia="es-ES"/>
              </w:rPr>
              <w:t>Projet de Mobilité Rurale et de Connectivité (PMRC)</w:t>
            </w:r>
          </w:p>
        </w:tc>
        <w:tc>
          <w:tcPr>
            <w:tcW w:w="2238" w:type="pct"/>
            <w:shd w:val="clear" w:color="auto" w:fill="auto"/>
            <w:vAlign w:val="center"/>
          </w:tcPr>
          <w:p w14:paraId="32A7F5C1"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Recrutement des équipes de consultants</w:t>
            </w:r>
          </w:p>
          <w:p w14:paraId="708BAD06"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Coordination du travail des consultants notamment les aspects techniques</w:t>
            </w:r>
          </w:p>
        </w:tc>
        <w:tc>
          <w:tcPr>
            <w:tcW w:w="877" w:type="pct"/>
            <w:vMerge/>
          </w:tcPr>
          <w:p w14:paraId="57B3FF5A" w14:textId="77777777" w:rsidR="0024036F" w:rsidRPr="00494567" w:rsidRDefault="0024036F" w:rsidP="00EF0777">
            <w:pPr>
              <w:jc w:val="both"/>
              <w:rPr>
                <w:rFonts w:ascii="Times New Roman" w:hAnsi="Times New Roman" w:cs="Times New Roman"/>
                <w:sz w:val="24"/>
                <w:szCs w:val="24"/>
                <w:lang w:eastAsia="es-ES"/>
              </w:rPr>
            </w:pPr>
          </w:p>
        </w:tc>
      </w:tr>
      <w:tr w:rsidR="00A34216" w:rsidRPr="00494567" w14:paraId="72884A26" w14:textId="2F580BD1" w:rsidTr="00494567">
        <w:trPr>
          <w:trHeight w:val="519"/>
        </w:trPr>
        <w:tc>
          <w:tcPr>
            <w:tcW w:w="833" w:type="pct"/>
            <w:shd w:val="clear" w:color="auto" w:fill="auto"/>
            <w:vAlign w:val="center"/>
          </w:tcPr>
          <w:p w14:paraId="0E56C849"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Ministère de l’environnement, de la salubrité urbaine et du développement durable</w:t>
            </w:r>
          </w:p>
          <w:p w14:paraId="324E5836" w14:textId="77777777" w:rsidR="0024036F" w:rsidRPr="00494567" w:rsidRDefault="0024036F" w:rsidP="00EF0777">
            <w:pPr>
              <w:jc w:val="both"/>
              <w:rPr>
                <w:rFonts w:ascii="Times New Roman" w:hAnsi="Times New Roman" w:cs="Times New Roman"/>
                <w:sz w:val="24"/>
                <w:szCs w:val="24"/>
                <w:lang w:eastAsia="es-ES"/>
              </w:rPr>
            </w:pPr>
          </w:p>
        </w:tc>
        <w:tc>
          <w:tcPr>
            <w:tcW w:w="1052" w:type="pct"/>
            <w:shd w:val="clear" w:color="auto" w:fill="auto"/>
          </w:tcPr>
          <w:p w14:paraId="029AD23C" w14:textId="77777777" w:rsidR="0024036F" w:rsidRPr="00494567" w:rsidRDefault="006F22AE" w:rsidP="00EF0777">
            <w:pPr>
              <w:jc w:val="both"/>
              <w:rPr>
                <w:rFonts w:ascii="Times New Roman" w:hAnsi="Times New Roman" w:cs="Times New Roman"/>
                <w:b/>
                <w:bCs/>
                <w:sz w:val="24"/>
                <w:szCs w:val="24"/>
                <w:lang w:eastAsia="es-ES"/>
              </w:rPr>
            </w:pPr>
            <w:r w:rsidRPr="00494567">
              <w:rPr>
                <w:rFonts w:ascii="Times New Roman" w:hAnsi="Times New Roman" w:cs="Times New Roman"/>
                <w:b/>
                <w:bCs/>
                <w:sz w:val="24"/>
                <w:szCs w:val="24"/>
                <w:lang w:eastAsia="es-ES"/>
              </w:rPr>
              <w:t>Direction Générale du Bureau National d’Evaluation Environnementale (BNEE)</w:t>
            </w:r>
          </w:p>
          <w:p w14:paraId="087FE745" w14:textId="77777777" w:rsidR="0024036F" w:rsidRPr="00494567" w:rsidRDefault="006F22AE" w:rsidP="00EF0777">
            <w:pPr>
              <w:jc w:val="both"/>
              <w:rPr>
                <w:rFonts w:ascii="Times New Roman" w:hAnsi="Times New Roman" w:cs="Times New Roman"/>
                <w:b/>
                <w:bCs/>
                <w:sz w:val="24"/>
                <w:szCs w:val="24"/>
                <w:lang w:eastAsia="es-ES"/>
              </w:rPr>
            </w:pPr>
            <w:r w:rsidRPr="00494567">
              <w:rPr>
                <w:rFonts w:ascii="Times New Roman" w:hAnsi="Times New Roman" w:cs="Times New Roman"/>
                <w:sz w:val="24"/>
                <w:szCs w:val="24"/>
                <w:lang w:eastAsia="es-ES"/>
              </w:rPr>
              <w:t>Direction Nationale des Etudes d’Impacts sur l’Environnement</w:t>
            </w:r>
          </w:p>
        </w:tc>
        <w:tc>
          <w:tcPr>
            <w:tcW w:w="2238" w:type="pct"/>
            <w:shd w:val="clear" w:color="auto" w:fill="auto"/>
            <w:vAlign w:val="center"/>
          </w:tcPr>
          <w:p w14:paraId="2DD800A3"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Gestion de la procédure administrative d’évaluation environnementale et sociale</w:t>
            </w:r>
          </w:p>
          <w:p w14:paraId="529D2B05"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Gestion des projets de développement/Projets routiers</w:t>
            </w:r>
          </w:p>
        </w:tc>
        <w:tc>
          <w:tcPr>
            <w:tcW w:w="877" w:type="pct"/>
          </w:tcPr>
          <w:p w14:paraId="523596D6" w14:textId="77777777" w:rsidR="0024036F" w:rsidRPr="00494567" w:rsidRDefault="0024036F" w:rsidP="00EF0777">
            <w:pPr>
              <w:jc w:val="both"/>
              <w:rPr>
                <w:rFonts w:ascii="Times New Roman" w:hAnsi="Times New Roman" w:cs="Times New Roman"/>
                <w:sz w:val="24"/>
                <w:szCs w:val="24"/>
                <w:lang w:eastAsia="es-ES"/>
              </w:rPr>
            </w:pPr>
          </w:p>
          <w:p w14:paraId="5FCA2EE2" w14:textId="3C7E466C"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BNEE</w:t>
            </w:r>
          </w:p>
        </w:tc>
      </w:tr>
      <w:tr w:rsidR="00A34216" w:rsidRPr="00494567" w14:paraId="77301655" w14:textId="6A758BC3" w:rsidTr="00494567">
        <w:trPr>
          <w:trHeight w:val="318"/>
        </w:trPr>
        <w:tc>
          <w:tcPr>
            <w:tcW w:w="4123" w:type="pct"/>
            <w:gridSpan w:val="3"/>
            <w:shd w:val="clear" w:color="auto" w:fill="DEEAF6" w:themeFill="accent5" w:themeFillTint="33"/>
            <w:vAlign w:val="center"/>
          </w:tcPr>
          <w:p w14:paraId="7191888A" w14:textId="2D63C5E2" w:rsidR="0024036F" w:rsidRPr="00494567" w:rsidRDefault="006F22AE" w:rsidP="00494567">
            <w:pPr>
              <w:jc w:val="center"/>
              <w:rPr>
                <w:rFonts w:ascii="Times New Roman" w:hAnsi="Times New Roman" w:cs="Times New Roman"/>
                <w:b/>
                <w:sz w:val="24"/>
                <w:szCs w:val="24"/>
                <w:lang w:eastAsia="es-ES"/>
              </w:rPr>
            </w:pPr>
            <w:r w:rsidRPr="00494567">
              <w:rPr>
                <w:rFonts w:ascii="Times New Roman" w:hAnsi="Times New Roman" w:cs="Times New Roman"/>
                <w:b/>
                <w:sz w:val="24"/>
                <w:szCs w:val="24"/>
                <w:lang w:eastAsia="es-ES"/>
              </w:rPr>
              <w:t>Niveau Départemental/Régional</w:t>
            </w:r>
          </w:p>
        </w:tc>
        <w:tc>
          <w:tcPr>
            <w:tcW w:w="877" w:type="pct"/>
            <w:shd w:val="clear" w:color="auto" w:fill="DEEAF6" w:themeFill="accent5" w:themeFillTint="33"/>
          </w:tcPr>
          <w:p w14:paraId="3A7F94C0" w14:textId="77777777" w:rsidR="0024036F" w:rsidRPr="00494567" w:rsidRDefault="0024036F" w:rsidP="00EF0777">
            <w:pPr>
              <w:jc w:val="both"/>
              <w:rPr>
                <w:rFonts w:ascii="Times New Roman" w:hAnsi="Times New Roman" w:cs="Times New Roman"/>
                <w:b/>
                <w:sz w:val="24"/>
                <w:szCs w:val="24"/>
                <w:lang w:eastAsia="es-ES"/>
              </w:rPr>
            </w:pPr>
          </w:p>
        </w:tc>
      </w:tr>
      <w:tr w:rsidR="00A34216" w:rsidRPr="00494567" w14:paraId="536030EB" w14:textId="4B7A6C94" w:rsidTr="00494567">
        <w:trPr>
          <w:trHeight w:val="318"/>
        </w:trPr>
        <w:tc>
          <w:tcPr>
            <w:tcW w:w="833" w:type="pct"/>
            <w:vMerge w:val="restart"/>
            <w:shd w:val="clear" w:color="auto" w:fill="auto"/>
          </w:tcPr>
          <w:p w14:paraId="1CA32AF2" w14:textId="77777777" w:rsidR="0024036F" w:rsidRPr="00494567" w:rsidRDefault="0024036F" w:rsidP="00EF0777">
            <w:pPr>
              <w:jc w:val="both"/>
              <w:rPr>
                <w:rFonts w:ascii="Times New Roman" w:hAnsi="Times New Roman" w:cs="Times New Roman"/>
                <w:sz w:val="24"/>
                <w:szCs w:val="24"/>
                <w:lang w:eastAsia="es-ES"/>
              </w:rPr>
            </w:pPr>
          </w:p>
          <w:p w14:paraId="0D480DFB" w14:textId="77777777" w:rsidR="0024036F" w:rsidRPr="00494567" w:rsidRDefault="0024036F" w:rsidP="00EF0777">
            <w:pPr>
              <w:jc w:val="both"/>
              <w:rPr>
                <w:rFonts w:ascii="Times New Roman" w:hAnsi="Times New Roman" w:cs="Times New Roman"/>
                <w:sz w:val="24"/>
                <w:szCs w:val="24"/>
                <w:lang w:eastAsia="es-ES"/>
              </w:rPr>
            </w:pPr>
          </w:p>
          <w:p w14:paraId="4627EDB0" w14:textId="77777777" w:rsidR="0024036F" w:rsidRPr="00494567" w:rsidRDefault="0024036F" w:rsidP="00EF0777">
            <w:pPr>
              <w:jc w:val="both"/>
              <w:rPr>
                <w:rFonts w:ascii="Times New Roman" w:hAnsi="Times New Roman" w:cs="Times New Roman"/>
                <w:sz w:val="24"/>
                <w:szCs w:val="24"/>
                <w:lang w:eastAsia="es-ES"/>
              </w:rPr>
            </w:pPr>
          </w:p>
          <w:p w14:paraId="2D2CAE3A" w14:textId="77777777" w:rsidR="0024036F" w:rsidRPr="00494567" w:rsidRDefault="0024036F" w:rsidP="00EF0777">
            <w:pPr>
              <w:jc w:val="both"/>
              <w:rPr>
                <w:rFonts w:ascii="Times New Roman" w:hAnsi="Times New Roman" w:cs="Times New Roman"/>
                <w:sz w:val="24"/>
                <w:szCs w:val="24"/>
                <w:lang w:eastAsia="es-ES"/>
              </w:rPr>
            </w:pPr>
          </w:p>
          <w:p w14:paraId="6674B114" w14:textId="77777777" w:rsidR="0024036F" w:rsidRPr="00494567" w:rsidRDefault="0024036F" w:rsidP="00EF0777">
            <w:pPr>
              <w:jc w:val="both"/>
              <w:rPr>
                <w:rFonts w:ascii="Times New Roman" w:hAnsi="Times New Roman" w:cs="Times New Roman"/>
                <w:sz w:val="24"/>
                <w:szCs w:val="24"/>
                <w:lang w:eastAsia="es-ES"/>
              </w:rPr>
            </w:pPr>
          </w:p>
          <w:p w14:paraId="7606356B" w14:textId="77777777" w:rsidR="0024036F" w:rsidRPr="00494567" w:rsidRDefault="0024036F" w:rsidP="00EF0777">
            <w:pPr>
              <w:jc w:val="both"/>
              <w:rPr>
                <w:rFonts w:ascii="Times New Roman" w:hAnsi="Times New Roman" w:cs="Times New Roman"/>
                <w:sz w:val="24"/>
                <w:szCs w:val="24"/>
                <w:lang w:eastAsia="es-ES"/>
              </w:rPr>
            </w:pPr>
          </w:p>
          <w:p w14:paraId="0AD5B2FE" w14:textId="673C4D5E"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Zinder</w:t>
            </w:r>
          </w:p>
          <w:p w14:paraId="43407458" w14:textId="77777777" w:rsidR="0024036F" w:rsidRPr="00494567" w:rsidRDefault="0024036F" w:rsidP="00EF0777">
            <w:pPr>
              <w:jc w:val="both"/>
              <w:rPr>
                <w:rFonts w:ascii="Times New Roman" w:hAnsi="Times New Roman" w:cs="Times New Roman"/>
                <w:sz w:val="24"/>
                <w:szCs w:val="24"/>
                <w:lang w:eastAsia="es-ES"/>
              </w:rPr>
            </w:pPr>
          </w:p>
        </w:tc>
        <w:tc>
          <w:tcPr>
            <w:tcW w:w="1052" w:type="pct"/>
            <w:shd w:val="clear" w:color="auto" w:fill="auto"/>
          </w:tcPr>
          <w:p w14:paraId="1ABC250B"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Gouverneur</w:t>
            </w:r>
          </w:p>
        </w:tc>
        <w:tc>
          <w:tcPr>
            <w:tcW w:w="2238" w:type="pct"/>
            <w:shd w:val="clear" w:color="auto" w:fill="auto"/>
            <w:vAlign w:val="center"/>
          </w:tcPr>
          <w:p w14:paraId="3EE5DF01"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Représentation de l’état central pour garantir et assurer la sécurité des populations</w:t>
            </w:r>
          </w:p>
          <w:p w14:paraId="13A8F232"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Le développement de la région</w:t>
            </w:r>
          </w:p>
        </w:tc>
        <w:tc>
          <w:tcPr>
            <w:tcW w:w="877" w:type="pct"/>
          </w:tcPr>
          <w:p w14:paraId="32A45A02" w14:textId="4D110CC1"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SG-Gouvernance</w:t>
            </w:r>
          </w:p>
        </w:tc>
      </w:tr>
      <w:tr w:rsidR="00A34216" w:rsidRPr="00494567" w14:paraId="5DD8C862" w14:textId="661DDC4F" w:rsidTr="00494567">
        <w:trPr>
          <w:trHeight w:val="318"/>
        </w:trPr>
        <w:tc>
          <w:tcPr>
            <w:tcW w:w="833" w:type="pct"/>
            <w:vMerge/>
            <w:shd w:val="clear" w:color="auto" w:fill="auto"/>
          </w:tcPr>
          <w:p w14:paraId="2C418F86" w14:textId="77777777" w:rsidR="0024036F" w:rsidRPr="00494567" w:rsidRDefault="0024036F" w:rsidP="00EF0777">
            <w:pPr>
              <w:jc w:val="both"/>
              <w:rPr>
                <w:rFonts w:ascii="Times New Roman" w:hAnsi="Times New Roman" w:cs="Times New Roman"/>
                <w:sz w:val="24"/>
                <w:szCs w:val="24"/>
                <w:lang w:eastAsia="es-ES"/>
              </w:rPr>
            </w:pPr>
          </w:p>
        </w:tc>
        <w:tc>
          <w:tcPr>
            <w:tcW w:w="1052" w:type="pct"/>
            <w:shd w:val="clear" w:color="auto" w:fill="auto"/>
          </w:tcPr>
          <w:p w14:paraId="6A2BCD96"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Directeur Régional de l’équipement (DREQ)</w:t>
            </w:r>
          </w:p>
        </w:tc>
        <w:tc>
          <w:tcPr>
            <w:tcW w:w="2238" w:type="pct"/>
            <w:shd w:val="clear" w:color="auto" w:fill="auto"/>
            <w:vAlign w:val="center"/>
          </w:tcPr>
          <w:p w14:paraId="2D7ADF64"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 xml:space="preserve">Responsable technique régional des infrastructures routières et connexes </w:t>
            </w:r>
          </w:p>
        </w:tc>
        <w:tc>
          <w:tcPr>
            <w:tcW w:w="877" w:type="pct"/>
          </w:tcPr>
          <w:p w14:paraId="2299BDE2" w14:textId="06D80C01"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DREQ</w:t>
            </w:r>
          </w:p>
        </w:tc>
      </w:tr>
      <w:tr w:rsidR="00A34216" w:rsidRPr="00494567" w14:paraId="73E17525" w14:textId="7F165240" w:rsidTr="00494567">
        <w:trPr>
          <w:trHeight w:val="318"/>
        </w:trPr>
        <w:tc>
          <w:tcPr>
            <w:tcW w:w="833" w:type="pct"/>
            <w:vMerge/>
            <w:shd w:val="clear" w:color="auto" w:fill="auto"/>
          </w:tcPr>
          <w:p w14:paraId="608C3543" w14:textId="77777777" w:rsidR="0024036F" w:rsidRPr="00494567" w:rsidRDefault="0024036F" w:rsidP="00EF0777">
            <w:pPr>
              <w:jc w:val="both"/>
              <w:rPr>
                <w:rFonts w:ascii="Times New Roman" w:hAnsi="Times New Roman" w:cs="Times New Roman"/>
                <w:sz w:val="24"/>
                <w:szCs w:val="24"/>
                <w:lang w:eastAsia="es-ES"/>
              </w:rPr>
            </w:pPr>
          </w:p>
        </w:tc>
        <w:tc>
          <w:tcPr>
            <w:tcW w:w="1052" w:type="pct"/>
            <w:shd w:val="clear" w:color="auto" w:fill="auto"/>
          </w:tcPr>
          <w:p w14:paraId="7DE42720"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Directeur Régional de l’environnement (DRESUDD)</w:t>
            </w:r>
          </w:p>
        </w:tc>
        <w:tc>
          <w:tcPr>
            <w:tcW w:w="2238" w:type="pct"/>
            <w:shd w:val="clear" w:color="auto" w:fill="auto"/>
            <w:vAlign w:val="center"/>
          </w:tcPr>
          <w:p w14:paraId="34BDE405"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Responsable régional de la procédure environnementale et sociale, de la préparation à la mise en œuvre en passant par la validation</w:t>
            </w:r>
          </w:p>
        </w:tc>
        <w:tc>
          <w:tcPr>
            <w:tcW w:w="877" w:type="pct"/>
          </w:tcPr>
          <w:p w14:paraId="165E6893" w14:textId="21833AB3"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DRESUDD</w:t>
            </w:r>
          </w:p>
        </w:tc>
      </w:tr>
      <w:tr w:rsidR="00A34216" w:rsidRPr="00494567" w14:paraId="2ADE61B0" w14:textId="3EDE84AD" w:rsidTr="00494567">
        <w:trPr>
          <w:trHeight w:val="318"/>
        </w:trPr>
        <w:tc>
          <w:tcPr>
            <w:tcW w:w="833" w:type="pct"/>
            <w:vMerge/>
            <w:shd w:val="clear" w:color="auto" w:fill="auto"/>
            <w:hideMark/>
          </w:tcPr>
          <w:p w14:paraId="2B580AC6" w14:textId="77777777" w:rsidR="0024036F" w:rsidRPr="00494567" w:rsidRDefault="0024036F" w:rsidP="00EF0777">
            <w:pPr>
              <w:jc w:val="both"/>
              <w:rPr>
                <w:rFonts w:ascii="Times New Roman" w:hAnsi="Times New Roman" w:cs="Times New Roman"/>
                <w:sz w:val="24"/>
                <w:szCs w:val="24"/>
                <w:lang w:eastAsia="es-ES"/>
              </w:rPr>
            </w:pPr>
          </w:p>
        </w:tc>
        <w:tc>
          <w:tcPr>
            <w:tcW w:w="1052" w:type="pct"/>
            <w:shd w:val="clear" w:color="auto" w:fill="auto"/>
          </w:tcPr>
          <w:p w14:paraId="6BA20AFE"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Directeur Régional Agriculture (DRA)</w:t>
            </w:r>
          </w:p>
        </w:tc>
        <w:tc>
          <w:tcPr>
            <w:tcW w:w="2238" w:type="pct"/>
            <w:shd w:val="clear" w:color="auto" w:fill="auto"/>
            <w:vAlign w:val="center"/>
          </w:tcPr>
          <w:p w14:paraId="428CB3E6"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Contribution à l’identification des potentialités agricoles à mettre en valeur</w:t>
            </w:r>
          </w:p>
        </w:tc>
        <w:tc>
          <w:tcPr>
            <w:tcW w:w="877" w:type="pct"/>
          </w:tcPr>
          <w:p w14:paraId="7994C04E" w14:textId="1419168F"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DRA</w:t>
            </w:r>
          </w:p>
        </w:tc>
      </w:tr>
      <w:tr w:rsidR="00A34216" w:rsidRPr="00494567" w14:paraId="02736DEA" w14:textId="5AA259E9" w:rsidTr="00494567">
        <w:trPr>
          <w:trHeight w:val="318"/>
        </w:trPr>
        <w:tc>
          <w:tcPr>
            <w:tcW w:w="833" w:type="pct"/>
            <w:vMerge/>
            <w:shd w:val="clear" w:color="auto" w:fill="auto"/>
          </w:tcPr>
          <w:p w14:paraId="30565C54" w14:textId="77777777" w:rsidR="0024036F" w:rsidRPr="00494567" w:rsidRDefault="0024036F" w:rsidP="00EF0777">
            <w:pPr>
              <w:jc w:val="both"/>
              <w:rPr>
                <w:rFonts w:ascii="Times New Roman" w:hAnsi="Times New Roman" w:cs="Times New Roman"/>
                <w:sz w:val="24"/>
                <w:szCs w:val="24"/>
                <w:lang w:eastAsia="es-ES"/>
              </w:rPr>
            </w:pPr>
          </w:p>
        </w:tc>
        <w:tc>
          <w:tcPr>
            <w:tcW w:w="1052" w:type="pct"/>
            <w:shd w:val="clear" w:color="auto" w:fill="auto"/>
          </w:tcPr>
          <w:p w14:paraId="7C20CF9D"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Directeur Régional de l’Elevage (DREL)</w:t>
            </w:r>
          </w:p>
        </w:tc>
        <w:tc>
          <w:tcPr>
            <w:tcW w:w="2238" w:type="pct"/>
            <w:shd w:val="clear" w:color="auto" w:fill="auto"/>
            <w:vAlign w:val="center"/>
          </w:tcPr>
          <w:p w14:paraId="11C9B6B8"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Contribution à l’identification des activités d’élevage notamment les aménagements potentiels à faire</w:t>
            </w:r>
          </w:p>
        </w:tc>
        <w:tc>
          <w:tcPr>
            <w:tcW w:w="877" w:type="pct"/>
          </w:tcPr>
          <w:p w14:paraId="216016F0" w14:textId="4403A750"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DREL</w:t>
            </w:r>
          </w:p>
        </w:tc>
      </w:tr>
      <w:tr w:rsidR="00A34216" w:rsidRPr="00494567" w14:paraId="532A7D60" w14:textId="7E5CC01D" w:rsidTr="00494567">
        <w:trPr>
          <w:trHeight w:val="318"/>
        </w:trPr>
        <w:tc>
          <w:tcPr>
            <w:tcW w:w="833" w:type="pct"/>
            <w:shd w:val="clear" w:color="auto" w:fill="auto"/>
          </w:tcPr>
          <w:p w14:paraId="214C5EE9"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Tanout</w:t>
            </w:r>
          </w:p>
        </w:tc>
        <w:tc>
          <w:tcPr>
            <w:tcW w:w="1052" w:type="pct"/>
            <w:shd w:val="clear" w:color="auto" w:fill="auto"/>
          </w:tcPr>
          <w:p w14:paraId="09E1CD44"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Préfet, Maire, Cadres des services techniques départementaux</w:t>
            </w:r>
          </w:p>
        </w:tc>
        <w:tc>
          <w:tcPr>
            <w:tcW w:w="2238" w:type="pct"/>
            <w:shd w:val="clear" w:color="auto" w:fill="auto"/>
            <w:vAlign w:val="center"/>
          </w:tcPr>
          <w:p w14:paraId="368C7229"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Représentation de l’état central et communautaire (Maire)</w:t>
            </w:r>
          </w:p>
          <w:p w14:paraId="45045B2C" w14:textId="63F3FA2A"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Identification des activités à conduire dans le cadre du projet</w:t>
            </w:r>
          </w:p>
        </w:tc>
        <w:tc>
          <w:tcPr>
            <w:tcW w:w="877" w:type="pct"/>
          </w:tcPr>
          <w:p w14:paraId="47430AF3" w14:textId="50F2B683"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Préfet/Mairie</w:t>
            </w:r>
          </w:p>
        </w:tc>
      </w:tr>
      <w:tr w:rsidR="00A34216" w:rsidRPr="00494567" w14:paraId="3AD5AD23" w14:textId="7207F433" w:rsidTr="00494567">
        <w:trPr>
          <w:trHeight w:val="318"/>
        </w:trPr>
        <w:tc>
          <w:tcPr>
            <w:tcW w:w="833" w:type="pct"/>
            <w:vMerge w:val="restart"/>
            <w:shd w:val="clear" w:color="auto" w:fill="auto"/>
          </w:tcPr>
          <w:p w14:paraId="2018B647"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Aderbissanat (AGADEZ)</w:t>
            </w:r>
          </w:p>
        </w:tc>
        <w:tc>
          <w:tcPr>
            <w:tcW w:w="1052" w:type="pct"/>
            <w:shd w:val="clear" w:color="auto" w:fill="auto"/>
          </w:tcPr>
          <w:p w14:paraId="6F157292"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Préfecture 5SG et Préfet)</w:t>
            </w:r>
          </w:p>
        </w:tc>
        <w:tc>
          <w:tcPr>
            <w:tcW w:w="2238" w:type="pct"/>
            <w:shd w:val="clear" w:color="auto" w:fill="auto"/>
            <w:vAlign w:val="center"/>
          </w:tcPr>
          <w:p w14:paraId="24D92E65"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Représentation de l’état central</w:t>
            </w:r>
          </w:p>
        </w:tc>
        <w:tc>
          <w:tcPr>
            <w:tcW w:w="877" w:type="pct"/>
          </w:tcPr>
          <w:p w14:paraId="36304642" w14:textId="3538451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Prefecture</w:t>
            </w:r>
          </w:p>
        </w:tc>
      </w:tr>
      <w:tr w:rsidR="00A34216" w:rsidRPr="00494567" w14:paraId="1B63352A" w14:textId="75042405" w:rsidTr="00494567">
        <w:trPr>
          <w:trHeight w:val="318"/>
        </w:trPr>
        <w:tc>
          <w:tcPr>
            <w:tcW w:w="833" w:type="pct"/>
            <w:vMerge/>
            <w:shd w:val="clear" w:color="auto" w:fill="auto"/>
          </w:tcPr>
          <w:p w14:paraId="325FE664" w14:textId="77777777" w:rsidR="0024036F" w:rsidRPr="00494567" w:rsidRDefault="0024036F" w:rsidP="00EF0777">
            <w:pPr>
              <w:jc w:val="both"/>
              <w:rPr>
                <w:rFonts w:ascii="Times New Roman" w:hAnsi="Times New Roman" w:cs="Times New Roman"/>
                <w:sz w:val="24"/>
                <w:szCs w:val="24"/>
                <w:lang w:eastAsia="es-ES"/>
              </w:rPr>
            </w:pPr>
          </w:p>
        </w:tc>
        <w:tc>
          <w:tcPr>
            <w:tcW w:w="1052" w:type="pct"/>
            <w:shd w:val="clear" w:color="auto" w:fill="auto"/>
          </w:tcPr>
          <w:p w14:paraId="24165988"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Mairie</w:t>
            </w:r>
          </w:p>
        </w:tc>
        <w:tc>
          <w:tcPr>
            <w:tcW w:w="2238" w:type="pct"/>
            <w:shd w:val="clear" w:color="auto" w:fill="auto"/>
            <w:vAlign w:val="center"/>
          </w:tcPr>
          <w:p w14:paraId="087569A9"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Représentation de la communauté</w:t>
            </w:r>
          </w:p>
        </w:tc>
        <w:tc>
          <w:tcPr>
            <w:tcW w:w="877" w:type="pct"/>
          </w:tcPr>
          <w:p w14:paraId="3AE6D00C" w14:textId="35D9CAC2"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Mairie/Conseil Communal</w:t>
            </w:r>
          </w:p>
        </w:tc>
      </w:tr>
      <w:tr w:rsidR="00A34216" w:rsidRPr="00494567" w14:paraId="6C3A2A82" w14:textId="43C83C7E" w:rsidTr="00494567">
        <w:trPr>
          <w:trHeight w:val="318"/>
        </w:trPr>
        <w:tc>
          <w:tcPr>
            <w:tcW w:w="833" w:type="pct"/>
            <w:vMerge/>
            <w:shd w:val="clear" w:color="auto" w:fill="auto"/>
          </w:tcPr>
          <w:p w14:paraId="47FB4BA6" w14:textId="77777777" w:rsidR="0024036F" w:rsidRPr="00494567" w:rsidRDefault="0024036F" w:rsidP="00EF0777">
            <w:pPr>
              <w:jc w:val="both"/>
              <w:rPr>
                <w:rFonts w:ascii="Times New Roman" w:hAnsi="Times New Roman" w:cs="Times New Roman"/>
                <w:sz w:val="24"/>
                <w:szCs w:val="24"/>
                <w:lang w:eastAsia="es-ES"/>
              </w:rPr>
            </w:pPr>
          </w:p>
        </w:tc>
        <w:tc>
          <w:tcPr>
            <w:tcW w:w="1052" w:type="pct"/>
            <w:shd w:val="clear" w:color="auto" w:fill="auto"/>
          </w:tcPr>
          <w:p w14:paraId="0E91EC69"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Direction Départementale de l’Environnement (DDE)</w:t>
            </w:r>
          </w:p>
        </w:tc>
        <w:tc>
          <w:tcPr>
            <w:tcW w:w="2238" w:type="pct"/>
            <w:shd w:val="clear" w:color="auto" w:fill="auto"/>
            <w:vAlign w:val="center"/>
          </w:tcPr>
          <w:p w14:paraId="0F27281A"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Identification des activités à conduire en environnement</w:t>
            </w:r>
          </w:p>
        </w:tc>
        <w:tc>
          <w:tcPr>
            <w:tcW w:w="877" w:type="pct"/>
          </w:tcPr>
          <w:p w14:paraId="73C58955" w14:textId="0CE18E44"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DDE</w:t>
            </w:r>
          </w:p>
        </w:tc>
      </w:tr>
      <w:tr w:rsidR="00A34216" w:rsidRPr="00494567" w14:paraId="3F80A662" w14:textId="7C3280BB" w:rsidTr="00494567">
        <w:trPr>
          <w:trHeight w:val="318"/>
        </w:trPr>
        <w:tc>
          <w:tcPr>
            <w:tcW w:w="833" w:type="pct"/>
            <w:vMerge/>
            <w:shd w:val="clear" w:color="auto" w:fill="auto"/>
          </w:tcPr>
          <w:p w14:paraId="0E7DBEDB" w14:textId="77777777" w:rsidR="0024036F" w:rsidRPr="00494567" w:rsidRDefault="0024036F" w:rsidP="00EF0777">
            <w:pPr>
              <w:jc w:val="both"/>
              <w:rPr>
                <w:rFonts w:ascii="Times New Roman" w:hAnsi="Times New Roman" w:cs="Times New Roman"/>
                <w:sz w:val="24"/>
                <w:szCs w:val="24"/>
                <w:lang w:eastAsia="es-ES"/>
              </w:rPr>
            </w:pPr>
          </w:p>
        </w:tc>
        <w:tc>
          <w:tcPr>
            <w:tcW w:w="1052" w:type="pct"/>
            <w:shd w:val="clear" w:color="auto" w:fill="auto"/>
          </w:tcPr>
          <w:p w14:paraId="090F9454"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Direction Départementale de l’Agriculture (DDA)</w:t>
            </w:r>
          </w:p>
        </w:tc>
        <w:tc>
          <w:tcPr>
            <w:tcW w:w="2238" w:type="pct"/>
            <w:shd w:val="clear" w:color="auto" w:fill="auto"/>
            <w:vAlign w:val="center"/>
          </w:tcPr>
          <w:p w14:paraId="35BA19E8"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Identification des activités à conduire en agriculture</w:t>
            </w:r>
          </w:p>
        </w:tc>
        <w:tc>
          <w:tcPr>
            <w:tcW w:w="877" w:type="pct"/>
          </w:tcPr>
          <w:p w14:paraId="388173B4" w14:textId="1D3BE3F4"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DDA</w:t>
            </w:r>
          </w:p>
        </w:tc>
      </w:tr>
      <w:tr w:rsidR="00A34216" w:rsidRPr="00494567" w14:paraId="3508FF47" w14:textId="59409E46" w:rsidTr="00494567">
        <w:trPr>
          <w:trHeight w:val="318"/>
        </w:trPr>
        <w:tc>
          <w:tcPr>
            <w:tcW w:w="833" w:type="pct"/>
            <w:shd w:val="clear" w:color="auto" w:fill="auto"/>
          </w:tcPr>
          <w:p w14:paraId="457BD3EB"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Société civile</w:t>
            </w:r>
          </w:p>
        </w:tc>
        <w:tc>
          <w:tcPr>
            <w:tcW w:w="1052" w:type="pct"/>
            <w:shd w:val="clear" w:color="auto" w:fill="auto"/>
          </w:tcPr>
          <w:p w14:paraId="3A7DC1CD"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Syndicat des commerçants</w:t>
            </w:r>
          </w:p>
        </w:tc>
        <w:tc>
          <w:tcPr>
            <w:tcW w:w="2238" w:type="pct"/>
            <w:shd w:val="clear" w:color="auto" w:fill="auto"/>
            <w:vAlign w:val="center"/>
          </w:tcPr>
          <w:p w14:paraId="0580B0BD"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Difficultés et opportunités de commerce à exploiter</w:t>
            </w:r>
          </w:p>
        </w:tc>
        <w:tc>
          <w:tcPr>
            <w:tcW w:w="877" w:type="pct"/>
          </w:tcPr>
          <w:p w14:paraId="1F04D420" w14:textId="10244462"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OSC</w:t>
            </w:r>
          </w:p>
        </w:tc>
      </w:tr>
      <w:tr w:rsidR="00A34216" w:rsidRPr="00494567" w14:paraId="78411C03" w14:textId="174A8A4C" w:rsidTr="00494567">
        <w:trPr>
          <w:trHeight w:val="311"/>
        </w:trPr>
        <w:tc>
          <w:tcPr>
            <w:tcW w:w="4123" w:type="pct"/>
            <w:gridSpan w:val="3"/>
            <w:shd w:val="clear" w:color="auto" w:fill="DEEAF6" w:themeFill="accent5" w:themeFillTint="33"/>
            <w:vAlign w:val="center"/>
          </w:tcPr>
          <w:p w14:paraId="35361E9C" w14:textId="77777777" w:rsidR="0024036F" w:rsidRPr="00494567" w:rsidRDefault="006F22AE" w:rsidP="00EF0777">
            <w:pPr>
              <w:jc w:val="both"/>
              <w:rPr>
                <w:rFonts w:ascii="Times New Roman" w:eastAsia="Arial" w:hAnsi="Times New Roman" w:cs="Times New Roman"/>
                <w:b/>
                <w:sz w:val="24"/>
                <w:szCs w:val="24"/>
              </w:rPr>
            </w:pPr>
            <w:r w:rsidRPr="00494567">
              <w:rPr>
                <w:rFonts w:ascii="Times New Roman" w:eastAsia="Arial" w:hAnsi="Times New Roman" w:cs="Times New Roman"/>
                <w:b/>
                <w:sz w:val="24"/>
                <w:szCs w:val="24"/>
              </w:rPr>
              <w:t xml:space="preserve">Secteur privé </w:t>
            </w:r>
          </w:p>
        </w:tc>
        <w:tc>
          <w:tcPr>
            <w:tcW w:w="877" w:type="pct"/>
            <w:shd w:val="clear" w:color="auto" w:fill="DEEAF6" w:themeFill="accent5" w:themeFillTint="33"/>
          </w:tcPr>
          <w:p w14:paraId="21A841B4" w14:textId="77777777" w:rsidR="0024036F" w:rsidRPr="00494567" w:rsidRDefault="0024036F" w:rsidP="00EF0777">
            <w:pPr>
              <w:jc w:val="both"/>
              <w:rPr>
                <w:rFonts w:ascii="Times New Roman" w:eastAsia="Arial" w:hAnsi="Times New Roman" w:cs="Times New Roman"/>
                <w:b/>
                <w:sz w:val="24"/>
                <w:szCs w:val="24"/>
              </w:rPr>
            </w:pPr>
          </w:p>
        </w:tc>
      </w:tr>
      <w:tr w:rsidR="00A34216" w:rsidRPr="00494567" w14:paraId="6A51C828" w14:textId="4EED63CA" w:rsidTr="00494567">
        <w:trPr>
          <w:trHeight w:val="318"/>
        </w:trPr>
        <w:tc>
          <w:tcPr>
            <w:tcW w:w="833" w:type="pct"/>
            <w:shd w:val="clear" w:color="auto" w:fill="auto"/>
            <w:vAlign w:val="center"/>
          </w:tcPr>
          <w:p w14:paraId="74DC9B05"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Bureaux d’études</w:t>
            </w:r>
          </w:p>
        </w:tc>
        <w:tc>
          <w:tcPr>
            <w:tcW w:w="1052" w:type="pct"/>
            <w:shd w:val="clear" w:color="auto" w:fill="auto"/>
          </w:tcPr>
          <w:p w14:paraId="4E33F970"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AIC Progetti</w:t>
            </w:r>
          </w:p>
        </w:tc>
        <w:tc>
          <w:tcPr>
            <w:tcW w:w="2238" w:type="pct"/>
            <w:shd w:val="clear" w:color="auto" w:fill="auto"/>
            <w:vAlign w:val="center"/>
          </w:tcPr>
          <w:p w14:paraId="3AF529CF" w14:textId="77777777" w:rsidR="0024036F" w:rsidRPr="00494567" w:rsidRDefault="006F22AE" w:rsidP="00EF0777">
            <w:pPr>
              <w:jc w:val="both"/>
              <w:rPr>
                <w:rFonts w:ascii="Times New Roman" w:eastAsia="Arial" w:hAnsi="Times New Roman" w:cs="Times New Roman"/>
                <w:sz w:val="24"/>
                <w:szCs w:val="24"/>
              </w:rPr>
            </w:pPr>
            <w:r w:rsidRPr="00494567">
              <w:rPr>
                <w:rFonts w:ascii="Times New Roman" w:eastAsia="Arial" w:hAnsi="Times New Roman" w:cs="Times New Roman"/>
                <w:sz w:val="24"/>
                <w:szCs w:val="24"/>
              </w:rPr>
              <w:t>Etudes techniques et DAO du Projet de la route Tanout-Tiguidit</w:t>
            </w:r>
          </w:p>
        </w:tc>
        <w:tc>
          <w:tcPr>
            <w:tcW w:w="877" w:type="pct"/>
          </w:tcPr>
          <w:p w14:paraId="041A2E94" w14:textId="1BCE455C" w:rsidR="0024036F" w:rsidRPr="00494567" w:rsidRDefault="006F22AE" w:rsidP="00EF0777">
            <w:pPr>
              <w:jc w:val="both"/>
              <w:rPr>
                <w:rFonts w:ascii="Times New Roman" w:eastAsia="Arial" w:hAnsi="Times New Roman" w:cs="Times New Roman"/>
                <w:sz w:val="24"/>
                <w:szCs w:val="24"/>
              </w:rPr>
            </w:pPr>
            <w:r w:rsidRPr="00494567">
              <w:rPr>
                <w:rFonts w:ascii="Times New Roman" w:eastAsia="Arial" w:hAnsi="Times New Roman" w:cs="Times New Roman"/>
                <w:sz w:val="24"/>
                <w:szCs w:val="24"/>
              </w:rPr>
              <w:t>AIC Progetti</w:t>
            </w:r>
          </w:p>
        </w:tc>
      </w:tr>
      <w:bookmarkEnd w:id="509"/>
    </w:tbl>
    <w:p w14:paraId="5DA60C1D" w14:textId="79F27A5A" w:rsidR="0024036F" w:rsidRPr="00EF0777" w:rsidRDefault="0024036F" w:rsidP="00EF0777">
      <w:pPr>
        <w:jc w:val="both"/>
        <w:rPr>
          <w:rFonts w:ascii="Times New Roman" w:hAnsi="Times New Roman" w:cs="Times New Roman"/>
          <w:lang w:val="x-none" w:eastAsia="x-none"/>
        </w:rPr>
        <w:sectPr w:rsidR="0024036F" w:rsidRPr="00EF0777" w:rsidSect="003863F6">
          <w:type w:val="continuous"/>
          <w:pgSz w:w="11906" w:h="16838"/>
          <w:pgMar w:top="1411" w:right="1411" w:bottom="1411" w:left="1411" w:header="720" w:footer="720" w:gutter="0"/>
          <w:cols w:space="720"/>
          <w:docGrid w:linePitch="360"/>
        </w:sectPr>
      </w:pPr>
    </w:p>
    <w:p w14:paraId="58CC1AAA" w14:textId="77777777" w:rsidR="000732F9" w:rsidRDefault="000732F9" w:rsidP="00EF0777">
      <w:pPr>
        <w:keepNext/>
        <w:jc w:val="both"/>
        <w:rPr>
          <w:rFonts w:ascii="Times New Roman" w:hAnsi="Times New Roman" w:cs="Times New Roman"/>
        </w:rPr>
        <w:sectPr w:rsidR="000732F9" w:rsidSect="003863F6">
          <w:type w:val="continuous"/>
          <w:pgSz w:w="11906" w:h="16838"/>
          <w:pgMar w:top="1411" w:right="1411" w:bottom="1411" w:left="1411" w:header="720" w:footer="720" w:gutter="0"/>
          <w:cols w:space="720"/>
          <w:docGrid w:linePitch="360"/>
        </w:sectPr>
      </w:pPr>
      <w:bookmarkStart w:id="510" w:name="_Toc31815620"/>
    </w:p>
    <w:p w14:paraId="4464A592" w14:textId="77777777" w:rsidR="0024036F" w:rsidRPr="00EF0777" w:rsidRDefault="0024036F" w:rsidP="00EF0777">
      <w:pPr>
        <w:keepNext/>
        <w:jc w:val="both"/>
        <w:rPr>
          <w:rFonts w:ascii="Times New Roman" w:hAnsi="Times New Roman" w:cs="Times New Roman"/>
        </w:rPr>
      </w:pPr>
    </w:p>
    <w:p w14:paraId="0E398403" w14:textId="51FC55A2" w:rsidR="0024036F" w:rsidRPr="00494567" w:rsidRDefault="006F22AE" w:rsidP="00EF0777">
      <w:pPr>
        <w:keepNext/>
        <w:jc w:val="both"/>
        <w:rPr>
          <w:rFonts w:ascii="Times New Roman" w:hAnsi="Times New Roman" w:cs="Times New Roman"/>
          <w:sz w:val="24"/>
          <w:szCs w:val="24"/>
        </w:rPr>
      </w:pPr>
      <w:r w:rsidRPr="00494567">
        <w:rPr>
          <w:rFonts w:ascii="Times New Roman" w:hAnsi="Times New Roman" w:cs="Times New Roman"/>
          <w:sz w:val="24"/>
          <w:szCs w:val="24"/>
          <w:u w:val="single"/>
        </w:rPr>
        <w:t>Tableau 17 :</w:t>
      </w:r>
      <w:r w:rsidRPr="00494567">
        <w:rPr>
          <w:rFonts w:ascii="Times New Roman" w:hAnsi="Times New Roman" w:cs="Times New Roman"/>
          <w:sz w:val="24"/>
          <w:szCs w:val="24"/>
        </w:rPr>
        <w:t xml:space="preserve"> Substances des échanges tenus lors des consultations et participation publiques des parties prenantes</w:t>
      </w:r>
    </w:p>
    <w:tbl>
      <w:tblPr>
        <w:tblW w:w="1471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13" w:type="dxa"/>
          <w:bottom w:w="57" w:type="dxa"/>
          <w:right w:w="113" w:type="dxa"/>
        </w:tblCellMar>
        <w:tblLook w:val="04A0" w:firstRow="1" w:lastRow="0" w:firstColumn="1" w:lastColumn="0" w:noHBand="0" w:noVBand="1"/>
      </w:tblPr>
      <w:tblGrid>
        <w:gridCol w:w="2853"/>
        <w:gridCol w:w="2738"/>
        <w:gridCol w:w="2680"/>
        <w:gridCol w:w="2231"/>
        <w:gridCol w:w="4212"/>
      </w:tblGrid>
      <w:tr w:rsidR="00A34216" w:rsidRPr="00494567" w14:paraId="0008226D" w14:textId="77777777" w:rsidTr="006F22AE">
        <w:trPr>
          <w:trHeight w:val="115"/>
        </w:trPr>
        <w:tc>
          <w:tcPr>
            <w:tcW w:w="2665" w:type="dxa"/>
            <w:tcBorders>
              <w:top w:val="single" w:sz="8" w:space="0" w:color="44546A"/>
              <w:bottom w:val="single" w:sz="8" w:space="0" w:color="44546A"/>
            </w:tcBorders>
            <w:shd w:val="clear" w:color="auto" w:fill="E2EFD9" w:themeFill="accent6" w:themeFillTint="33"/>
            <w:vAlign w:val="center"/>
          </w:tcPr>
          <w:p w14:paraId="4ABC2628" w14:textId="77777777" w:rsidR="0024036F" w:rsidRPr="00494567" w:rsidRDefault="006F22AE" w:rsidP="00EF0777">
            <w:pPr>
              <w:jc w:val="both"/>
              <w:rPr>
                <w:rFonts w:ascii="Times New Roman" w:hAnsi="Times New Roman" w:cs="Times New Roman"/>
                <w:b/>
                <w:sz w:val="24"/>
                <w:szCs w:val="24"/>
              </w:rPr>
            </w:pPr>
            <w:r w:rsidRPr="00494567">
              <w:rPr>
                <w:rFonts w:ascii="Times New Roman" w:hAnsi="Times New Roman" w:cs="Times New Roman"/>
                <w:b/>
                <w:sz w:val="24"/>
                <w:szCs w:val="24"/>
              </w:rPr>
              <w:t>Parties prenantes</w:t>
            </w:r>
          </w:p>
        </w:tc>
        <w:tc>
          <w:tcPr>
            <w:tcW w:w="2835" w:type="dxa"/>
            <w:tcBorders>
              <w:top w:val="single" w:sz="8" w:space="0" w:color="44546A"/>
              <w:bottom w:val="single" w:sz="8" w:space="0" w:color="44546A"/>
            </w:tcBorders>
            <w:shd w:val="clear" w:color="auto" w:fill="E2EFD9" w:themeFill="accent6" w:themeFillTint="33"/>
            <w:vAlign w:val="center"/>
          </w:tcPr>
          <w:p w14:paraId="2F10A76C" w14:textId="77777777" w:rsidR="0024036F" w:rsidRPr="00494567" w:rsidRDefault="006F22AE" w:rsidP="00EF0777">
            <w:pPr>
              <w:jc w:val="both"/>
              <w:rPr>
                <w:rFonts w:ascii="Times New Roman" w:hAnsi="Times New Roman" w:cs="Times New Roman"/>
                <w:b/>
                <w:sz w:val="24"/>
                <w:szCs w:val="24"/>
                <w:lang w:val="en-GB"/>
              </w:rPr>
            </w:pPr>
            <w:r w:rsidRPr="00494567">
              <w:rPr>
                <w:rFonts w:ascii="Times New Roman" w:hAnsi="Times New Roman" w:cs="Times New Roman"/>
                <w:b/>
                <w:sz w:val="24"/>
                <w:szCs w:val="24"/>
              </w:rPr>
              <w:t xml:space="preserve">Thèmes d’intérêt </w:t>
            </w:r>
          </w:p>
        </w:tc>
        <w:tc>
          <w:tcPr>
            <w:tcW w:w="2410" w:type="dxa"/>
            <w:tcBorders>
              <w:top w:val="single" w:sz="8" w:space="0" w:color="44546A"/>
              <w:bottom w:val="single" w:sz="8" w:space="0" w:color="44546A"/>
            </w:tcBorders>
            <w:shd w:val="clear" w:color="auto" w:fill="E2EFD9" w:themeFill="accent6" w:themeFillTint="33"/>
            <w:vAlign w:val="center"/>
          </w:tcPr>
          <w:p w14:paraId="2CF39A60" w14:textId="77777777" w:rsidR="0024036F" w:rsidRPr="00494567" w:rsidRDefault="006F22AE" w:rsidP="00EF0777">
            <w:pPr>
              <w:jc w:val="both"/>
              <w:rPr>
                <w:rFonts w:ascii="Times New Roman" w:hAnsi="Times New Roman" w:cs="Times New Roman"/>
                <w:b/>
                <w:sz w:val="24"/>
                <w:szCs w:val="24"/>
              </w:rPr>
            </w:pPr>
            <w:r w:rsidRPr="00494567">
              <w:rPr>
                <w:rFonts w:ascii="Times New Roman" w:hAnsi="Times New Roman" w:cs="Times New Roman"/>
                <w:b/>
                <w:sz w:val="24"/>
                <w:szCs w:val="24"/>
              </w:rPr>
              <w:t>Engagement</w:t>
            </w:r>
          </w:p>
        </w:tc>
        <w:tc>
          <w:tcPr>
            <w:tcW w:w="2268" w:type="dxa"/>
            <w:tcBorders>
              <w:top w:val="single" w:sz="8" w:space="0" w:color="44546A"/>
              <w:bottom w:val="single" w:sz="8" w:space="0" w:color="44546A"/>
            </w:tcBorders>
            <w:shd w:val="clear" w:color="auto" w:fill="E2EFD9" w:themeFill="accent6" w:themeFillTint="33"/>
            <w:vAlign w:val="center"/>
          </w:tcPr>
          <w:p w14:paraId="18761AF0" w14:textId="77777777" w:rsidR="0024036F" w:rsidRPr="00494567" w:rsidRDefault="006F22AE" w:rsidP="00EF0777">
            <w:pPr>
              <w:jc w:val="both"/>
              <w:rPr>
                <w:rFonts w:ascii="Times New Roman" w:hAnsi="Times New Roman" w:cs="Times New Roman"/>
                <w:b/>
                <w:sz w:val="24"/>
                <w:szCs w:val="24"/>
              </w:rPr>
            </w:pPr>
            <w:r w:rsidRPr="00494567">
              <w:rPr>
                <w:rFonts w:ascii="Times New Roman" w:hAnsi="Times New Roman" w:cs="Times New Roman"/>
                <w:b/>
                <w:sz w:val="24"/>
                <w:szCs w:val="24"/>
              </w:rPr>
              <w:t>Préoccupations</w:t>
            </w:r>
          </w:p>
        </w:tc>
        <w:tc>
          <w:tcPr>
            <w:tcW w:w="4536" w:type="dxa"/>
            <w:tcBorders>
              <w:top w:val="single" w:sz="8" w:space="0" w:color="44546A"/>
              <w:bottom w:val="single" w:sz="8" w:space="0" w:color="44546A"/>
            </w:tcBorders>
            <w:shd w:val="clear" w:color="auto" w:fill="E2EFD9" w:themeFill="accent6" w:themeFillTint="33"/>
          </w:tcPr>
          <w:p w14:paraId="05F4164C" w14:textId="77777777" w:rsidR="0024036F" w:rsidRPr="00494567" w:rsidRDefault="006F22AE" w:rsidP="00EF0777">
            <w:pPr>
              <w:jc w:val="both"/>
              <w:rPr>
                <w:rFonts w:ascii="Times New Roman" w:hAnsi="Times New Roman" w:cs="Times New Roman"/>
                <w:b/>
                <w:sz w:val="24"/>
                <w:szCs w:val="24"/>
                <w:lang w:val="en-GB"/>
              </w:rPr>
            </w:pPr>
            <w:r w:rsidRPr="00494567">
              <w:rPr>
                <w:rFonts w:ascii="Times New Roman" w:hAnsi="Times New Roman" w:cs="Times New Roman"/>
                <w:b/>
                <w:sz w:val="24"/>
                <w:szCs w:val="24"/>
                <w:lang w:val="en-GB"/>
              </w:rPr>
              <w:t>Suggestions et recommandations</w:t>
            </w:r>
          </w:p>
        </w:tc>
      </w:tr>
      <w:tr w:rsidR="00A34216" w:rsidRPr="00494567" w14:paraId="2A1DF9B0" w14:textId="77777777" w:rsidTr="006F22AE">
        <w:trPr>
          <w:trHeight w:val="248"/>
        </w:trPr>
        <w:tc>
          <w:tcPr>
            <w:tcW w:w="14714" w:type="dxa"/>
            <w:gridSpan w:val="5"/>
            <w:shd w:val="clear" w:color="auto" w:fill="FFF2CC" w:themeFill="accent4" w:themeFillTint="33"/>
            <w:vAlign w:val="center"/>
          </w:tcPr>
          <w:p w14:paraId="531D67A5" w14:textId="77777777" w:rsidR="0024036F" w:rsidRPr="00494567" w:rsidRDefault="006F22AE" w:rsidP="00EF0777">
            <w:pPr>
              <w:jc w:val="both"/>
              <w:rPr>
                <w:rFonts w:ascii="Times New Roman" w:hAnsi="Times New Roman" w:cs="Times New Roman"/>
                <w:b/>
                <w:sz w:val="24"/>
                <w:szCs w:val="24"/>
                <w:lang w:val="en-GB"/>
              </w:rPr>
            </w:pPr>
            <w:r w:rsidRPr="00494567">
              <w:rPr>
                <w:rFonts w:ascii="Times New Roman" w:hAnsi="Times New Roman" w:cs="Times New Roman"/>
                <w:b/>
                <w:sz w:val="24"/>
                <w:szCs w:val="24"/>
                <w:lang w:val="en-GB"/>
              </w:rPr>
              <w:t>Niamey, Niveau central</w:t>
            </w:r>
          </w:p>
        </w:tc>
      </w:tr>
      <w:tr w:rsidR="00A34216" w:rsidRPr="00494567" w14:paraId="52281FAE" w14:textId="77777777" w:rsidTr="006F22AE">
        <w:trPr>
          <w:trHeight w:val="462"/>
        </w:trPr>
        <w:tc>
          <w:tcPr>
            <w:tcW w:w="2665" w:type="dxa"/>
            <w:shd w:val="clear" w:color="auto" w:fill="auto"/>
            <w:vAlign w:val="center"/>
          </w:tcPr>
          <w:p w14:paraId="5B00A6C2" w14:textId="77777777" w:rsidR="0024036F" w:rsidRPr="00494567" w:rsidRDefault="0024036F" w:rsidP="00EF0777">
            <w:pPr>
              <w:jc w:val="both"/>
              <w:rPr>
                <w:rFonts w:ascii="Times New Roman" w:hAnsi="Times New Roman" w:cs="Times New Roman"/>
                <w:b/>
                <w:bCs/>
                <w:sz w:val="24"/>
                <w:szCs w:val="24"/>
                <w:lang w:eastAsia="es-ES"/>
              </w:rPr>
            </w:pPr>
          </w:p>
          <w:p w14:paraId="430A47CE"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Ministère de l’environnement, de la salubrité urbaine et du développement durable</w:t>
            </w:r>
          </w:p>
          <w:p w14:paraId="7C716FD1" w14:textId="77777777" w:rsidR="0024036F" w:rsidRPr="00494567" w:rsidRDefault="006F22AE" w:rsidP="00EF0777">
            <w:pPr>
              <w:jc w:val="both"/>
              <w:rPr>
                <w:rFonts w:ascii="Times New Roman" w:hAnsi="Times New Roman" w:cs="Times New Roman"/>
                <w:b/>
                <w:bCs/>
                <w:sz w:val="24"/>
                <w:szCs w:val="24"/>
                <w:lang w:eastAsia="es-ES"/>
              </w:rPr>
            </w:pPr>
            <w:r w:rsidRPr="00494567">
              <w:rPr>
                <w:rFonts w:ascii="Times New Roman" w:hAnsi="Times New Roman" w:cs="Times New Roman"/>
                <w:b/>
                <w:bCs/>
                <w:sz w:val="24"/>
                <w:szCs w:val="24"/>
                <w:lang w:eastAsia="es-ES"/>
              </w:rPr>
              <w:t>Direction Générale du Bureau National d’Evaluation Environnementale (BNEE)</w:t>
            </w:r>
          </w:p>
        </w:tc>
        <w:tc>
          <w:tcPr>
            <w:tcW w:w="2835" w:type="dxa"/>
            <w:shd w:val="clear" w:color="auto" w:fill="auto"/>
            <w:vAlign w:val="center"/>
          </w:tcPr>
          <w:p w14:paraId="26DB97CB"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Procédure environnementale pour le PEES et le CGES</w:t>
            </w:r>
          </w:p>
          <w:p w14:paraId="515B0BC1" w14:textId="77777777" w:rsidR="0024036F" w:rsidRPr="00494567" w:rsidRDefault="0024036F" w:rsidP="00EF0777">
            <w:pPr>
              <w:overflowPunct w:val="0"/>
              <w:autoSpaceDE w:val="0"/>
              <w:autoSpaceDN w:val="0"/>
              <w:adjustRightInd w:val="0"/>
              <w:spacing w:line="264" w:lineRule="auto"/>
              <w:jc w:val="both"/>
              <w:textAlignment w:val="baseline"/>
              <w:rPr>
                <w:rFonts w:ascii="Times New Roman" w:hAnsi="Times New Roman" w:cs="Times New Roman"/>
                <w:sz w:val="24"/>
                <w:szCs w:val="24"/>
              </w:rPr>
            </w:pPr>
          </w:p>
        </w:tc>
        <w:tc>
          <w:tcPr>
            <w:tcW w:w="2410" w:type="dxa"/>
            <w:shd w:val="clear" w:color="auto" w:fill="auto"/>
            <w:vAlign w:val="center"/>
          </w:tcPr>
          <w:p w14:paraId="2CDED01E"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Accélérer le processus de validation dans le respect de la procédure</w:t>
            </w:r>
          </w:p>
          <w:p w14:paraId="7AE2E30A"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Veiller au respect de mise en œuvre des mesures notamment à travers le suivi-contrôle</w:t>
            </w:r>
          </w:p>
          <w:p w14:paraId="6D2CF629" w14:textId="77777777" w:rsidR="0024036F" w:rsidRPr="00494567" w:rsidRDefault="0024036F" w:rsidP="00EF0777">
            <w:pPr>
              <w:overflowPunct w:val="0"/>
              <w:autoSpaceDE w:val="0"/>
              <w:autoSpaceDN w:val="0"/>
              <w:adjustRightInd w:val="0"/>
              <w:spacing w:line="264" w:lineRule="auto"/>
              <w:jc w:val="both"/>
              <w:textAlignment w:val="baseline"/>
              <w:rPr>
                <w:rFonts w:ascii="Times New Roman" w:hAnsi="Times New Roman" w:cs="Times New Roman"/>
                <w:sz w:val="24"/>
                <w:szCs w:val="24"/>
              </w:rPr>
            </w:pPr>
          </w:p>
        </w:tc>
        <w:tc>
          <w:tcPr>
            <w:tcW w:w="2268" w:type="dxa"/>
            <w:shd w:val="clear" w:color="auto" w:fill="auto"/>
            <w:vAlign w:val="center"/>
          </w:tcPr>
          <w:p w14:paraId="70EC62BA"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Implication des parties prenantes car le projet en préparation va au delà d’un projet routier classique </w:t>
            </w:r>
          </w:p>
        </w:tc>
        <w:tc>
          <w:tcPr>
            <w:tcW w:w="4536" w:type="dxa"/>
            <w:shd w:val="clear" w:color="auto" w:fill="auto"/>
          </w:tcPr>
          <w:p w14:paraId="37945FB3"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Respect du timing de réalisations des évaluations environnementales sur la base des études préalables prévues dans le but d’avoir de trés bonnes évaluations et donc une mise en oeuvre appropriée notamment pour les aspects de suivi</w:t>
            </w:r>
          </w:p>
        </w:tc>
      </w:tr>
      <w:tr w:rsidR="00A34216" w:rsidRPr="00494567" w14:paraId="03F1AFCD" w14:textId="77777777" w:rsidTr="006F22AE">
        <w:trPr>
          <w:trHeight w:val="129"/>
        </w:trPr>
        <w:tc>
          <w:tcPr>
            <w:tcW w:w="14714" w:type="dxa"/>
            <w:gridSpan w:val="5"/>
            <w:shd w:val="clear" w:color="auto" w:fill="FBE4D5" w:themeFill="accent2" w:themeFillTint="33"/>
            <w:vAlign w:val="center"/>
          </w:tcPr>
          <w:p w14:paraId="68544541" w14:textId="77777777" w:rsidR="0024036F" w:rsidRPr="00494567" w:rsidRDefault="006F22AE" w:rsidP="00494567">
            <w:pPr>
              <w:overflowPunct w:val="0"/>
              <w:autoSpaceDE w:val="0"/>
              <w:autoSpaceDN w:val="0"/>
              <w:adjustRightInd w:val="0"/>
              <w:spacing w:line="264" w:lineRule="auto"/>
              <w:jc w:val="center"/>
              <w:textAlignment w:val="baseline"/>
              <w:rPr>
                <w:rFonts w:ascii="Times New Roman" w:hAnsi="Times New Roman" w:cs="Times New Roman"/>
                <w:b/>
                <w:bCs/>
                <w:sz w:val="24"/>
                <w:szCs w:val="24"/>
                <w:lang w:val="en-GB"/>
              </w:rPr>
            </w:pPr>
            <w:r w:rsidRPr="00494567">
              <w:rPr>
                <w:rFonts w:ascii="Times New Roman" w:hAnsi="Times New Roman" w:cs="Times New Roman"/>
                <w:b/>
                <w:bCs/>
                <w:sz w:val="24"/>
                <w:szCs w:val="24"/>
                <w:lang w:val="en-GB"/>
              </w:rPr>
              <w:t>Zinder</w:t>
            </w:r>
          </w:p>
        </w:tc>
      </w:tr>
      <w:tr w:rsidR="00A34216" w:rsidRPr="00494567" w14:paraId="37A77CAA" w14:textId="77777777" w:rsidTr="006F22AE">
        <w:trPr>
          <w:trHeight w:val="462"/>
        </w:trPr>
        <w:tc>
          <w:tcPr>
            <w:tcW w:w="2665" w:type="dxa"/>
            <w:shd w:val="clear" w:color="auto" w:fill="auto"/>
            <w:vAlign w:val="center"/>
          </w:tcPr>
          <w:p w14:paraId="69F1EF23" w14:textId="77777777" w:rsidR="0024036F" w:rsidRPr="00494567" w:rsidRDefault="006F22AE" w:rsidP="00EF0777">
            <w:pPr>
              <w:jc w:val="both"/>
              <w:rPr>
                <w:rFonts w:ascii="Times New Roman" w:hAnsi="Times New Roman" w:cs="Times New Roman"/>
                <w:b/>
                <w:bCs/>
                <w:sz w:val="24"/>
                <w:szCs w:val="24"/>
                <w:lang w:val="en-GB" w:eastAsia="es-ES"/>
              </w:rPr>
            </w:pPr>
            <w:r w:rsidRPr="00494567">
              <w:rPr>
                <w:rFonts w:ascii="Times New Roman" w:hAnsi="Times New Roman" w:cs="Times New Roman"/>
                <w:b/>
                <w:bCs/>
                <w:sz w:val="24"/>
                <w:szCs w:val="24"/>
                <w:lang w:val="en-GB" w:eastAsia="es-ES"/>
              </w:rPr>
              <w:t>Gouvernorat de Zinder</w:t>
            </w:r>
          </w:p>
        </w:tc>
        <w:tc>
          <w:tcPr>
            <w:tcW w:w="2835" w:type="dxa"/>
            <w:shd w:val="clear" w:color="auto" w:fill="auto"/>
          </w:tcPr>
          <w:p w14:paraId="016FFD3E"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Développement de la région</w:t>
            </w:r>
          </w:p>
          <w:p w14:paraId="4052D9BD"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Sécurité de la région</w:t>
            </w:r>
          </w:p>
        </w:tc>
        <w:tc>
          <w:tcPr>
            <w:tcW w:w="2410" w:type="dxa"/>
            <w:shd w:val="clear" w:color="auto" w:fill="auto"/>
            <w:vAlign w:val="center"/>
          </w:tcPr>
          <w:p w14:paraId="4577F390"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Veiller à faciliter la preparation</w:t>
            </w:r>
          </w:p>
          <w:p w14:paraId="25C7C0B1"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Assurance d’une région sécurisée</w:t>
            </w:r>
          </w:p>
        </w:tc>
        <w:tc>
          <w:tcPr>
            <w:tcW w:w="2268" w:type="dxa"/>
            <w:shd w:val="clear" w:color="auto" w:fill="auto"/>
            <w:vAlign w:val="center"/>
          </w:tcPr>
          <w:p w14:paraId="7B3816EC"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Harmonisation de la prise en compte des enjeux du projet avec le projet en construction</w:t>
            </w:r>
          </w:p>
        </w:tc>
        <w:tc>
          <w:tcPr>
            <w:tcW w:w="4536" w:type="dxa"/>
            <w:shd w:val="clear" w:color="auto" w:fill="auto"/>
          </w:tcPr>
          <w:p w14:paraId="31D446A9"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Orientation des activités de développement utiles pour la région, importantes au delà des frontières du Niger. </w:t>
            </w:r>
          </w:p>
        </w:tc>
      </w:tr>
      <w:tr w:rsidR="00A34216" w:rsidRPr="00494567" w14:paraId="1FF8C61E" w14:textId="77777777" w:rsidTr="006F22AE">
        <w:trPr>
          <w:trHeight w:val="462"/>
        </w:trPr>
        <w:tc>
          <w:tcPr>
            <w:tcW w:w="2665" w:type="dxa"/>
            <w:shd w:val="clear" w:color="auto" w:fill="auto"/>
          </w:tcPr>
          <w:p w14:paraId="2F66533C" w14:textId="77777777" w:rsidR="0024036F" w:rsidRPr="00494567" w:rsidRDefault="006F22AE" w:rsidP="00EF0777">
            <w:pPr>
              <w:jc w:val="both"/>
              <w:rPr>
                <w:rFonts w:ascii="Times New Roman" w:hAnsi="Times New Roman" w:cs="Times New Roman"/>
                <w:b/>
                <w:bCs/>
                <w:sz w:val="24"/>
                <w:szCs w:val="24"/>
                <w:lang w:eastAsia="es-ES"/>
              </w:rPr>
            </w:pPr>
            <w:r w:rsidRPr="00494567">
              <w:rPr>
                <w:rFonts w:ascii="Times New Roman" w:hAnsi="Times New Roman" w:cs="Times New Roman"/>
                <w:sz w:val="24"/>
                <w:szCs w:val="24"/>
                <w:lang w:eastAsia="es-ES"/>
              </w:rPr>
              <w:t>Directeur Régional de l’équipement (DREQ)</w:t>
            </w:r>
          </w:p>
        </w:tc>
        <w:tc>
          <w:tcPr>
            <w:tcW w:w="2835" w:type="dxa"/>
            <w:shd w:val="clear" w:color="auto" w:fill="auto"/>
          </w:tcPr>
          <w:p w14:paraId="0393F799"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Impacts des projets routiers</w:t>
            </w:r>
          </w:p>
          <w:p w14:paraId="5E8E510B"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Gestion des impacts du projet en construction Zinder Tanout</w:t>
            </w:r>
          </w:p>
        </w:tc>
        <w:tc>
          <w:tcPr>
            <w:tcW w:w="2410" w:type="dxa"/>
            <w:shd w:val="clear" w:color="auto" w:fill="auto"/>
            <w:vAlign w:val="center"/>
          </w:tcPr>
          <w:p w14:paraId="14C7F023"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Supervision conformément aux normes du DAO</w:t>
            </w:r>
          </w:p>
          <w:p w14:paraId="555419B9"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Appui en sensibilisation dans la résolution des problèmes avec les riverains </w:t>
            </w:r>
          </w:p>
        </w:tc>
        <w:tc>
          <w:tcPr>
            <w:tcW w:w="2268" w:type="dxa"/>
            <w:shd w:val="clear" w:color="auto" w:fill="auto"/>
            <w:vAlign w:val="center"/>
          </w:tcPr>
          <w:p w14:paraId="166BB217"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 xml:space="preserve">Identification des personnes impactées </w:t>
            </w:r>
          </w:p>
          <w:p w14:paraId="3C9BD4B4"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Dimensionnement des volumes de sables sur le tronçon</w:t>
            </w:r>
          </w:p>
        </w:tc>
        <w:tc>
          <w:tcPr>
            <w:tcW w:w="4536" w:type="dxa"/>
            <w:shd w:val="clear" w:color="auto" w:fill="auto"/>
          </w:tcPr>
          <w:p w14:paraId="413BC7A5"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Réalisations des CP dans tous les villages traversés</w:t>
            </w:r>
          </w:p>
          <w:p w14:paraId="2D66DF02"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Identification des impacts potentiels et quantifiés sur la végétation dans l’axe et les bretelles</w:t>
            </w:r>
          </w:p>
          <w:p w14:paraId="5E860FF0"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Proposition des sites de dépôts temporaires et des mesures de fixation de dunes adéquates</w:t>
            </w:r>
          </w:p>
          <w:p w14:paraId="581E5D93" w14:textId="77777777" w:rsidR="0024036F" w:rsidRPr="00494567" w:rsidRDefault="0024036F" w:rsidP="00EF0777">
            <w:pPr>
              <w:overflowPunct w:val="0"/>
              <w:autoSpaceDE w:val="0"/>
              <w:autoSpaceDN w:val="0"/>
              <w:adjustRightInd w:val="0"/>
              <w:spacing w:line="264" w:lineRule="auto"/>
              <w:jc w:val="both"/>
              <w:textAlignment w:val="baseline"/>
              <w:rPr>
                <w:rFonts w:ascii="Times New Roman" w:hAnsi="Times New Roman" w:cs="Times New Roman"/>
                <w:sz w:val="24"/>
                <w:szCs w:val="24"/>
              </w:rPr>
            </w:pPr>
          </w:p>
        </w:tc>
      </w:tr>
      <w:tr w:rsidR="00A34216" w:rsidRPr="00494567" w14:paraId="78595610" w14:textId="77777777" w:rsidTr="006F22AE">
        <w:trPr>
          <w:trHeight w:val="462"/>
        </w:trPr>
        <w:tc>
          <w:tcPr>
            <w:tcW w:w="2665" w:type="dxa"/>
            <w:shd w:val="clear" w:color="auto" w:fill="auto"/>
          </w:tcPr>
          <w:p w14:paraId="25D52E17" w14:textId="77777777" w:rsidR="0024036F" w:rsidRPr="00494567" w:rsidRDefault="006F22AE" w:rsidP="00EF0777">
            <w:pPr>
              <w:jc w:val="both"/>
              <w:rPr>
                <w:rFonts w:ascii="Times New Roman" w:hAnsi="Times New Roman" w:cs="Times New Roman"/>
                <w:b/>
                <w:bCs/>
                <w:sz w:val="24"/>
                <w:szCs w:val="24"/>
                <w:lang w:eastAsia="es-ES"/>
              </w:rPr>
            </w:pPr>
            <w:r w:rsidRPr="00494567">
              <w:rPr>
                <w:rFonts w:ascii="Times New Roman" w:hAnsi="Times New Roman" w:cs="Times New Roman"/>
                <w:sz w:val="24"/>
                <w:szCs w:val="24"/>
                <w:lang w:eastAsia="es-ES"/>
              </w:rPr>
              <w:t>Directeur Régional de l’environnement (DRESUDD)</w:t>
            </w:r>
          </w:p>
        </w:tc>
        <w:tc>
          <w:tcPr>
            <w:tcW w:w="2835" w:type="dxa"/>
            <w:shd w:val="clear" w:color="auto" w:fill="auto"/>
          </w:tcPr>
          <w:p w14:paraId="7E55DCE0" w14:textId="77777777" w:rsidR="0024036F" w:rsidRPr="00494567" w:rsidRDefault="006F22AE" w:rsidP="00494567">
            <w:p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Respect des mesures environnementales notamment le cahier de charge </w:t>
            </w:r>
          </w:p>
        </w:tc>
        <w:tc>
          <w:tcPr>
            <w:tcW w:w="2410" w:type="dxa"/>
            <w:shd w:val="clear" w:color="auto" w:fill="auto"/>
            <w:vAlign w:val="center"/>
          </w:tcPr>
          <w:p w14:paraId="3F078A3E" w14:textId="77777777" w:rsidR="0024036F" w:rsidRPr="00494567" w:rsidRDefault="006F22AE" w:rsidP="00494567">
            <w:p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Veiller au respect de procédure environnementale ;</w:t>
            </w:r>
          </w:p>
          <w:p w14:paraId="1F4F3295" w14:textId="77777777" w:rsidR="0024036F" w:rsidRPr="00494567" w:rsidRDefault="006F22AE" w:rsidP="00494567">
            <w:p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Elaborer les rapports de mission sur le niveau de mise en œuvre du cahier de charge environnemental et social du projet ;</w:t>
            </w:r>
          </w:p>
          <w:p w14:paraId="3C545199" w14:textId="77777777" w:rsidR="0024036F" w:rsidRPr="00494567" w:rsidRDefault="006F22AE" w:rsidP="00494567">
            <w:pPr>
              <w:overflowPunct w:val="0"/>
              <w:autoSpaceDE w:val="0"/>
              <w:autoSpaceDN w:val="0"/>
              <w:adjustRightInd w:val="0"/>
              <w:spacing w:line="264" w:lineRule="auto"/>
              <w:ind w:left="57"/>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 xml:space="preserve">Superviser les activités </w:t>
            </w:r>
          </w:p>
        </w:tc>
        <w:tc>
          <w:tcPr>
            <w:tcW w:w="2268" w:type="dxa"/>
            <w:shd w:val="clear" w:color="auto" w:fill="auto"/>
            <w:vAlign w:val="center"/>
          </w:tcPr>
          <w:p w14:paraId="09CB41C3"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Disponibilité des moyens de suivi</w:t>
            </w:r>
          </w:p>
          <w:p w14:paraId="55A68DE3"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 xml:space="preserve">Information des parties prenantes </w:t>
            </w:r>
          </w:p>
          <w:p w14:paraId="719E1235"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Impacts associés à d’autres activités non encore identifiées</w:t>
            </w:r>
          </w:p>
        </w:tc>
        <w:tc>
          <w:tcPr>
            <w:tcW w:w="4536" w:type="dxa"/>
            <w:shd w:val="clear" w:color="auto" w:fill="auto"/>
          </w:tcPr>
          <w:p w14:paraId="582D65CD"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Assurer à temps les moyens de contrôle et suivi de CGES </w:t>
            </w:r>
          </w:p>
          <w:p w14:paraId="60A74EB3"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Informer et impliquer les parties prenantes lors de démarrage des activités </w:t>
            </w:r>
          </w:p>
          <w:p w14:paraId="0D831215"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Planifier la procédure de prise en compte des autres impacts pour un meilleur suivi du CGES</w:t>
            </w:r>
          </w:p>
        </w:tc>
      </w:tr>
      <w:tr w:rsidR="00A34216" w:rsidRPr="00494567" w14:paraId="2CE63008" w14:textId="77777777" w:rsidTr="006F22AE">
        <w:trPr>
          <w:trHeight w:val="462"/>
        </w:trPr>
        <w:tc>
          <w:tcPr>
            <w:tcW w:w="2665" w:type="dxa"/>
            <w:shd w:val="clear" w:color="auto" w:fill="auto"/>
          </w:tcPr>
          <w:p w14:paraId="1647AAFC" w14:textId="77777777" w:rsidR="0024036F" w:rsidRPr="00494567" w:rsidRDefault="006F22AE" w:rsidP="00EF0777">
            <w:pPr>
              <w:jc w:val="both"/>
              <w:rPr>
                <w:rFonts w:ascii="Times New Roman" w:hAnsi="Times New Roman" w:cs="Times New Roman"/>
                <w:b/>
                <w:bCs/>
                <w:sz w:val="24"/>
                <w:szCs w:val="24"/>
                <w:lang w:val="en-GB" w:eastAsia="es-ES"/>
              </w:rPr>
            </w:pPr>
            <w:r w:rsidRPr="00494567">
              <w:rPr>
                <w:rFonts w:ascii="Times New Roman" w:hAnsi="Times New Roman" w:cs="Times New Roman"/>
                <w:sz w:val="24"/>
                <w:szCs w:val="24"/>
                <w:lang w:val="en-GB" w:eastAsia="es-ES"/>
              </w:rPr>
              <w:t>Directeur Régional Agriculture (DRA)</w:t>
            </w:r>
          </w:p>
        </w:tc>
        <w:tc>
          <w:tcPr>
            <w:tcW w:w="2835" w:type="dxa"/>
            <w:shd w:val="clear" w:color="auto" w:fill="auto"/>
          </w:tcPr>
          <w:p w14:paraId="56775319"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Identification des potentialités agricoles</w:t>
            </w:r>
          </w:p>
          <w:p w14:paraId="3ABBBFD9"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 xml:space="preserve">Utilisation d’intrants agricoles </w:t>
            </w:r>
          </w:p>
        </w:tc>
        <w:tc>
          <w:tcPr>
            <w:tcW w:w="2410" w:type="dxa"/>
            <w:shd w:val="clear" w:color="auto" w:fill="auto"/>
            <w:vAlign w:val="center"/>
          </w:tcPr>
          <w:p w14:paraId="4FBBB289"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Accompagnement des producteurs dans l’encadrement pour le respect des intrants agricoles homologués</w:t>
            </w:r>
          </w:p>
        </w:tc>
        <w:tc>
          <w:tcPr>
            <w:tcW w:w="2268" w:type="dxa"/>
            <w:shd w:val="clear" w:color="auto" w:fill="auto"/>
            <w:vAlign w:val="center"/>
          </w:tcPr>
          <w:p w14:paraId="6EBD0F47"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Association des parties prenantes clés depuis le niveau central</w:t>
            </w:r>
          </w:p>
        </w:tc>
        <w:tc>
          <w:tcPr>
            <w:tcW w:w="4536" w:type="dxa"/>
            <w:shd w:val="clear" w:color="auto" w:fill="auto"/>
          </w:tcPr>
          <w:p w14:paraId="66000B01"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Implication des parties prenantes clés depuis le niveau central</w:t>
            </w:r>
          </w:p>
          <w:p w14:paraId="2AB31B14"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Prévoir la sensibilisation des producteurs sur l’usage de certains pesticides y compris les emballages</w:t>
            </w:r>
          </w:p>
          <w:p w14:paraId="34228F74"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Réalisation des grands investissements pour atteindre des grands objectifs</w:t>
            </w:r>
          </w:p>
        </w:tc>
      </w:tr>
      <w:tr w:rsidR="00A34216" w:rsidRPr="00494567" w14:paraId="6FF08111" w14:textId="77777777" w:rsidTr="006F22AE">
        <w:trPr>
          <w:trHeight w:val="462"/>
        </w:trPr>
        <w:tc>
          <w:tcPr>
            <w:tcW w:w="2665" w:type="dxa"/>
            <w:shd w:val="clear" w:color="auto" w:fill="auto"/>
          </w:tcPr>
          <w:p w14:paraId="15CD630C" w14:textId="77777777" w:rsidR="0024036F" w:rsidRPr="00494567" w:rsidRDefault="006F22AE" w:rsidP="00EF0777">
            <w:pPr>
              <w:jc w:val="both"/>
              <w:rPr>
                <w:rFonts w:ascii="Times New Roman" w:hAnsi="Times New Roman" w:cs="Times New Roman"/>
                <w:b/>
                <w:bCs/>
                <w:sz w:val="24"/>
                <w:szCs w:val="24"/>
                <w:lang w:eastAsia="es-ES"/>
              </w:rPr>
            </w:pPr>
            <w:r w:rsidRPr="00494567">
              <w:rPr>
                <w:rFonts w:ascii="Times New Roman" w:hAnsi="Times New Roman" w:cs="Times New Roman"/>
                <w:sz w:val="24"/>
                <w:szCs w:val="24"/>
                <w:lang w:eastAsia="es-ES"/>
              </w:rPr>
              <w:t>Directeur Régional de l’Elevage (DREL)</w:t>
            </w:r>
          </w:p>
        </w:tc>
        <w:tc>
          <w:tcPr>
            <w:tcW w:w="2835" w:type="dxa"/>
            <w:shd w:val="clear" w:color="auto" w:fill="auto"/>
          </w:tcPr>
          <w:p w14:paraId="035D896C"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Identification des possibilités d’aménagements pastoraux</w:t>
            </w:r>
          </w:p>
          <w:p w14:paraId="366DA158"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Gestion de la limite Nord des cultures</w:t>
            </w:r>
          </w:p>
        </w:tc>
        <w:tc>
          <w:tcPr>
            <w:tcW w:w="2410" w:type="dxa"/>
            <w:shd w:val="clear" w:color="auto" w:fill="auto"/>
            <w:vAlign w:val="center"/>
          </w:tcPr>
          <w:p w14:paraId="26D36DC9" w14:textId="77777777" w:rsidR="0024036F" w:rsidRPr="00494567" w:rsidRDefault="006F22AE" w:rsidP="00EF0777">
            <w:pPr>
              <w:numPr>
                <w:ilvl w:val="0"/>
                <w:numId w:val="60"/>
              </w:numPr>
              <w:overflowPunct w:val="0"/>
              <w:autoSpaceDE w:val="0"/>
              <w:autoSpaceDN w:val="0"/>
              <w:adjustRightInd w:val="0"/>
              <w:spacing w:line="264" w:lineRule="auto"/>
              <w:ind w:left="0" w:hanging="18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Accompagnement pour la préparation à l’identification des options durables</w:t>
            </w:r>
          </w:p>
          <w:p w14:paraId="18277012" w14:textId="77777777" w:rsidR="0024036F" w:rsidRPr="00494567" w:rsidRDefault="0024036F" w:rsidP="00EF0777">
            <w:pPr>
              <w:overflowPunct w:val="0"/>
              <w:autoSpaceDE w:val="0"/>
              <w:autoSpaceDN w:val="0"/>
              <w:adjustRightInd w:val="0"/>
              <w:spacing w:line="264" w:lineRule="auto"/>
              <w:jc w:val="both"/>
              <w:textAlignment w:val="baseline"/>
              <w:rPr>
                <w:rFonts w:ascii="Times New Roman" w:hAnsi="Times New Roman" w:cs="Times New Roman"/>
                <w:sz w:val="24"/>
                <w:szCs w:val="24"/>
              </w:rPr>
            </w:pPr>
          </w:p>
        </w:tc>
        <w:tc>
          <w:tcPr>
            <w:tcW w:w="2268" w:type="dxa"/>
            <w:shd w:val="clear" w:color="auto" w:fill="auto"/>
            <w:vAlign w:val="center"/>
          </w:tcPr>
          <w:p w14:paraId="3C0310EC"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Non conduites d’études approfondies sur la vulnérabilité des pasteurs</w:t>
            </w:r>
          </w:p>
          <w:p w14:paraId="5CACF1EB"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Créer une synergie avec les projets intervenants et éviter la duplication  </w:t>
            </w:r>
          </w:p>
        </w:tc>
        <w:tc>
          <w:tcPr>
            <w:tcW w:w="4536" w:type="dxa"/>
            <w:shd w:val="clear" w:color="auto" w:fill="auto"/>
          </w:tcPr>
          <w:p w14:paraId="71C9A972"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Réalisation d’aménagement des points d’eau pastoraux</w:t>
            </w:r>
          </w:p>
          <w:p w14:paraId="60767BE3"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Création et dotation des Banques d’Aliments bétails et d’Intrants vétérinaires</w:t>
            </w:r>
          </w:p>
          <w:p w14:paraId="3C7BAEDF"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Réalisation des plantations d’espèces apétées et d’ensemencement des espèces pastorales</w:t>
            </w:r>
          </w:p>
        </w:tc>
      </w:tr>
      <w:tr w:rsidR="00A34216" w:rsidRPr="00494567" w14:paraId="6FD24909" w14:textId="77777777" w:rsidTr="006F22AE">
        <w:trPr>
          <w:trHeight w:val="229"/>
        </w:trPr>
        <w:tc>
          <w:tcPr>
            <w:tcW w:w="14714" w:type="dxa"/>
            <w:gridSpan w:val="5"/>
            <w:shd w:val="clear" w:color="auto" w:fill="BDD6EE" w:themeFill="accent5" w:themeFillTint="66"/>
          </w:tcPr>
          <w:p w14:paraId="78946421" w14:textId="77777777" w:rsidR="0024036F" w:rsidRPr="00494567" w:rsidRDefault="006F22AE" w:rsidP="00494567">
            <w:pPr>
              <w:overflowPunct w:val="0"/>
              <w:autoSpaceDE w:val="0"/>
              <w:autoSpaceDN w:val="0"/>
              <w:adjustRightInd w:val="0"/>
              <w:spacing w:line="264" w:lineRule="auto"/>
              <w:jc w:val="center"/>
              <w:textAlignment w:val="baseline"/>
              <w:rPr>
                <w:rFonts w:ascii="Times New Roman" w:hAnsi="Times New Roman" w:cs="Times New Roman"/>
                <w:b/>
                <w:bCs/>
                <w:sz w:val="24"/>
                <w:szCs w:val="24"/>
                <w:lang w:val="en-GB"/>
              </w:rPr>
            </w:pPr>
            <w:r w:rsidRPr="00494567">
              <w:rPr>
                <w:rFonts w:ascii="Times New Roman" w:hAnsi="Times New Roman" w:cs="Times New Roman"/>
                <w:b/>
                <w:bCs/>
                <w:sz w:val="24"/>
                <w:szCs w:val="24"/>
                <w:lang w:val="en-GB"/>
              </w:rPr>
              <w:t>Tanout</w:t>
            </w:r>
          </w:p>
        </w:tc>
      </w:tr>
      <w:tr w:rsidR="00A34216" w:rsidRPr="00494567" w14:paraId="0B40A362" w14:textId="77777777" w:rsidTr="006F22AE">
        <w:trPr>
          <w:trHeight w:val="462"/>
        </w:trPr>
        <w:tc>
          <w:tcPr>
            <w:tcW w:w="2665" w:type="dxa"/>
            <w:shd w:val="clear" w:color="auto" w:fill="auto"/>
          </w:tcPr>
          <w:p w14:paraId="7148D2A1" w14:textId="77777777" w:rsidR="0024036F" w:rsidRPr="00494567" w:rsidRDefault="006F22AE" w:rsidP="00EF0777">
            <w:pPr>
              <w:jc w:val="both"/>
              <w:rPr>
                <w:rFonts w:ascii="Times New Roman" w:hAnsi="Times New Roman" w:cs="Times New Roman"/>
                <w:b/>
                <w:bCs/>
                <w:sz w:val="24"/>
                <w:szCs w:val="24"/>
                <w:lang w:val="en-GB" w:eastAsia="es-ES"/>
              </w:rPr>
            </w:pPr>
            <w:r w:rsidRPr="00494567">
              <w:rPr>
                <w:rFonts w:ascii="Times New Roman" w:hAnsi="Times New Roman" w:cs="Times New Roman"/>
                <w:sz w:val="24"/>
                <w:szCs w:val="24"/>
                <w:lang w:val="en-GB" w:eastAsia="es-ES"/>
              </w:rPr>
              <w:t>Préfet</w:t>
            </w:r>
          </w:p>
        </w:tc>
        <w:tc>
          <w:tcPr>
            <w:tcW w:w="2835" w:type="dxa"/>
            <w:shd w:val="clear" w:color="auto" w:fill="auto"/>
            <w:vAlign w:val="center"/>
          </w:tcPr>
          <w:p w14:paraId="11C56E24"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 xml:space="preserve">Représentation de l’état central </w:t>
            </w:r>
          </w:p>
        </w:tc>
        <w:tc>
          <w:tcPr>
            <w:tcW w:w="2410" w:type="dxa"/>
            <w:shd w:val="clear" w:color="auto" w:fill="auto"/>
            <w:vAlign w:val="center"/>
          </w:tcPr>
          <w:p w14:paraId="5E1F1419"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Facilitation pour la préparation du Projet</w:t>
            </w:r>
          </w:p>
        </w:tc>
        <w:tc>
          <w:tcPr>
            <w:tcW w:w="2268" w:type="dxa"/>
            <w:shd w:val="clear" w:color="auto" w:fill="auto"/>
            <w:vAlign w:val="center"/>
          </w:tcPr>
          <w:p w14:paraId="6952E5AF"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Aucune</w:t>
            </w:r>
          </w:p>
        </w:tc>
        <w:tc>
          <w:tcPr>
            <w:tcW w:w="4536" w:type="dxa"/>
            <w:shd w:val="clear" w:color="auto" w:fill="auto"/>
          </w:tcPr>
          <w:p w14:paraId="2C426C47"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Implication des services techniques</w:t>
            </w:r>
          </w:p>
        </w:tc>
      </w:tr>
      <w:tr w:rsidR="00A34216" w:rsidRPr="00494567" w14:paraId="7607B133" w14:textId="77777777" w:rsidTr="006F22AE">
        <w:trPr>
          <w:trHeight w:val="462"/>
        </w:trPr>
        <w:tc>
          <w:tcPr>
            <w:tcW w:w="2665" w:type="dxa"/>
            <w:shd w:val="clear" w:color="auto" w:fill="auto"/>
            <w:vAlign w:val="center"/>
          </w:tcPr>
          <w:p w14:paraId="49C893EF" w14:textId="77777777" w:rsidR="0024036F" w:rsidRPr="00494567" w:rsidRDefault="006F22AE" w:rsidP="00EF0777">
            <w:pPr>
              <w:jc w:val="both"/>
              <w:rPr>
                <w:rFonts w:ascii="Times New Roman" w:hAnsi="Times New Roman" w:cs="Times New Roman"/>
                <w:sz w:val="24"/>
                <w:szCs w:val="24"/>
                <w:lang w:val="en-GB" w:eastAsia="es-ES"/>
              </w:rPr>
            </w:pPr>
            <w:r w:rsidRPr="00494567">
              <w:rPr>
                <w:rFonts w:ascii="Times New Roman" w:hAnsi="Times New Roman" w:cs="Times New Roman"/>
                <w:sz w:val="24"/>
                <w:szCs w:val="24"/>
                <w:lang w:val="en-GB" w:eastAsia="es-ES"/>
              </w:rPr>
              <w:t>Maire</w:t>
            </w:r>
          </w:p>
        </w:tc>
        <w:tc>
          <w:tcPr>
            <w:tcW w:w="2835" w:type="dxa"/>
            <w:shd w:val="clear" w:color="auto" w:fill="auto"/>
          </w:tcPr>
          <w:p w14:paraId="2EE00D8B"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Représentation de la collectivité territoriale</w:t>
            </w:r>
          </w:p>
        </w:tc>
        <w:tc>
          <w:tcPr>
            <w:tcW w:w="2410" w:type="dxa"/>
            <w:shd w:val="clear" w:color="auto" w:fill="auto"/>
            <w:vAlign w:val="center"/>
          </w:tcPr>
          <w:p w14:paraId="64745F8A"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Sensibilisation de la population des villages relevant de la commune</w:t>
            </w:r>
          </w:p>
          <w:p w14:paraId="5F822D5D"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Mise à disposition de la main d’oeuvre locale non qualifiée lors des travaux</w:t>
            </w:r>
          </w:p>
          <w:p w14:paraId="201328C5"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Contribution à la perennisation des investissements</w:t>
            </w:r>
          </w:p>
        </w:tc>
        <w:tc>
          <w:tcPr>
            <w:tcW w:w="2268" w:type="dxa"/>
            <w:shd w:val="clear" w:color="auto" w:fill="auto"/>
            <w:vAlign w:val="center"/>
          </w:tcPr>
          <w:p w14:paraId="1A0FDB32"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Association des parties prenantes pour réaliser des grands travaux </w:t>
            </w:r>
          </w:p>
        </w:tc>
        <w:tc>
          <w:tcPr>
            <w:tcW w:w="4536" w:type="dxa"/>
            <w:shd w:val="clear" w:color="auto" w:fill="auto"/>
          </w:tcPr>
          <w:p w14:paraId="6D58C788"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Réhabilitation de seuils d’épandage et surcreusement des mares</w:t>
            </w:r>
          </w:p>
          <w:p w14:paraId="01EB995B"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Protection des ouvrages</w:t>
            </w:r>
          </w:p>
          <w:p w14:paraId="4666EFBB"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Retrocession des infrstructures de routes réalisées à la collectivité</w:t>
            </w:r>
          </w:p>
        </w:tc>
      </w:tr>
      <w:tr w:rsidR="00A34216" w:rsidRPr="00494567" w14:paraId="4CBCC896" w14:textId="77777777" w:rsidTr="006F22AE">
        <w:trPr>
          <w:trHeight w:val="462"/>
        </w:trPr>
        <w:tc>
          <w:tcPr>
            <w:tcW w:w="2665" w:type="dxa"/>
            <w:shd w:val="clear" w:color="auto" w:fill="auto"/>
            <w:vAlign w:val="center"/>
          </w:tcPr>
          <w:p w14:paraId="2025E153"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Directeur départemental de l’environnement (DDESUDD/Tanout)</w:t>
            </w:r>
          </w:p>
        </w:tc>
        <w:tc>
          <w:tcPr>
            <w:tcW w:w="2835" w:type="dxa"/>
            <w:shd w:val="clear" w:color="auto" w:fill="auto"/>
          </w:tcPr>
          <w:p w14:paraId="6841E0ED"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Suivi de la mise en oeuvre des mesures</w:t>
            </w:r>
          </w:p>
          <w:p w14:paraId="425ED1A5"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Identification des activités en environnement</w:t>
            </w:r>
          </w:p>
        </w:tc>
        <w:tc>
          <w:tcPr>
            <w:tcW w:w="2410" w:type="dxa"/>
            <w:shd w:val="clear" w:color="auto" w:fill="auto"/>
            <w:vAlign w:val="center"/>
          </w:tcPr>
          <w:p w14:paraId="4A9D6FD9"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Participation aux missions de suivi</w:t>
            </w:r>
          </w:p>
          <w:p w14:paraId="14D8A78F"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Renforcement des capacités</w:t>
            </w:r>
          </w:p>
        </w:tc>
        <w:tc>
          <w:tcPr>
            <w:tcW w:w="2268" w:type="dxa"/>
            <w:shd w:val="clear" w:color="auto" w:fill="auto"/>
            <w:vAlign w:val="center"/>
          </w:tcPr>
          <w:p w14:paraId="56A0D69D"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Choix des prestataires de services en environnement expérimentés</w:t>
            </w:r>
          </w:p>
        </w:tc>
        <w:tc>
          <w:tcPr>
            <w:tcW w:w="4536" w:type="dxa"/>
            <w:shd w:val="clear" w:color="auto" w:fill="auto"/>
          </w:tcPr>
          <w:p w14:paraId="735631AE"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Signature de convention pour la mise en oeuvre de certains aspects techniques du PGES</w:t>
            </w:r>
          </w:p>
        </w:tc>
      </w:tr>
      <w:tr w:rsidR="00A34216" w:rsidRPr="00494567" w14:paraId="6664D43A" w14:textId="77777777" w:rsidTr="006F22AE">
        <w:trPr>
          <w:trHeight w:val="462"/>
        </w:trPr>
        <w:tc>
          <w:tcPr>
            <w:tcW w:w="2665" w:type="dxa"/>
            <w:shd w:val="clear" w:color="auto" w:fill="auto"/>
            <w:vAlign w:val="center"/>
          </w:tcPr>
          <w:p w14:paraId="0167FD62"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Directeur départemental de l’Agriculture (DDA/Tanout)</w:t>
            </w:r>
          </w:p>
        </w:tc>
        <w:tc>
          <w:tcPr>
            <w:tcW w:w="2835" w:type="dxa"/>
            <w:shd w:val="clear" w:color="auto" w:fill="auto"/>
          </w:tcPr>
          <w:p w14:paraId="0D7058BE"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 xml:space="preserve">Identification des activités </w:t>
            </w:r>
          </w:p>
        </w:tc>
        <w:tc>
          <w:tcPr>
            <w:tcW w:w="2410" w:type="dxa"/>
            <w:shd w:val="clear" w:color="auto" w:fill="auto"/>
            <w:vAlign w:val="center"/>
          </w:tcPr>
          <w:p w14:paraId="2A093716" w14:textId="77777777" w:rsidR="0024036F" w:rsidRPr="00494567" w:rsidRDefault="006F22AE" w:rsidP="00EF0777">
            <w:pPr>
              <w:numPr>
                <w:ilvl w:val="0"/>
                <w:numId w:val="60"/>
              </w:numPr>
              <w:overflowPunct w:val="0"/>
              <w:autoSpaceDE w:val="0"/>
              <w:autoSpaceDN w:val="0"/>
              <w:adjustRightInd w:val="0"/>
              <w:spacing w:line="264" w:lineRule="auto"/>
              <w:ind w:left="0" w:hanging="18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Accompagnement des producteurs pour la pérennisation </w:t>
            </w:r>
          </w:p>
          <w:p w14:paraId="3E92FF9A" w14:textId="77777777" w:rsidR="0024036F" w:rsidRPr="00494567" w:rsidRDefault="006F22AE" w:rsidP="00EF0777">
            <w:pPr>
              <w:numPr>
                <w:ilvl w:val="0"/>
                <w:numId w:val="60"/>
              </w:numPr>
              <w:overflowPunct w:val="0"/>
              <w:autoSpaceDE w:val="0"/>
              <w:autoSpaceDN w:val="0"/>
              <w:adjustRightInd w:val="0"/>
              <w:spacing w:line="264" w:lineRule="auto"/>
              <w:ind w:left="0" w:hanging="187"/>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Renforcement des capacités</w:t>
            </w:r>
          </w:p>
        </w:tc>
        <w:tc>
          <w:tcPr>
            <w:tcW w:w="2268" w:type="dxa"/>
            <w:shd w:val="clear" w:color="auto" w:fill="auto"/>
            <w:vAlign w:val="center"/>
          </w:tcPr>
          <w:p w14:paraId="28648669"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Faible investissements dans le domaine agricole</w:t>
            </w:r>
          </w:p>
        </w:tc>
        <w:tc>
          <w:tcPr>
            <w:tcW w:w="4536" w:type="dxa"/>
            <w:shd w:val="clear" w:color="auto" w:fill="auto"/>
          </w:tcPr>
          <w:p w14:paraId="338522A4"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Réalisations d’investissements comme les banques céréalières </w:t>
            </w:r>
          </w:p>
          <w:p w14:paraId="158EC5C6"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 xml:space="preserve">Renforcement des capacités des producteurs </w:t>
            </w:r>
          </w:p>
          <w:p w14:paraId="2145E864"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Appui aux producteurs en intrants agricoles </w:t>
            </w:r>
          </w:p>
          <w:p w14:paraId="11F1054B"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Aménager la mare de kellé kellé envahie par </w:t>
            </w:r>
            <w:r w:rsidRPr="00494567">
              <w:rPr>
                <w:rFonts w:ascii="Times New Roman" w:hAnsi="Times New Roman" w:cs="Times New Roman"/>
                <w:i/>
                <w:iCs/>
                <w:sz w:val="24"/>
                <w:szCs w:val="24"/>
              </w:rPr>
              <w:t>Prosopis juliflora</w:t>
            </w:r>
          </w:p>
        </w:tc>
      </w:tr>
      <w:tr w:rsidR="00A34216" w:rsidRPr="00494567" w14:paraId="18CF69D7" w14:textId="77777777" w:rsidTr="006F22AE">
        <w:trPr>
          <w:trHeight w:val="462"/>
        </w:trPr>
        <w:tc>
          <w:tcPr>
            <w:tcW w:w="2665" w:type="dxa"/>
            <w:shd w:val="clear" w:color="auto" w:fill="auto"/>
            <w:vAlign w:val="center"/>
          </w:tcPr>
          <w:p w14:paraId="452EA7EF"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Directrice Départementale de l’Action Sociale/Tanout</w:t>
            </w:r>
          </w:p>
        </w:tc>
        <w:tc>
          <w:tcPr>
            <w:tcW w:w="2835" w:type="dxa"/>
            <w:shd w:val="clear" w:color="auto" w:fill="auto"/>
          </w:tcPr>
          <w:p w14:paraId="29ED6720" w14:textId="77777777" w:rsidR="0024036F" w:rsidRPr="00494567" w:rsidRDefault="006F22AE" w:rsidP="00EF0777">
            <w:pPr>
              <w:numPr>
                <w:ilvl w:val="0"/>
                <w:numId w:val="60"/>
              </w:numPr>
              <w:overflowPunct w:val="0"/>
              <w:autoSpaceDE w:val="0"/>
              <w:autoSpaceDN w:val="0"/>
              <w:adjustRightInd w:val="0"/>
              <w:spacing w:line="264" w:lineRule="auto"/>
              <w:ind w:left="0" w:hanging="187"/>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Aspects des VBG</w:t>
            </w:r>
          </w:p>
        </w:tc>
        <w:tc>
          <w:tcPr>
            <w:tcW w:w="2410" w:type="dxa"/>
            <w:shd w:val="clear" w:color="auto" w:fill="auto"/>
            <w:vAlign w:val="center"/>
          </w:tcPr>
          <w:p w14:paraId="1399EE4D" w14:textId="77777777" w:rsidR="0024036F" w:rsidRPr="00494567" w:rsidRDefault="006F22AE" w:rsidP="00EF0777">
            <w:pPr>
              <w:numPr>
                <w:ilvl w:val="0"/>
                <w:numId w:val="60"/>
              </w:numPr>
              <w:overflowPunct w:val="0"/>
              <w:autoSpaceDE w:val="0"/>
              <w:autoSpaceDN w:val="0"/>
              <w:adjustRightInd w:val="0"/>
              <w:spacing w:line="264" w:lineRule="auto"/>
              <w:ind w:left="0" w:hanging="18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Accompagnement pour le renforcement des capacités des acteurs</w:t>
            </w:r>
          </w:p>
        </w:tc>
        <w:tc>
          <w:tcPr>
            <w:tcW w:w="2268" w:type="dxa"/>
            <w:shd w:val="clear" w:color="auto" w:fill="auto"/>
            <w:vAlign w:val="center"/>
          </w:tcPr>
          <w:p w14:paraId="1357B1E1"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Faible implication des parties prenantes</w:t>
            </w:r>
          </w:p>
        </w:tc>
        <w:tc>
          <w:tcPr>
            <w:tcW w:w="4536" w:type="dxa"/>
            <w:shd w:val="clear" w:color="auto" w:fill="auto"/>
          </w:tcPr>
          <w:p w14:paraId="264FB72B"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Prévision de la prise en compte du Genre</w:t>
            </w:r>
          </w:p>
          <w:p w14:paraId="5B32A976"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Prévision des actions en faveur des femmes et de groupes spécifiques des femmes </w:t>
            </w:r>
          </w:p>
          <w:p w14:paraId="419C0097"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Sensibilisation dans la lute contre les VBG</w:t>
            </w:r>
          </w:p>
        </w:tc>
      </w:tr>
      <w:tr w:rsidR="00A34216" w:rsidRPr="00494567" w14:paraId="173C3B3C" w14:textId="77777777" w:rsidTr="006F22AE">
        <w:trPr>
          <w:trHeight w:val="327"/>
        </w:trPr>
        <w:tc>
          <w:tcPr>
            <w:tcW w:w="14714" w:type="dxa"/>
            <w:gridSpan w:val="5"/>
            <w:shd w:val="clear" w:color="auto" w:fill="ACB9CA" w:themeFill="text2" w:themeFillTint="66"/>
            <w:vAlign w:val="center"/>
          </w:tcPr>
          <w:p w14:paraId="681C0D6F" w14:textId="77777777" w:rsidR="0024036F" w:rsidRPr="00494567" w:rsidRDefault="006F22AE" w:rsidP="00494567">
            <w:pPr>
              <w:overflowPunct w:val="0"/>
              <w:autoSpaceDE w:val="0"/>
              <w:autoSpaceDN w:val="0"/>
              <w:adjustRightInd w:val="0"/>
              <w:spacing w:line="264" w:lineRule="auto"/>
              <w:jc w:val="center"/>
              <w:textAlignment w:val="baseline"/>
              <w:rPr>
                <w:rFonts w:ascii="Times New Roman" w:hAnsi="Times New Roman" w:cs="Times New Roman"/>
                <w:b/>
                <w:bCs/>
                <w:sz w:val="24"/>
                <w:szCs w:val="24"/>
                <w:lang w:val="en-GB"/>
              </w:rPr>
            </w:pPr>
            <w:r w:rsidRPr="00494567">
              <w:rPr>
                <w:rFonts w:ascii="Times New Roman" w:hAnsi="Times New Roman" w:cs="Times New Roman"/>
                <w:b/>
                <w:bCs/>
                <w:sz w:val="24"/>
                <w:szCs w:val="24"/>
                <w:lang w:val="en-GB"/>
              </w:rPr>
              <w:t>Aderbissanat</w:t>
            </w:r>
          </w:p>
        </w:tc>
      </w:tr>
      <w:tr w:rsidR="00A34216" w:rsidRPr="00494567" w14:paraId="0D63C42C" w14:textId="77777777" w:rsidTr="006F22AE">
        <w:trPr>
          <w:trHeight w:val="462"/>
        </w:trPr>
        <w:tc>
          <w:tcPr>
            <w:tcW w:w="2665" w:type="dxa"/>
            <w:shd w:val="clear" w:color="auto" w:fill="auto"/>
            <w:vAlign w:val="center"/>
          </w:tcPr>
          <w:p w14:paraId="7CB93373" w14:textId="77777777" w:rsidR="0024036F" w:rsidRPr="00494567" w:rsidRDefault="006F22AE" w:rsidP="00EF0777">
            <w:pPr>
              <w:jc w:val="both"/>
              <w:rPr>
                <w:rFonts w:ascii="Times New Roman" w:hAnsi="Times New Roman" w:cs="Times New Roman"/>
                <w:sz w:val="24"/>
                <w:szCs w:val="24"/>
                <w:lang w:val="en-GB" w:eastAsia="es-ES"/>
              </w:rPr>
            </w:pPr>
            <w:r w:rsidRPr="00494567">
              <w:rPr>
                <w:rFonts w:ascii="Times New Roman" w:hAnsi="Times New Roman" w:cs="Times New Roman"/>
                <w:sz w:val="24"/>
                <w:szCs w:val="24"/>
                <w:lang w:val="en-GB" w:eastAsia="es-ES"/>
              </w:rPr>
              <w:t>Prefet, SG</w:t>
            </w:r>
          </w:p>
        </w:tc>
        <w:tc>
          <w:tcPr>
            <w:tcW w:w="2835" w:type="dxa"/>
            <w:shd w:val="clear" w:color="auto" w:fill="auto"/>
          </w:tcPr>
          <w:p w14:paraId="67F7CDFE"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Représentation de l’état</w:t>
            </w:r>
          </w:p>
          <w:p w14:paraId="28A675FF"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Contribution à l’identification des activités </w:t>
            </w:r>
          </w:p>
        </w:tc>
        <w:tc>
          <w:tcPr>
            <w:tcW w:w="2410" w:type="dxa"/>
            <w:shd w:val="clear" w:color="auto" w:fill="auto"/>
            <w:vAlign w:val="center"/>
          </w:tcPr>
          <w:p w14:paraId="1509809F"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Faciliter la réalisation des études en rendant disponibles les cadres techniques</w:t>
            </w:r>
          </w:p>
          <w:p w14:paraId="28980418" w14:textId="77777777" w:rsidR="0024036F" w:rsidRPr="00494567" w:rsidRDefault="0024036F" w:rsidP="00EF0777">
            <w:pPr>
              <w:overflowPunct w:val="0"/>
              <w:autoSpaceDE w:val="0"/>
              <w:autoSpaceDN w:val="0"/>
              <w:adjustRightInd w:val="0"/>
              <w:spacing w:line="264" w:lineRule="auto"/>
              <w:jc w:val="both"/>
              <w:textAlignment w:val="baseline"/>
              <w:rPr>
                <w:rFonts w:ascii="Times New Roman" w:hAnsi="Times New Roman" w:cs="Times New Roman"/>
                <w:sz w:val="24"/>
                <w:szCs w:val="24"/>
              </w:rPr>
            </w:pPr>
          </w:p>
        </w:tc>
        <w:tc>
          <w:tcPr>
            <w:tcW w:w="2268" w:type="dxa"/>
            <w:shd w:val="clear" w:color="auto" w:fill="auto"/>
            <w:vAlign w:val="center"/>
          </w:tcPr>
          <w:p w14:paraId="6AE1C643"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Réalisation d’infrastructures connexes</w:t>
            </w:r>
          </w:p>
          <w:p w14:paraId="727FE55C"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 xml:space="preserve">Prise en compte des propriétaires terriens </w:t>
            </w:r>
          </w:p>
        </w:tc>
        <w:tc>
          <w:tcPr>
            <w:tcW w:w="4536" w:type="dxa"/>
            <w:shd w:val="clear" w:color="auto" w:fill="auto"/>
          </w:tcPr>
          <w:p w14:paraId="2F8EDF5A"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Retrocession des infrastructures connexes au département après travaux</w:t>
            </w:r>
          </w:p>
          <w:p w14:paraId="171B4CF3" w14:textId="42BE7C2B"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Réalisations d’actions socioéconomique à l’échelle du Département,</w:t>
            </w:r>
          </w:p>
        </w:tc>
      </w:tr>
      <w:tr w:rsidR="00A34216" w:rsidRPr="00494567" w14:paraId="20E63F00" w14:textId="77777777" w:rsidTr="006F22AE">
        <w:trPr>
          <w:trHeight w:val="462"/>
        </w:trPr>
        <w:tc>
          <w:tcPr>
            <w:tcW w:w="2665" w:type="dxa"/>
            <w:shd w:val="clear" w:color="auto" w:fill="auto"/>
            <w:vAlign w:val="center"/>
          </w:tcPr>
          <w:p w14:paraId="476980CF" w14:textId="77777777" w:rsidR="0024036F" w:rsidRPr="00494567" w:rsidRDefault="006F22AE" w:rsidP="00EF0777">
            <w:pPr>
              <w:jc w:val="both"/>
              <w:rPr>
                <w:rFonts w:ascii="Times New Roman" w:hAnsi="Times New Roman" w:cs="Times New Roman"/>
                <w:sz w:val="24"/>
                <w:szCs w:val="24"/>
                <w:lang w:val="en-GB" w:eastAsia="es-ES"/>
              </w:rPr>
            </w:pPr>
            <w:r w:rsidRPr="00494567">
              <w:rPr>
                <w:rFonts w:ascii="Times New Roman" w:hAnsi="Times New Roman" w:cs="Times New Roman"/>
                <w:sz w:val="24"/>
                <w:szCs w:val="24"/>
                <w:lang w:val="en-GB" w:eastAsia="es-ES"/>
              </w:rPr>
              <w:t>Maire</w:t>
            </w:r>
          </w:p>
        </w:tc>
        <w:tc>
          <w:tcPr>
            <w:tcW w:w="2835" w:type="dxa"/>
            <w:shd w:val="clear" w:color="auto" w:fill="auto"/>
          </w:tcPr>
          <w:p w14:paraId="357F6136"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Collectivité et villages riverains</w:t>
            </w:r>
          </w:p>
        </w:tc>
        <w:tc>
          <w:tcPr>
            <w:tcW w:w="2410" w:type="dxa"/>
            <w:shd w:val="clear" w:color="auto" w:fill="auto"/>
            <w:vAlign w:val="center"/>
          </w:tcPr>
          <w:p w14:paraId="72C1308D"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Faciliter la mise à disposition des actes fonciers ;</w:t>
            </w:r>
          </w:p>
          <w:p w14:paraId="78708C8D"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rPr>
            </w:pPr>
            <w:r w:rsidRPr="00494567">
              <w:rPr>
                <w:rFonts w:ascii="Times New Roman" w:hAnsi="Times New Roman" w:cs="Times New Roman"/>
                <w:sz w:val="24"/>
                <w:szCs w:val="24"/>
              </w:rPr>
              <w:t>Assurer la gestion et la pérennisation des actions du projet par la mise d’un dispositif de suivi régulier </w:t>
            </w:r>
          </w:p>
        </w:tc>
        <w:tc>
          <w:tcPr>
            <w:tcW w:w="2268" w:type="dxa"/>
            <w:shd w:val="clear" w:color="auto" w:fill="auto"/>
            <w:vAlign w:val="center"/>
          </w:tcPr>
          <w:p w14:paraId="10CCFCD4"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Recrutement de la main d’oeuvre locale</w:t>
            </w:r>
          </w:p>
        </w:tc>
        <w:tc>
          <w:tcPr>
            <w:tcW w:w="4536" w:type="dxa"/>
            <w:shd w:val="clear" w:color="auto" w:fill="auto"/>
          </w:tcPr>
          <w:p w14:paraId="230C1162"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Appuyer les communes dans la construction des infrastructures de qualité </w:t>
            </w:r>
          </w:p>
          <w:p w14:paraId="21039134" w14:textId="77777777" w:rsidR="0024036F" w:rsidRPr="00494567" w:rsidRDefault="006F22AE" w:rsidP="00EF0777">
            <w:pPr>
              <w:numPr>
                <w:ilvl w:val="0"/>
                <w:numId w:val="60"/>
              </w:numPr>
              <w:overflowPunct w:val="0"/>
              <w:autoSpaceDE w:val="0"/>
              <w:autoSpaceDN w:val="0"/>
              <w:adjustRightInd w:val="0"/>
              <w:spacing w:line="264" w:lineRule="auto"/>
              <w:ind w:left="0"/>
              <w:jc w:val="both"/>
              <w:textAlignment w:val="baseline"/>
              <w:rPr>
                <w:rFonts w:ascii="Times New Roman" w:hAnsi="Times New Roman" w:cs="Times New Roman"/>
                <w:sz w:val="24"/>
                <w:szCs w:val="24"/>
              </w:rPr>
            </w:pPr>
            <w:r w:rsidRPr="00494567">
              <w:rPr>
                <w:rFonts w:ascii="Times New Roman" w:hAnsi="Times New Roman" w:cs="Times New Roman"/>
                <w:sz w:val="24"/>
                <w:szCs w:val="24"/>
              </w:rPr>
              <w:t>Financer les actions de développement dans les six (6) zones que composent la commune (marchés, sites maraichers, forages, pistes rurales)</w:t>
            </w:r>
          </w:p>
        </w:tc>
      </w:tr>
      <w:tr w:rsidR="00A34216" w:rsidRPr="00494567" w14:paraId="0FCC6F17" w14:textId="77777777" w:rsidTr="006F22AE">
        <w:trPr>
          <w:trHeight w:val="462"/>
        </w:trPr>
        <w:tc>
          <w:tcPr>
            <w:tcW w:w="2665" w:type="dxa"/>
            <w:shd w:val="clear" w:color="auto" w:fill="auto"/>
            <w:vAlign w:val="center"/>
          </w:tcPr>
          <w:p w14:paraId="3C0BA4F0" w14:textId="77777777" w:rsidR="0024036F" w:rsidRPr="00494567" w:rsidRDefault="006F22AE" w:rsidP="00EF0777">
            <w:pPr>
              <w:jc w:val="both"/>
              <w:rPr>
                <w:rFonts w:ascii="Times New Roman" w:hAnsi="Times New Roman" w:cs="Times New Roman"/>
                <w:sz w:val="24"/>
                <w:szCs w:val="24"/>
                <w:lang w:eastAsia="es-ES"/>
              </w:rPr>
            </w:pPr>
            <w:r w:rsidRPr="00494567">
              <w:rPr>
                <w:rFonts w:ascii="Times New Roman" w:hAnsi="Times New Roman" w:cs="Times New Roman"/>
                <w:sz w:val="24"/>
                <w:szCs w:val="24"/>
                <w:lang w:eastAsia="es-ES"/>
              </w:rPr>
              <w:t xml:space="preserve"> Directeur départemental de l’environnement (DDESUDD/Aderbissanat)</w:t>
            </w:r>
          </w:p>
        </w:tc>
        <w:tc>
          <w:tcPr>
            <w:tcW w:w="2835" w:type="dxa"/>
            <w:shd w:val="clear" w:color="auto" w:fill="auto"/>
          </w:tcPr>
          <w:p w14:paraId="25C35F09"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Surveillance et suivi environnemental</w:t>
            </w:r>
          </w:p>
        </w:tc>
        <w:tc>
          <w:tcPr>
            <w:tcW w:w="2410" w:type="dxa"/>
            <w:shd w:val="clear" w:color="auto" w:fill="auto"/>
            <w:vAlign w:val="center"/>
          </w:tcPr>
          <w:p w14:paraId="5321998F" w14:textId="77777777" w:rsidR="0024036F" w:rsidRPr="00494567" w:rsidRDefault="006F22AE" w:rsidP="00494567">
            <w:pPr>
              <w:overflowPunct w:val="0"/>
              <w:autoSpaceDE w:val="0"/>
              <w:autoSpaceDN w:val="0"/>
              <w:adjustRightInd w:val="0"/>
              <w:spacing w:line="264" w:lineRule="auto"/>
              <w:ind w:left="57"/>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Disponibilité pour le suivi environnemental</w:t>
            </w:r>
          </w:p>
          <w:p w14:paraId="4B0CF31E" w14:textId="77777777" w:rsidR="0024036F" w:rsidRPr="00494567" w:rsidRDefault="006F22AE" w:rsidP="00494567">
            <w:pPr>
              <w:overflowPunct w:val="0"/>
              <w:autoSpaceDE w:val="0"/>
              <w:autoSpaceDN w:val="0"/>
              <w:adjustRightInd w:val="0"/>
              <w:spacing w:line="264" w:lineRule="auto"/>
              <w:ind w:left="57"/>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Renforcement des capacités</w:t>
            </w:r>
          </w:p>
          <w:p w14:paraId="4AD79C84" w14:textId="77777777" w:rsidR="0024036F" w:rsidRPr="00494567" w:rsidRDefault="006F22AE" w:rsidP="00494567">
            <w:pPr>
              <w:overflowPunct w:val="0"/>
              <w:autoSpaceDE w:val="0"/>
              <w:autoSpaceDN w:val="0"/>
              <w:adjustRightInd w:val="0"/>
              <w:spacing w:line="264" w:lineRule="auto"/>
              <w:ind w:left="57"/>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Accompagnement des futurs travaux</w:t>
            </w:r>
          </w:p>
        </w:tc>
        <w:tc>
          <w:tcPr>
            <w:tcW w:w="2268" w:type="dxa"/>
            <w:shd w:val="clear" w:color="auto" w:fill="auto"/>
            <w:vAlign w:val="center"/>
          </w:tcPr>
          <w:p w14:paraId="4C9C4CE4"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Faible investissement en actions de compensations de l’environnement dans un environnement semi désertique</w:t>
            </w:r>
          </w:p>
        </w:tc>
        <w:tc>
          <w:tcPr>
            <w:tcW w:w="4536" w:type="dxa"/>
            <w:shd w:val="clear" w:color="auto" w:fill="auto"/>
          </w:tcPr>
          <w:p w14:paraId="233EB7F9"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Initier des activités à haute intensité de main d’œuvre (HIMO) ;</w:t>
            </w:r>
          </w:p>
          <w:p w14:paraId="38248993"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Faire des plantations massives des espèces forestières ;</w:t>
            </w:r>
          </w:p>
          <w:p w14:paraId="6CBE9621"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Prioriser des actions de protection de la régénération naturelle comme les fixations des dunes ;</w:t>
            </w:r>
          </w:p>
          <w:p w14:paraId="66926600"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Surcreuser et empoissonner quelques mares semi permanentes ;</w:t>
            </w:r>
          </w:p>
          <w:p w14:paraId="195FEB23"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Ensemencer les espèces appétées par les animaux ;</w:t>
            </w:r>
          </w:p>
        </w:tc>
      </w:tr>
      <w:tr w:rsidR="006F22AE" w:rsidRPr="00494567" w14:paraId="2E347125" w14:textId="77777777" w:rsidTr="006F22AE">
        <w:trPr>
          <w:trHeight w:val="462"/>
        </w:trPr>
        <w:tc>
          <w:tcPr>
            <w:tcW w:w="2665" w:type="dxa"/>
            <w:shd w:val="clear" w:color="auto" w:fill="auto"/>
            <w:vAlign w:val="center"/>
          </w:tcPr>
          <w:p w14:paraId="30CE82DF" w14:textId="77777777" w:rsidR="0024036F" w:rsidRPr="00494567" w:rsidRDefault="006F22AE" w:rsidP="00EF0777">
            <w:pPr>
              <w:jc w:val="both"/>
              <w:rPr>
                <w:rFonts w:ascii="Times New Roman" w:hAnsi="Times New Roman" w:cs="Times New Roman"/>
                <w:sz w:val="24"/>
                <w:szCs w:val="24"/>
                <w:lang w:val="en-GB" w:eastAsia="es-ES"/>
              </w:rPr>
            </w:pPr>
            <w:r w:rsidRPr="00494567">
              <w:rPr>
                <w:rFonts w:ascii="Times New Roman" w:hAnsi="Times New Roman" w:cs="Times New Roman"/>
                <w:sz w:val="24"/>
                <w:szCs w:val="24"/>
                <w:lang w:val="en-GB" w:eastAsia="es-ES"/>
              </w:rPr>
              <w:t>Syndicat des commerçants</w:t>
            </w:r>
          </w:p>
        </w:tc>
        <w:tc>
          <w:tcPr>
            <w:tcW w:w="2835" w:type="dxa"/>
            <w:shd w:val="clear" w:color="auto" w:fill="auto"/>
          </w:tcPr>
          <w:p w14:paraId="7D7F83B8" w14:textId="77777777" w:rsidR="0024036F" w:rsidRPr="00494567" w:rsidRDefault="006F22AE" w:rsidP="00494567">
            <w:pPr>
              <w:overflowPunct w:val="0"/>
              <w:autoSpaceDE w:val="0"/>
              <w:autoSpaceDN w:val="0"/>
              <w:adjustRightInd w:val="0"/>
              <w:spacing w:line="264" w:lineRule="auto"/>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Opportunités commerciales</w:t>
            </w:r>
          </w:p>
        </w:tc>
        <w:tc>
          <w:tcPr>
            <w:tcW w:w="2410" w:type="dxa"/>
            <w:shd w:val="clear" w:color="auto" w:fill="auto"/>
            <w:vAlign w:val="center"/>
          </w:tcPr>
          <w:p w14:paraId="1FED1A77" w14:textId="77777777" w:rsidR="0024036F" w:rsidRPr="00494567" w:rsidRDefault="006F22AE" w:rsidP="00494567">
            <w:p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Disponibilité du syndicat accompagner le projet</w:t>
            </w:r>
          </w:p>
        </w:tc>
        <w:tc>
          <w:tcPr>
            <w:tcW w:w="2268" w:type="dxa"/>
            <w:shd w:val="clear" w:color="auto" w:fill="auto"/>
            <w:vAlign w:val="center"/>
          </w:tcPr>
          <w:p w14:paraId="661CFB01"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 xml:space="preserve">Faible diversification des activités </w:t>
            </w:r>
          </w:p>
        </w:tc>
        <w:tc>
          <w:tcPr>
            <w:tcW w:w="4536" w:type="dxa"/>
            <w:shd w:val="clear" w:color="auto" w:fill="auto"/>
          </w:tcPr>
          <w:p w14:paraId="00D642EA"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Créer des coopératives commerciales ;</w:t>
            </w:r>
          </w:p>
          <w:p w14:paraId="36D1AD8D"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Mettre en place un système de microfinance ;</w:t>
            </w:r>
          </w:p>
          <w:p w14:paraId="24FBC9F3"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Créer des emplois aux jeunes filles à travers les formations sur la fabrication de savon ;</w:t>
            </w:r>
          </w:p>
          <w:p w14:paraId="6A7F3868"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Former des paras vétérinaires ;</w:t>
            </w:r>
          </w:p>
          <w:p w14:paraId="2DA3D269"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Créer des points d’eaux pastoraux ;</w:t>
            </w:r>
          </w:p>
          <w:p w14:paraId="00CBDDD1"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Créer des parcs gros porteurs ;</w:t>
            </w:r>
          </w:p>
          <w:p w14:paraId="28093BF9"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rPr>
            </w:pPr>
            <w:r w:rsidRPr="00494567">
              <w:rPr>
                <w:rFonts w:ascii="Times New Roman" w:hAnsi="Times New Roman" w:cs="Times New Roman"/>
                <w:sz w:val="24"/>
                <w:szCs w:val="24"/>
              </w:rPr>
              <w:t>Moderniser le marché hebdomadaire de Aderbissinat ;</w:t>
            </w:r>
          </w:p>
          <w:p w14:paraId="054E76E9" w14:textId="77777777" w:rsidR="0024036F" w:rsidRPr="00494567" w:rsidRDefault="006F22AE" w:rsidP="00494567">
            <w:pPr>
              <w:numPr>
                <w:ilvl w:val="0"/>
                <w:numId w:val="60"/>
              </w:numPr>
              <w:overflowPunct w:val="0"/>
              <w:autoSpaceDE w:val="0"/>
              <w:autoSpaceDN w:val="0"/>
              <w:adjustRightInd w:val="0"/>
              <w:spacing w:line="264" w:lineRule="auto"/>
              <w:ind w:left="57"/>
              <w:jc w:val="both"/>
              <w:textAlignment w:val="baseline"/>
              <w:rPr>
                <w:rFonts w:ascii="Times New Roman" w:hAnsi="Times New Roman" w:cs="Times New Roman"/>
                <w:sz w:val="24"/>
                <w:szCs w:val="24"/>
                <w:lang w:val="en-GB"/>
              </w:rPr>
            </w:pPr>
            <w:r w:rsidRPr="00494567">
              <w:rPr>
                <w:rFonts w:ascii="Times New Roman" w:hAnsi="Times New Roman" w:cs="Times New Roman"/>
                <w:sz w:val="24"/>
                <w:szCs w:val="24"/>
                <w:lang w:val="en-GB"/>
              </w:rPr>
              <w:t>Redynamiser l’organisation des transporteurs </w:t>
            </w:r>
          </w:p>
        </w:tc>
      </w:tr>
    </w:tbl>
    <w:p w14:paraId="07D48224" w14:textId="4182FE3C" w:rsidR="0024036F" w:rsidRPr="00EF0777" w:rsidRDefault="0024036F" w:rsidP="00EF0777">
      <w:pPr>
        <w:tabs>
          <w:tab w:val="left" w:pos="1368"/>
        </w:tabs>
        <w:jc w:val="both"/>
        <w:rPr>
          <w:rFonts w:ascii="Times New Roman" w:hAnsi="Times New Roman" w:cs="Times New Roman"/>
          <w:lang w:val="x-none" w:eastAsia="x-none"/>
        </w:rPr>
        <w:sectPr w:rsidR="0024036F" w:rsidRPr="00EF0777" w:rsidSect="00494567">
          <w:pgSz w:w="16838" w:h="11906" w:orient="landscape"/>
          <w:pgMar w:top="1411" w:right="1411" w:bottom="1411" w:left="1411" w:header="720" w:footer="720" w:gutter="0"/>
          <w:cols w:space="720"/>
          <w:docGrid w:linePitch="360"/>
        </w:sectPr>
      </w:pPr>
      <w:bookmarkStart w:id="511" w:name="_Toc299734228"/>
      <w:bookmarkStart w:id="512" w:name="_Toc303786083"/>
      <w:bookmarkStart w:id="513" w:name="_Toc346650014"/>
      <w:bookmarkEnd w:id="510"/>
    </w:p>
    <w:p w14:paraId="7E916668" w14:textId="0F1E902B" w:rsidR="0024036F" w:rsidRPr="00494567" w:rsidRDefault="00D25462" w:rsidP="00EF0777">
      <w:pPr>
        <w:pStyle w:val="Titre1"/>
        <w:jc w:val="both"/>
        <w:rPr>
          <w:rFonts w:ascii="Times New Roman" w:hAnsi="Times New Roman" w:cs="Times New Roman"/>
          <w:sz w:val="28"/>
          <w:szCs w:val="28"/>
        </w:rPr>
      </w:pPr>
      <w:bookmarkStart w:id="514" w:name="_Toc15565228"/>
      <w:bookmarkStart w:id="515" w:name="_Toc189480861"/>
      <w:r w:rsidRPr="00494567">
        <w:rPr>
          <w:rFonts w:ascii="Times New Roman" w:hAnsi="Times New Roman" w:cs="Times New Roman"/>
          <w:sz w:val="28"/>
          <w:szCs w:val="28"/>
        </w:rPr>
        <w:t xml:space="preserve">X. </w:t>
      </w:r>
      <w:r w:rsidR="006F22AE" w:rsidRPr="00494567">
        <w:rPr>
          <w:rFonts w:ascii="Times New Roman" w:hAnsi="Times New Roman" w:cs="Times New Roman"/>
          <w:sz w:val="28"/>
          <w:szCs w:val="28"/>
        </w:rPr>
        <w:t>CONCLUSION</w:t>
      </w:r>
      <w:bookmarkEnd w:id="511"/>
      <w:bookmarkEnd w:id="512"/>
      <w:bookmarkEnd w:id="513"/>
      <w:bookmarkEnd w:id="514"/>
      <w:bookmarkEnd w:id="515"/>
    </w:p>
    <w:p w14:paraId="2B12A0FD" w14:textId="07A06ECE" w:rsidR="0024036F" w:rsidRPr="00494567" w:rsidRDefault="006F22AE" w:rsidP="004945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rPr>
        <w:t>Comme préalablement énoncé dans notre introduction, au terme de cette étude, il ressort assez clairement que la réalisation du</w:t>
      </w:r>
      <w:r w:rsidRPr="00494567">
        <w:rPr>
          <w:rFonts w:ascii="Times New Roman" w:hAnsi="Times New Roman" w:cs="Times New Roman"/>
          <w:sz w:val="24"/>
          <w:szCs w:val="24"/>
          <w:lang w:eastAsia="x-none"/>
        </w:rPr>
        <w:t xml:space="preserve"> Projet </w:t>
      </w:r>
      <w:r w:rsidR="008754EC" w:rsidRPr="00494567">
        <w:rPr>
          <w:rFonts w:ascii="Times New Roman" w:hAnsi="Times New Roman" w:cs="Times New Roman"/>
          <w:sz w:val="24"/>
          <w:szCs w:val="24"/>
          <w:lang w:eastAsia="x-none"/>
        </w:rPr>
        <w:t>PACNEN</w:t>
      </w:r>
      <w:r w:rsidRPr="00494567">
        <w:rPr>
          <w:rFonts w:ascii="Times New Roman" w:hAnsi="Times New Roman" w:cs="Times New Roman"/>
          <w:sz w:val="24"/>
          <w:szCs w:val="24"/>
          <w:lang w:eastAsia="x-none"/>
        </w:rPr>
        <w:t xml:space="preserve"> cadre parfaitement avec les axes stratégiques contenues autant, dans la Stratégie de Développement Durable et de Croissance Inclusive (SDDCI Niger 2035) traduite dans le PDES 2017 2021 que dans sa Politique Nationale du Transport. </w:t>
      </w:r>
    </w:p>
    <w:p w14:paraId="5820F9C3" w14:textId="6F8090DB" w:rsidR="0024036F" w:rsidRPr="00494567" w:rsidRDefault="006F22AE" w:rsidP="004945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Malgré le risque élevé du projet attribué plutôt aux questions d’insécurité dans le pays et de violence basée sur le genre/abus et exploitation sexuelle ; la mise en œuvre des activités du projet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globalement et plus particulièrement dans ses composantes (1) et (2) est supposée apporter plus de bénéfices positifs (i</w:t>
      </w:r>
      <w:r w:rsidRPr="00494567">
        <w:rPr>
          <w:rFonts w:ascii="Times New Roman" w:hAnsi="Times New Roman" w:cs="Times New Roman"/>
          <w:i/>
          <w:iCs/>
          <w:sz w:val="24"/>
          <w:szCs w:val="24"/>
        </w:rPr>
        <w:t>.e. meilleure connectivité des zones d’intervention du Projet, fluidité du trafic, moyens de transport plus abordable, rentabilité économique, sécurité routière, renforcement de l’esprit de paix dans la zone, sécurité alimentaire, etc.)</w:t>
      </w:r>
      <w:r w:rsidRPr="00494567">
        <w:rPr>
          <w:rFonts w:ascii="Times New Roman" w:hAnsi="Times New Roman" w:cs="Times New Roman"/>
          <w:sz w:val="24"/>
          <w:szCs w:val="24"/>
        </w:rPr>
        <w:t xml:space="preserve"> que d’aspects négatifs, lesquels semblent pourtant plus spécifiques aux sites du projet, et donc facilement gérables. En effet, la construction du tronçon de route Tanout-Tiguidit devra grandement améliorer l’environnement socio-économique, culturel et commercial, non seulement entre Tanout et Tiguidit, entre les régions sud excédentaires (Zinder) et le nord déficitaire (Agadez) et à cause des hostilités climatiques qui habitent la zone ; mais aussi mieux positionner Niger dans un axe transfrontalier stratégique liant le Nigéria au Sud et L’Algérie au Nord.</w:t>
      </w:r>
    </w:p>
    <w:p w14:paraId="748EADF9" w14:textId="2C4A1C48" w:rsidR="0024036F" w:rsidRPr="00494567" w:rsidRDefault="006F22AE" w:rsidP="004945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Cependant, malgré les impacts positifs attendus, la mise en œuvre du Projet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est porteuse de risques et d’impacts environnementaux et sociaux négatifs potentiels sur certaines composantes environnementales et sociales notamment le sol, le paysage, l’air, la flore, et la santé des travailleurs et des populations, tout comme la sécurité routière, etc. </w:t>
      </w:r>
    </w:p>
    <w:p w14:paraId="20B5314E" w14:textId="0C559F83" w:rsidR="0024036F" w:rsidRPr="00494567" w:rsidRDefault="006F22AE" w:rsidP="004945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12" w:lineRule="auto"/>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Le présent CGES, à l’instar des autres instruments de sauvegardes élaborés pour ce projet, est élaboré conformément aux textes et réglementations en vigueur au Niger en matière d’évaluation environnementale sociale, et au CES de la Banque mondiale pour servir de guide de prise en compte des impacts négatifs dans chaque sous-projet, durant la phase de mise en œuvre du projet, particulièrement lorsque les caractéristiques géophysiques des sites des activités à mettre en œuvre seront connues.  </w:t>
      </w:r>
    </w:p>
    <w:p w14:paraId="62313CF3" w14:textId="2D773F51" w:rsidR="0024036F" w:rsidRPr="00494567" w:rsidRDefault="006F22AE" w:rsidP="004945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12" w:lineRule="auto"/>
        <w:ind w:left="567"/>
        <w:jc w:val="both"/>
        <w:rPr>
          <w:rFonts w:ascii="Times New Roman" w:hAnsi="Times New Roman" w:cs="Times New Roman"/>
          <w:sz w:val="24"/>
          <w:szCs w:val="24"/>
          <w:lang w:eastAsia="x-none"/>
        </w:rPr>
      </w:pPr>
      <w:r w:rsidRPr="00494567">
        <w:rPr>
          <w:rFonts w:ascii="Times New Roman" w:hAnsi="Times New Roman" w:cs="Times New Roman"/>
          <w:sz w:val="24"/>
          <w:szCs w:val="24"/>
          <w:lang w:eastAsia="x-none"/>
        </w:rPr>
        <w:t xml:space="preserve">Pour mieux gérer les impacts potentiels à ce stade d’évolution du projet, un Plan de Gestion Environnementale et Sociale (PGES) a été élaboré comprenant </w:t>
      </w:r>
      <w:r w:rsidRPr="00494567">
        <w:rPr>
          <w:rFonts w:ascii="Times New Roman" w:hAnsi="Times New Roman" w:cs="Times New Roman"/>
          <w:sz w:val="24"/>
          <w:szCs w:val="24"/>
        </w:rPr>
        <w:t>les orientations institutionnelles de prise en compte des mesures, le cadre de surveillance et de suivi de la mise en œuvre des mesures et les besoins en renforcement des capacités</w:t>
      </w:r>
      <w:r w:rsidRPr="00494567">
        <w:rPr>
          <w:rFonts w:ascii="Times New Roman" w:hAnsi="Times New Roman" w:cs="Times New Roman"/>
          <w:sz w:val="24"/>
          <w:szCs w:val="24"/>
          <w:lang w:eastAsia="x-none"/>
        </w:rPr>
        <w:t xml:space="preserve">. </w:t>
      </w:r>
      <w:r w:rsidRPr="00494567">
        <w:rPr>
          <w:rFonts w:ascii="Times New Roman" w:hAnsi="Times New Roman" w:cs="Times New Roman"/>
          <w:spacing w:val="-1"/>
          <w:sz w:val="24"/>
          <w:szCs w:val="24"/>
        </w:rPr>
        <w:t xml:space="preserve">Le coût total de la mise en œuvre dudit PGES est estimé à </w:t>
      </w:r>
      <w:r w:rsidR="005E5267">
        <w:rPr>
          <w:rFonts w:ascii="Times New Roman" w:hAnsi="Times New Roman" w:cs="Times New Roman"/>
          <w:spacing w:val="-1"/>
          <w:sz w:val="24"/>
          <w:szCs w:val="24"/>
        </w:rPr>
        <w:t xml:space="preserve">Deux Cent Vingt Quatre Millions </w:t>
      </w:r>
      <w:r w:rsidR="00FF6603" w:rsidRPr="00494567">
        <w:rPr>
          <w:rFonts w:ascii="Times New Roman" w:hAnsi="Times New Roman" w:cs="Times New Roman"/>
          <w:sz w:val="24"/>
          <w:szCs w:val="24"/>
          <w:lang w:eastAsia="x-none"/>
        </w:rPr>
        <w:t xml:space="preserve"> </w:t>
      </w:r>
      <w:r w:rsidRPr="00494567">
        <w:rPr>
          <w:rFonts w:ascii="Times New Roman" w:hAnsi="Times New Roman" w:cs="Times New Roman"/>
          <w:sz w:val="24"/>
          <w:szCs w:val="24"/>
          <w:lang w:eastAsia="x-none"/>
        </w:rPr>
        <w:t xml:space="preserve"> (</w:t>
      </w:r>
      <w:r w:rsidR="005E5267">
        <w:rPr>
          <w:rFonts w:ascii="Times New Roman" w:hAnsi="Times New Roman" w:cs="Times New Roman"/>
          <w:sz w:val="24"/>
          <w:szCs w:val="24"/>
          <w:lang w:eastAsia="x-none"/>
        </w:rPr>
        <w:t>224 000 000</w:t>
      </w:r>
      <w:r w:rsidRPr="00494567">
        <w:rPr>
          <w:rFonts w:ascii="Times New Roman" w:hAnsi="Times New Roman" w:cs="Times New Roman"/>
          <w:sz w:val="24"/>
          <w:szCs w:val="24"/>
          <w:lang w:eastAsia="x-none"/>
        </w:rPr>
        <w:t>) FCFA</w:t>
      </w:r>
      <w:r w:rsidRPr="00494567">
        <w:rPr>
          <w:rFonts w:ascii="Times New Roman" w:hAnsi="Times New Roman" w:cs="Times New Roman"/>
          <w:b/>
          <w:bCs/>
          <w:sz w:val="24"/>
          <w:szCs w:val="24"/>
        </w:rPr>
        <w:t>.</w:t>
      </w:r>
    </w:p>
    <w:p w14:paraId="15FC1849" w14:textId="77032BA5" w:rsidR="0024036F" w:rsidRPr="00EF0777" w:rsidRDefault="006F22AE" w:rsidP="00EF0777">
      <w:pPr>
        <w:jc w:val="both"/>
        <w:rPr>
          <w:rFonts w:ascii="Times New Roman" w:hAnsi="Times New Roman" w:cs="Times New Roman"/>
        </w:rPr>
      </w:pPr>
      <w:r w:rsidRPr="00EF0777">
        <w:rPr>
          <w:rFonts w:ascii="Times New Roman" w:hAnsi="Times New Roman" w:cs="Times New Roman"/>
        </w:rPr>
        <w:br w:type="page"/>
      </w:r>
    </w:p>
    <w:p w14:paraId="033C727A" w14:textId="77777777" w:rsidR="0024036F" w:rsidRPr="00494567" w:rsidRDefault="006F22AE" w:rsidP="00494567">
      <w:pPr>
        <w:pStyle w:val="Titre1"/>
        <w:ind w:left="567"/>
        <w:jc w:val="both"/>
        <w:rPr>
          <w:rFonts w:ascii="Times New Roman" w:hAnsi="Times New Roman" w:cs="Times New Roman"/>
          <w:b/>
          <w:bCs/>
          <w:color w:val="auto"/>
          <w:sz w:val="24"/>
          <w:szCs w:val="24"/>
        </w:rPr>
      </w:pPr>
      <w:bookmarkStart w:id="516" w:name="_Toc189480862"/>
      <w:r w:rsidRPr="00494567">
        <w:rPr>
          <w:rFonts w:ascii="Times New Roman" w:hAnsi="Times New Roman" w:cs="Times New Roman"/>
          <w:b/>
          <w:bCs/>
          <w:color w:val="auto"/>
          <w:sz w:val="24"/>
          <w:szCs w:val="24"/>
        </w:rPr>
        <w:t>Références bibliographiques</w:t>
      </w:r>
      <w:bookmarkEnd w:id="516"/>
    </w:p>
    <w:p w14:paraId="2B59427F" w14:textId="522585DB"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Aide Memoire de la mission d’identification du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UCP/PMRC, Septembre, 2019</w:t>
      </w:r>
    </w:p>
    <w:p w14:paraId="1A58DE9A" w14:textId="31A170DF"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Aide Memoire de la mission d’identification du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UCP/PMRC, Mai, 2020</w:t>
      </w:r>
    </w:p>
    <w:p w14:paraId="5E6072F7" w14:textId="0F90CBDD"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Termes de référence de l’étude du Plan de Développement Socioéconomique du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UCP/PMRC, Janvier, 2020</w:t>
      </w:r>
    </w:p>
    <w:p w14:paraId="35275056" w14:textId="77777777"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sz w:val="24"/>
          <w:szCs w:val="24"/>
        </w:rPr>
        <w:t>Etudes Techniques – Réhabilitation du Corridor Transsaharien- RN11, Agadez-Zinder, UCP/PMRC, Avril, 2020</w:t>
      </w:r>
    </w:p>
    <w:p w14:paraId="4041CE95" w14:textId="24050CCA"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sz w:val="24"/>
          <w:szCs w:val="24"/>
        </w:rPr>
        <w:t>Etudes Techniques – Rapports initial et Préliminaires – Réhab. du Corridor Transsaharien- RN11, Agadez-Zinder, UCP/PMRC, Avril, 2020</w:t>
      </w:r>
    </w:p>
    <w:p w14:paraId="379EEDB7" w14:textId="5C12B29F"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sz w:val="24"/>
          <w:szCs w:val="24"/>
        </w:rPr>
        <w:t>Documents Codes de Conduite, UCP-</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xml:space="preserve"> &amp; PMRC, Mai, 2020</w:t>
      </w:r>
    </w:p>
    <w:p w14:paraId="6712592C" w14:textId="51BD83C7"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Tableau Liste des Consultations par Etudes, UCP </w:t>
      </w:r>
      <w:r w:rsidR="008754EC" w:rsidRPr="00494567">
        <w:rPr>
          <w:rFonts w:ascii="Times New Roman" w:hAnsi="Times New Roman" w:cs="Times New Roman"/>
          <w:sz w:val="24"/>
          <w:szCs w:val="24"/>
        </w:rPr>
        <w:t>PACNEN</w:t>
      </w:r>
      <w:r w:rsidRPr="00494567">
        <w:rPr>
          <w:rFonts w:ascii="Times New Roman" w:hAnsi="Times New Roman" w:cs="Times New Roman"/>
          <w:sz w:val="24"/>
          <w:szCs w:val="24"/>
        </w:rPr>
        <w:t>, Mai, 2020</w:t>
      </w:r>
    </w:p>
    <w:p w14:paraId="45F3E911" w14:textId="77777777"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sz w:val="24"/>
          <w:szCs w:val="24"/>
        </w:rPr>
        <w:t>Plan de Développement Régional de Zinder – PDR (2016-2020), Décembre, 2015</w:t>
      </w:r>
    </w:p>
    <w:p w14:paraId="39410339" w14:textId="77777777"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sz w:val="24"/>
          <w:szCs w:val="24"/>
        </w:rPr>
        <w:t>Plan de Développement Régional de Agadez – PDR (2016-2020), Févirer, 2016</w:t>
      </w:r>
    </w:p>
    <w:p w14:paraId="0E257794" w14:textId="77777777"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sz w:val="24"/>
          <w:szCs w:val="24"/>
        </w:rPr>
        <w:t>Plan de Développement Communal de Tanout – PDC (2015-2019), Décembre, 2011</w:t>
      </w:r>
    </w:p>
    <w:p w14:paraId="4E692263" w14:textId="646A2CA3"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sz w:val="24"/>
          <w:szCs w:val="24"/>
        </w:rPr>
        <w:t>Plan de Développement Communal de Aderbissinat – PDC (2015-2019), Décembre, 2014</w:t>
      </w:r>
    </w:p>
    <w:p w14:paraId="515D0A6F" w14:textId="70C8736D"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sz w:val="24"/>
          <w:szCs w:val="24"/>
        </w:rPr>
        <w:t>Cadre Environnemental et Social, Banque Mondiale, 2017</w:t>
      </w:r>
    </w:p>
    <w:p w14:paraId="3C73F3FD" w14:textId="6755D691" w:rsidR="0024036F" w:rsidRPr="00494567" w:rsidRDefault="006F22AE" w:rsidP="00494567">
      <w:pPr>
        <w:numPr>
          <w:ilvl w:val="0"/>
          <w:numId w:val="61"/>
        </w:numPr>
        <w:spacing w:after="0" w:line="340" w:lineRule="exact"/>
        <w:ind w:left="567"/>
        <w:jc w:val="both"/>
        <w:rPr>
          <w:rFonts w:ascii="Times New Roman" w:hAnsi="Times New Roman" w:cs="Times New Roman"/>
          <w:sz w:val="24"/>
          <w:szCs w:val="24"/>
        </w:rPr>
      </w:pPr>
      <w:r w:rsidRPr="00494567">
        <w:rPr>
          <w:rFonts w:ascii="Times New Roman" w:hAnsi="Times New Roman" w:cs="Times New Roman"/>
          <w:sz w:val="24"/>
          <w:szCs w:val="24"/>
        </w:rPr>
        <w:t xml:space="preserve">Recueil des textes législatifs et réglementaires sur l’évaluation environnementale et les études d’impact, Gouvernement du Niger, Bureau d’Evaluation Environnementale et des Etudes d’Impacts, Octobre 2000,  </w:t>
      </w:r>
    </w:p>
    <w:p w14:paraId="40C40EAE" w14:textId="24B9D1E0"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iCs/>
          <w:sz w:val="24"/>
          <w:szCs w:val="24"/>
        </w:rPr>
        <w:t xml:space="preserve">Plan de Développement Economique et Social </w:t>
      </w:r>
      <w:r w:rsidRPr="00494567">
        <w:rPr>
          <w:rFonts w:ascii="Times New Roman" w:hAnsi="Times New Roman" w:cs="Times New Roman"/>
          <w:i/>
          <w:sz w:val="24"/>
          <w:szCs w:val="24"/>
        </w:rPr>
        <w:t>(PDES, 2017-2021),</w:t>
      </w:r>
      <w:r w:rsidRPr="00494567">
        <w:rPr>
          <w:rFonts w:ascii="Times New Roman" w:hAnsi="Times New Roman" w:cs="Times New Roman"/>
          <w:b/>
          <w:bCs/>
          <w:caps/>
          <w:kern w:val="32"/>
          <w:sz w:val="24"/>
          <w:szCs w:val="24"/>
        </w:rPr>
        <w:t xml:space="preserve"> </w:t>
      </w:r>
      <w:r w:rsidRPr="00494567">
        <w:rPr>
          <w:rFonts w:ascii="Times New Roman" w:hAnsi="Times New Roman" w:cs="Times New Roman"/>
          <w:sz w:val="24"/>
          <w:szCs w:val="24"/>
        </w:rPr>
        <w:t xml:space="preserve">Ministère du Plan, Septembre 2017, </w:t>
      </w:r>
      <w:r w:rsidRPr="00494567">
        <w:rPr>
          <w:rFonts w:ascii="Times New Roman" w:hAnsi="Times New Roman" w:cs="Times New Roman"/>
          <w:b/>
          <w:bCs/>
          <w:caps/>
          <w:kern w:val="32"/>
          <w:sz w:val="24"/>
          <w:szCs w:val="24"/>
        </w:rPr>
        <w:t xml:space="preserve"> </w:t>
      </w:r>
    </w:p>
    <w:p w14:paraId="7F92F540" w14:textId="66387E54"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iCs/>
          <w:sz w:val="24"/>
          <w:szCs w:val="24"/>
        </w:rPr>
        <w:t>Plan d’Action National de Gestion Intégrée des Ressources en Eau</w:t>
      </w:r>
      <w:r w:rsidRPr="00494567">
        <w:rPr>
          <w:rFonts w:ascii="Times New Roman" w:hAnsi="Times New Roman" w:cs="Times New Roman"/>
          <w:i/>
          <w:sz w:val="24"/>
          <w:szCs w:val="24"/>
        </w:rPr>
        <w:t xml:space="preserve"> (PANGIRE)-Ministère de l’Hydraulique et de l’Assainissement, 2017 ;</w:t>
      </w:r>
    </w:p>
    <w:p w14:paraId="20534891" w14:textId="73B0DF87"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iCs/>
          <w:sz w:val="24"/>
          <w:szCs w:val="24"/>
        </w:rPr>
        <w:t>Fiche sur l’Evolution des Principaux Indicateurs Sociodémographyques et agrégats macroéconomiques du Niger</w:t>
      </w:r>
      <w:r w:rsidRPr="00494567">
        <w:rPr>
          <w:rFonts w:ascii="Times New Roman" w:hAnsi="Times New Roman" w:cs="Times New Roman"/>
          <w:i/>
          <w:sz w:val="24"/>
          <w:szCs w:val="24"/>
        </w:rPr>
        <w:t>, Institut National de la Statistique, 2018 ;</w:t>
      </w:r>
    </w:p>
    <w:p w14:paraId="637C4570" w14:textId="5412CD38"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sz w:val="24"/>
          <w:szCs w:val="24"/>
        </w:rPr>
        <w:t>Etude de faisabilité relative au projet de développement de la diffusion et de l’utilisation des technologies de micro-irrigation en Afrique de l’Ouest, Niger, International Development Enterprise, IDE, 2012.</w:t>
      </w:r>
    </w:p>
    <w:p w14:paraId="3258FD97" w14:textId="7774D2B0" w:rsidR="0024036F" w:rsidRPr="00494567" w:rsidRDefault="006F22AE" w:rsidP="00494567">
      <w:pPr>
        <w:numPr>
          <w:ilvl w:val="0"/>
          <w:numId w:val="61"/>
        </w:numPr>
        <w:ind w:left="567"/>
        <w:jc w:val="both"/>
        <w:rPr>
          <w:rFonts w:ascii="Times New Roman" w:hAnsi="Times New Roman" w:cs="Times New Roman"/>
          <w:sz w:val="24"/>
          <w:szCs w:val="24"/>
        </w:rPr>
      </w:pPr>
      <w:r w:rsidRPr="00494567">
        <w:rPr>
          <w:rFonts w:ascii="Times New Roman" w:hAnsi="Times New Roman" w:cs="Times New Roman"/>
          <w:b/>
          <w:bCs/>
          <w:sz w:val="24"/>
          <w:szCs w:val="24"/>
        </w:rPr>
        <w:t>SiteWeb</w:t>
      </w:r>
      <w:r w:rsidRPr="00494567">
        <w:rPr>
          <w:rFonts w:ascii="Times New Roman" w:hAnsi="Times New Roman" w:cs="Times New Roman"/>
          <w:sz w:val="24"/>
          <w:szCs w:val="24"/>
        </w:rPr>
        <w:t xml:space="preserve"> : Carte Interactive du Tronçon : </w:t>
      </w:r>
      <w:hyperlink r:id="rId40" w:history="1">
        <w:r w:rsidRPr="00494567">
          <w:rPr>
            <w:rFonts w:ascii="Times New Roman" w:eastAsiaTheme="majorEastAsia" w:hAnsi="Times New Roman" w:cs="Times New Roman"/>
            <w:sz w:val="24"/>
            <w:szCs w:val="24"/>
          </w:rPr>
          <w:t>https://wikipeps.com/index.php/niger/</w:t>
        </w:r>
      </w:hyperlink>
    </w:p>
    <w:p w14:paraId="74F96691" w14:textId="77777777" w:rsidR="0024036F" w:rsidRPr="00EF0777" w:rsidRDefault="0024036F" w:rsidP="00EF0777">
      <w:pPr>
        <w:jc w:val="both"/>
        <w:rPr>
          <w:rFonts w:ascii="Times New Roman" w:hAnsi="Times New Roman" w:cs="Times New Roman"/>
        </w:rPr>
      </w:pPr>
    </w:p>
    <w:p w14:paraId="2E9BCA1D" w14:textId="10CF1F88" w:rsidR="0024036F" w:rsidRPr="00EF0777" w:rsidRDefault="0024036F" w:rsidP="00EF0777">
      <w:pPr>
        <w:jc w:val="both"/>
        <w:rPr>
          <w:rFonts w:ascii="Times New Roman" w:hAnsi="Times New Roman" w:cs="Times New Roman"/>
          <w:lang w:val="x-none" w:eastAsia="x-none"/>
        </w:rPr>
        <w:sectPr w:rsidR="0024036F" w:rsidRPr="00EF0777" w:rsidSect="00494567">
          <w:pgSz w:w="11906" w:h="16838"/>
          <w:pgMar w:top="1411" w:right="1411" w:bottom="1411" w:left="1411" w:header="720" w:footer="720" w:gutter="0"/>
          <w:cols w:space="720"/>
          <w:docGrid w:linePitch="360"/>
        </w:sectPr>
      </w:pPr>
    </w:p>
    <w:p w14:paraId="29A5791A" w14:textId="3110DB58" w:rsidR="003D0663" w:rsidRPr="00EF0777" w:rsidRDefault="003D0663" w:rsidP="00EF0777">
      <w:pPr>
        <w:jc w:val="both"/>
        <w:rPr>
          <w:rFonts w:ascii="Times New Roman" w:hAnsi="Times New Roman" w:cs="Times New Roman"/>
        </w:rPr>
      </w:pPr>
      <w:r w:rsidRPr="00EF0777">
        <w:rPr>
          <w:rFonts w:ascii="Times New Roman" w:hAnsi="Times New Roman" w:cs="Times New Roman"/>
        </w:rPr>
        <w:br w:type="page"/>
      </w:r>
    </w:p>
    <w:p w14:paraId="6EBB9EF3" w14:textId="77777777" w:rsidR="0024036F" w:rsidRPr="00EF0777" w:rsidRDefault="0024036F" w:rsidP="00EF0777">
      <w:pPr>
        <w:jc w:val="both"/>
        <w:rPr>
          <w:rFonts w:ascii="Times New Roman" w:hAnsi="Times New Roman" w:cs="Times New Roman"/>
        </w:rPr>
      </w:pPr>
    </w:p>
    <w:p w14:paraId="4C23A79F" w14:textId="52C4DD91" w:rsidR="0024036F" w:rsidRPr="00494567" w:rsidRDefault="006F22AE" w:rsidP="00EF0777">
      <w:pPr>
        <w:pStyle w:val="Titre1"/>
        <w:jc w:val="both"/>
        <w:rPr>
          <w:rFonts w:ascii="Times New Roman" w:hAnsi="Times New Roman" w:cs="Times New Roman"/>
          <w:color w:val="auto"/>
          <w:sz w:val="24"/>
          <w:szCs w:val="24"/>
        </w:rPr>
      </w:pPr>
      <w:bookmarkStart w:id="517" w:name="_Toc15565229"/>
      <w:bookmarkStart w:id="518" w:name="_Toc189480863"/>
      <w:r w:rsidRPr="00494567">
        <w:rPr>
          <w:rFonts w:ascii="Times New Roman" w:hAnsi="Times New Roman" w:cs="Times New Roman"/>
          <w:color w:val="auto"/>
          <w:sz w:val="24"/>
          <w:szCs w:val="24"/>
        </w:rPr>
        <w:t>A</w:t>
      </w:r>
      <w:r w:rsidR="009F1BBE">
        <w:rPr>
          <w:rFonts w:ascii="Times New Roman" w:hAnsi="Times New Roman" w:cs="Times New Roman"/>
          <w:color w:val="auto"/>
          <w:sz w:val="24"/>
          <w:szCs w:val="24"/>
        </w:rPr>
        <w:t>NNEXES</w:t>
      </w:r>
      <w:bookmarkEnd w:id="517"/>
      <w:bookmarkEnd w:id="518"/>
    </w:p>
    <w:p w14:paraId="0EE25C0D" w14:textId="77777777" w:rsidR="0024036F" w:rsidRPr="00EF0777" w:rsidRDefault="0024036F" w:rsidP="00EF0777">
      <w:pPr>
        <w:jc w:val="both"/>
        <w:rPr>
          <w:rFonts w:ascii="Times New Roman" w:hAnsi="Times New Roman" w:cs="Times New Roman"/>
          <w:lang w:val="x-none" w:eastAsia="x-none"/>
        </w:rPr>
      </w:pPr>
    </w:p>
    <w:p w14:paraId="31D5EAD9" w14:textId="4B604F12" w:rsidR="0024036F" w:rsidRPr="00494567" w:rsidRDefault="006F22AE" w:rsidP="00494567">
      <w:pPr>
        <w:numPr>
          <w:ilvl w:val="0"/>
          <w:numId w:val="62"/>
        </w:numPr>
        <w:spacing w:after="120" w:line="240" w:lineRule="auto"/>
        <w:ind w:left="851" w:hanging="284"/>
        <w:jc w:val="both"/>
        <w:rPr>
          <w:rFonts w:ascii="Times New Roman" w:hAnsi="Times New Roman" w:cs="Times New Roman"/>
          <w:sz w:val="24"/>
          <w:szCs w:val="24"/>
        </w:rPr>
      </w:pPr>
      <w:r w:rsidRPr="00494567">
        <w:rPr>
          <w:rFonts w:ascii="Times New Roman" w:hAnsi="Times New Roman" w:cs="Times New Roman"/>
          <w:sz w:val="24"/>
          <w:szCs w:val="24"/>
        </w:rPr>
        <w:t xml:space="preserve">Annexe 1: TdRs du présent CGES ; </w:t>
      </w:r>
    </w:p>
    <w:p w14:paraId="591BF160" w14:textId="48C64B84" w:rsidR="0024036F" w:rsidRPr="00494567" w:rsidRDefault="006F22AE" w:rsidP="00494567">
      <w:pPr>
        <w:numPr>
          <w:ilvl w:val="0"/>
          <w:numId w:val="62"/>
        </w:numPr>
        <w:spacing w:after="120" w:line="240" w:lineRule="auto"/>
        <w:ind w:left="851" w:hanging="284"/>
        <w:jc w:val="both"/>
        <w:rPr>
          <w:rFonts w:ascii="Times New Roman" w:hAnsi="Times New Roman" w:cs="Times New Roman"/>
          <w:sz w:val="24"/>
          <w:szCs w:val="24"/>
        </w:rPr>
      </w:pPr>
      <w:r w:rsidRPr="00494567">
        <w:rPr>
          <w:rFonts w:ascii="Times New Roman" w:hAnsi="Times New Roman" w:cs="Times New Roman"/>
          <w:sz w:val="24"/>
          <w:szCs w:val="24"/>
        </w:rPr>
        <w:t xml:space="preserve">Annexe 2: Formulaire de caractérisation et classification environnementale et sociale (Screening) ; </w:t>
      </w:r>
    </w:p>
    <w:p w14:paraId="6265BBC6" w14:textId="4D34EF52" w:rsidR="0024036F" w:rsidRPr="00494567" w:rsidRDefault="006F22AE" w:rsidP="00494567">
      <w:pPr>
        <w:numPr>
          <w:ilvl w:val="0"/>
          <w:numId w:val="62"/>
        </w:numPr>
        <w:spacing w:after="120" w:line="240" w:lineRule="auto"/>
        <w:ind w:left="851" w:hanging="284"/>
        <w:jc w:val="both"/>
        <w:rPr>
          <w:rFonts w:ascii="Times New Roman" w:hAnsi="Times New Roman" w:cs="Times New Roman"/>
          <w:sz w:val="24"/>
          <w:szCs w:val="24"/>
        </w:rPr>
      </w:pPr>
      <w:r w:rsidRPr="00494567">
        <w:rPr>
          <w:rFonts w:ascii="Times New Roman" w:hAnsi="Times New Roman" w:cs="Times New Roman"/>
          <w:sz w:val="24"/>
          <w:szCs w:val="24"/>
        </w:rPr>
        <w:t>Annexe 3 : Clauses environnementales et sociales à insérer dans les DAO des travaux</w:t>
      </w:r>
    </w:p>
    <w:p w14:paraId="2007C752" w14:textId="34193D8A" w:rsidR="0024036F" w:rsidRPr="00494567" w:rsidRDefault="006F22AE" w:rsidP="00494567">
      <w:pPr>
        <w:numPr>
          <w:ilvl w:val="0"/>
          <w:numId w:val="62"/>
        </w:numPr>
        <w:spacing w:after="120" w:line="240" w:lineRule="auto"/>
        <w:ind w:left="851" w:hanging="284"/>
        <w:jc w:val="both"/>
        <w:rPr>
          <w:rFonts w:ascii="Times New Roman" w:hAnsi="Times New Roman" w:cs="Times New Roman"/>
          <w:sz w:val="24"/>
          <w:szCs w:val="24"/>
        </w:rPr>
      </w:pPr>
      <w:r w:rsidRPr="00494567">
        <w:rPr>
          <w:rFonts w:ascii="Times New Roman" w:hAnsi="Times New Roman" w:cs="Times New Roman"/>
          <w:sz w:val="24"/>
          <w:szCs w:val="24"/>
        </w:rPr>
        <w:t>Annexe 4 : Détail des consultations du CGES, incluant les locations, dates, listes des personnes rencontrées, problèmes soulevés, et réponses données ainsi que les grandes lignes des questions soulevées lors de l’atelier de validation national du CGES ;</w:t>
      </w:r>
    </w:p>
    <w:p w14:paraId="6576474A" w14:textId="6574E707" w:rsidR="0024036F" w:rsidRPr="00494567" w:rsidRDefault="006F22AE" w:rsidP="00494567">
      <w:pPr>
        <w:numPr>
          <w:ilvl w:val="0"/>
          <w:numId w:val="62"/>
        </w:numPr>
        <w:spacing w:after="120" w:line="240" w:lineRule="auto"/>
        <w:ind w:left="851" w:hanging="284"/>
        <w:jc w:val="both"/>
        <w:rPr>
          <w:rFonts w:ascii="Times New Roman" w:hAnsi="Times New Roman" w:cs="Times New Roman"/>
          <w:sz w:val="24"/>
          <w:szCs w:val="24"/>
        </w:rPr>
      </w:pPr>
      <w:r w:rsidRPr="00494567">
        <w:rPr>
          <w:rFonts w:ascii="Times New Roman" w:hAnsi="Times New Roman" w:cs="Times New Roman"/>
          <w:sz w:val="24"/>
          <w:szCs w:val="24"/>
        </w:rPr>
        <w:t xml:space="preserve">Annexe 5: Album photos des différentes consultations menées dans la zone du projet </w:t>
      </w:r>
    </w:p>
    <w:p w14:paraId="0599CC0F" w14:textId="441FD740" w:rsidR="0024036F" w:rsidRPr="00494567" w:rsidRDefault="006F22AE" w:rsidP="00494567">
      <w:pPr>
        <w:numPr>
          <w:ilvl w:val="0"/>
          <w:numId w:val="62"/>
        </w:numPr>
        <w:spacing w:after="120" w:line="240" w:lineRule="auto"/>
        <w:ind w:left="851" w:hanging="284"/>
        <w:jc w:val="both"/>
        <w:rPr>
          <w:rFonts w:ascii="Times New Roman" w:hAnsi="Times New Roman" w:cs="Times New Roman"/>
          <w:sz w:val="24"/>
          <w:szCs w:val="24"/>
        </w:rPr>
      </w:pPr>
      <w:r w:rsidRPr="00494567">
        <w:rPr>
          <w:rFonts w:ascii="Times New Roman" w:hAnsi="Times New Roman" w:cs="Times New Roman"/>
          <w:sz w:val="24"/>
          <w:szCs w:val="24"/>
        </w:rPr>
        <w:t>Annexe 6: Grille de contrôle environnemental et social, comprenant la grille d’impact environnemental et social et les mesures d’atténuation par type de micro-projets ou activités ;</w:t>
      </w:r>
    </w:p>
    <w:p w14:paraId="78361DAF" w14:textId="45B1769A" w:rsidR="0024036F" w:rsidRPr="00494567" w:rsidRDefault="006F22AE" w:rsidP="00494567">
      <w:pPr>
        <w:numPr>
          <w:ilvl w:val="0"/>
          <w:numId w:val="62"/>
        </w:numPr>
        <w:spacing w:after="120" w:line="240" w:lineRule="auto"/>
        <w:ind w:left="851" w:hanging="284"/>
        <w:jc w:val="both"/>
        <w:rPr>
          <w:rFonts w:ascii="Times New Roman" w:hAnsi="Times New Roman" w:cs="Times New Roman"/>
          <w:sz w:val="24"/>
          <w:szCs w:val="24"/>
        </w:rPr>
      </w:pPr>
      <w:r w:rsidRPr="00494567">
        <w:rPr>
          <w:rFonts w:ascii="Times New Roman" w:hAnsi="Times New Roman" w:cs="Times New Roman"/>
          <w:sz w:val="24"/>
          <w:szCs w:val="24"/>
        </w:rPr>
        <w:t>Annexe 7: Code de bonne conduite pour les entreprises et leurs éventuels sous-traitants ;</w:t>
      </w:r>
    </w:p>
    <w:p w14:paraId="4F1DB24B" w14:textId="50CFF233" w:rsidR="0024036F" w:rsidRPr="00494567" w:rsidRDefault="006F22AE" w:rsidP="00494567">
      <w:pPr>
        <w:numPr>
          <w:ilvl w:val="0"/>
          <w:numId w:val="62"/>
        </w:numPr>
        <w:spacing w:after="120" w:line="240" w:lineRule="auto"/>
        <w:ind w:left="851" w:hanging="284"/>
        <w:jc w:val="both"/>
        <w:rPr>
          <w:rFonts w:ascii="Times New Roman" w:hAnsi="Times New Roman" w:cs="Times New Roman"/>
          <w:sz w:val="24"/>
          <w:szCs w:val="24"/>
        </w:rPr>
      </w:pPr>
      <w:r w:rsidRPr="00494567">
        <w:rPr>
          <w:rFonts w:ascii="Times New Roman" w:hAnsi="Times New Roman" w:cs="Times New Roman"/>
          <w:sz w:val="24"/>
          <w:szCs w:val="24"/>
        </w:rPr>
        <w:t xml:space="preserve">Annexe 8: Mesures sur le service de santé et sécurité au travail (SST) pour les travaux </w:t>
      </w:r>
    </w:p>
    <w:p w14:paraId="7CA5C421" w14:textId="77777777" w:rsidR="0024036F" w:rsidRPr="00494567" w:rsidRDefault="006F22AE" w:rsidP="00494567">
      <w:pPr>
        <w:numPr>
          <w:ilvl w:val="0"/>
          <w:numId w:val="62"/>
        </w:numPr>
        <w:spacing w:after="120" w:line="240" w:lineRule="auto"/>
        <w:ind w:left="851" w:hanging="284"/>
        <w:jc w:val="both"/>
        <w:rPr>
          <w:rFonts w:ascii="Times New Roman" w:hAnsi="Times New Roman" w:cs="Times New Roman"/>
          <w:sz w:val="24"/>
          <w:szCs w:val="24"/>
        </w:rPr>
      </w:pPr>
      <w:r w:rsidRPr="00494567">
        <w:rPr>
          <w:rFonts w:ascii="Times New Roman" w:hAnsi="Times New Roman" w:cs="Times New Roman"/>
          <w:sz w:val="24"/>
          <w:szCs w:val="24"/>
        </w:rPr>
        <w:t>Annexe 9: TdR-type d’une EIES ;</w:t>
      </w:r>
    </w:p>
    <w:p w14:paraId="4151F620" w14:textId="13B6B647" w:rsidR="0024036F" w:rsidRPr="00494567" w:rsidRDefault="006F22AE" w:rsidP="00494567">
      <w:pPr>
        <w:numPr>
          <w:ilvl w:val="0"/>
          <w:numId w:val="62"/>
        </w:numPr>
        <w:spacing w:after="120" w:line="240" w:lineRule="auto"/>
        <w:ind w:left="851" w:hanging="284"/>
        <w:jc w:val="both"/>
        <w:rPr>
          <w:rFonts w:ascii="Times New Roman" w:hAnsi="Times New Roman" w:cs="Times New Roman"/>
          <w:sz w:val="24"/>
          <w:szCs w:val="24"/>
        </w:rPr>
      </w:pPr>
      <w:r w:rsidRPr="00494567">
        <w:rPr>
          <w:rFonts w:ascii="Times New Roman" w:hAnsi="Times New Roman" w:cs="Times New Roman"/>
          <w:sz w:val="24"/>
          <w:szCs w:val="24"/>
        </w:rPr>
        <w:t xml:space="preserve">Annexe 10: </w:t>
      </w:r>
      <w:r w:rsidRPr="00494567">
        <w:rPr>
          <w:rFonts w:ascii="Times New Roman" w:hAnsi="Times New Roman" w:cs="Times New Roman"/>
          <w:sz w:val="24"/>
          <w:szCs w:val="24"/>
          <w:lang w:eastAsia="x-none"/>
        </w:rPr>
        <w:t>Clauses sur les violences sexuelles basées sur le genre,</w:t>
      </w:r>
    </w:p>
    <w:p w14:paraId="741F8C33" w14:textId="5961DCE7" w:rsidR="0024036F" w:rsidRPr="00494567" w:rsidRDefault="006F22AE" w:rsidP="00494567">
      <w:pPr>
        <w:numPr>
          <w:ilvl w:val="0"/>
          <w:numId w:val="62"/>
        </w:numPr>
        <w:spacing w:after="120" w:line="240" w:lineRule="auto"/>
        <w:ind w:left="851" w:hanging="284"/>
        <w:jc w:val="both"/>
        <w:rPr>
          <w:rFonts w:ascii="Times New Roman" w:hAnsi="Times New Roman" w:cs="Times New Roman"/>
          <w:sz w:val="24"/>
          <w:szCs w:val="24"/>
        </w:rPr>
      </w:pPr>
      <w:r w:rsidRPr="00494567">
        <w:rPr>
          <w:rFonts w:ascii="Times New Roman" w:hAnsi="Times New Roman" w:cs="Times New Roman"/>
          <w:sz w:val="24"/>
          <w:szCs w:val="24"/>
        </w:rPr>
        <w:t>Annexe 11: Fiche type pour l’Enregistrement des plaintes et griefs</w:t>
      </w:r>
    </w:p>
    <w:p w14:paraId="79527DE1" w14:textId="77777777" w:rsidR="0024036F" w:rsidRPr="00EF0777" w:rsidRDefault="0024036F" w:rsidP="00EF0777">
      <w:pPr>
        <w:jc w:val="both"/>
        <w:rPr>
          <w:rFonts w:ascii="Times New Roman" w:hAnsi="Times New Roman" w:cs="Times New Roman"/>
          <w:lang w:eastAsia="x-none"/>
        </w:rPr>
      </w:pPr>
    </w:p>
    <w:p w14:paraId="6CB41C98" w14:textId="1CDBBCF6" w:rsidR="009F1BBE" w:rsidRDefault="009F1BBE" w:rsidP="00EF0777">
      <w:pPr>
        <w:jc w:val="both"/>
        <w:rPr>
          <w:rFonts w:ascii="Times New Roman" w:hAnsi="Times New Roman" w:cs="Times New Roman"/>
          <w:lang w:eastAsia="x-none"/>
        </w:rPr>
      </w:pPr>
      <w:r>
        <w:rPr>
          <w:rFonts w:ascii="Times New Roman" w:hAnsi="Times New Roman" w:cs="Times New Roman"/>
          <w:lang w:eastAsia="x-none"/>
        </w:rPr>
        <w:br w:type="page"/>
      </w:r>
    </w:p>
    <w:p w14:paraId="34ECEFA7" w14:textId="77777777" w:rsidR="0024036F" w:rsidRPr="00EF0777" w:rsidRDefault="0024036F" w:rsidP="00EF0777">
      <w:pPr>
        <w:jc w:val="both"/>
        <w:rPr>
          <w:rFonts w:ascii="Times New Roman" w:hAnsi="Times New Roman" w:cs="Times New Roman"/>
          <w:lang w:eastAsia="x-none"/>
        </w:rPr>
        <w:sectPr w:rsidR="0024036F" w:rsidRPr="00EF0777" w:rsidSect="003863F6">
          <w:footerReference w:type="default" r:id="rId41"/>
          <w:type w:val="continuous"/>
          <w:pgSz w:w="11906" w:h="16838"/>
          <w:pgMar w:top="1411" w:right="1411" w:bottom="1411" w:left="1411" w:header="720" w:footer="720" w:gutter="0"/>
          <w:pgNumType w:fmt="numberInDash" w:start="1"/>
          <w:cols w:space="720"/>
          <w:docGrid w:linePitch="360"/>
        </w:sectPr>
      </w:pPr>
    </w:p>
    <w:p w14:paraId="2545DCFD" w14:textId="548B75A1" w:rsidR="0024036F" w:rsidRPr="00EF0777" w:rsidRDefault="009F1BBE" w:rsidP="00EF0777">
      <w:pPr>
        <w:jc w:val="both"/>
        <w:rPr>
          <w:rFonts w:ascii="Times New Roman" w:hAnsi="Times New Roman" w:cs="Times New Roman"/>
        </w:rPr>
      </w:pPr>
      <w:bookmarkStart w:id="519" w:name="_Toc4592846"/>
      <w:r>
        <w:rPr>
          <w:rFonts w:ascii="Times New Roman" w:hAnsi="Times New Roman" w:cs="Times New Roman"/>
          <w:u w:val="single"/>
        </w:rPr>
        <w:t xml:space="preserve">ANNEXE </w:t>
      </w:r>
      <w:r w:rsidR="006F22AE" w:rsidRPr="00EF0777">
        <w:rPr>
          <w:rFonts w:ascii="Times New Roman" w:hAnsi="Times New Roman" w:cs="Times New Roman"/>
          <w:u w:val="single"/>
        </w:rPr>
        <w:t> :</w:t>
      </w:r>
      <w:r w:rsidR="006F22AE" w:rsidRPr="00EF0777">
        <w:rPr>
          <w:rFonts w:ascii="Times New Roman" w:hAnsi="Times New Roman" w:cs="Times New Roman"/>
        </w:rPr>
        <w:t xml:space="preserve">  Termes De Référence</w:t>
      </w:r>
    </w:p>
    <w:p w14:paraId="113AB628" w14:textId="043B90E2" w:rsidR="0024036F" w:rsidRPr="00EF0777" w:rsidRDefault="0024036F" w:rsidP="00EF0777">
      <w:pPr>
        <w:jc w:val="both"/>
        <w:rPr>
          <w:rFonts w:ascii="Times New Roman" w:hAnsi="Times New Roman" w:cs="Times New Roman"/>
          <w:b/>
        </w:rPr>
      </w:pPr>
    </w:p>
    <w:p w14:paraId="62755A7B" w14:textId="77777777" w:rsidR="0024036F" w:rsidRPr="00EF0777" w:rsidRDefault="0024036F" w:rsidP="00EF0777">
      <w:pPr>
        <w:jc w:val="both"/>
        <w:rPr>
          <w:rFonts w:ascii="Times New Roman" w:hAnsi="Times New Roman" w:cs="Times New Roman"/>
          <w:b/>
        </w:rPr>
      </w:pPr>
    </w:p>
    <w:p w14:paraId="6DCA3B34" w14:textId="77777777" w:rsidR="0024036F" w:rsidRPr="00EF0777" w:rsidRDefault="0024036F" w:rsidP="00494567">
      <w:pPr>
        <w:spacing w:line="360" w:lineRule="auto"/>
        <w:jc w:val="center"/>
        <w:rPr>
          <w:rFonts w:ascii="Times New Roman" w:hAnsi="Times New Roman" w:cs="Times New Roman"/>
          <w:b/>
          <w:bCs/>
          <w:lang w:val="fr-LU"/>
        </w:rPr>
      </w:pPr>
    </w:p>
    <w:p w14:paraId="024E3E38" w14:textId="77777777" w:rsidR="0024036F" w:rsidRPr="00EF0777" w:rsidRDefault="006F22AE" w:rsidP="00494567">
      <w:pPr>
        <w:jc w:val="center"/>
        <w:rPr>
          <w:rFonts w:ascii="Times New Roman" w:hAnsi="Times New Roman" w:cs="Times New Roman"/>
          <w:b/>
        </w:rPr>
      </w:pPr>
      <w:bookmarkStart w:id="520" w:name="_Hlk19798432"/>
      <w:r w:rsidRPr="00EF0777">
        <w:rPr>
          <w:rFonts w:ascii="Times New Roman" w:hAnsi="Times New Roman" w:cs="Times New Roman"/>
          <w:noProof/>
        </w:rPr>
        <w:drawing>
          <wp:anchor distT="0" distB="0" distL="114300" distR="114300" simplePos="0" relativeHeight="251769856" behindDoc="0" locked="0" layoutInCell="1" allowOverlap="1" wp14:anchorId="2CB0E433" wp14:editId="192F543E">
            <wp:simplePos x="0" y="0"/>
            <wp:positionH relativeFrom="margin">
              <wp:posOffset>4926965</wp:posOffset>
            </wp:positionH>
            <wp:positionV relativeFrom="paragraph">
              <wp:posOffset>72596</wp:posOffset>
            </wp:positionV>
            <wp:extent cx="1373505" cy="766445"/>
            <wp:effectExtent l="0" t="0" r="0" b="0"/>
            <wp:wrapNone/>
            <wp:docPr id="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73505" cy="766445"/>
                    </a:xfrm>
                    <a:prstGeom prst="rect">
                      <a:avLst/>
                    </a:prstGeom>
                  </pic:spPr>
                </pic:pic>
              </a:graphicData>
            </a:graphic>
            <wp14:sizeRelH relativeFrom="page">
              <wp14:pctWidth>0</wp14:pctWidth>
            </wp14:sizeRelH>
            <wp14:sizeRelV relativeFrom="page">
              <wp14:pctHeight>0</wp14:pctHeight>
            </wp14:sizeRelV>
          </wp:anchor>
        </w:drawing>
      </w:r>
      <w:r w:rsidRPr="00EF0777">
        <w:rPr>
          <w:rFonts w:ascii="Times New Roman" w:hAnsi="Times New Roman" w:cs="Times New Roman"/>
          <w:noProof/>
        </w:rPr>
        <w:drawing>
          <wp:anchor distT="0" distB="0" distL="114300" distR="114300" simplePos="0" relativeHeight="251768832" behindDoc="1" locked="0" layoutInCell="1" allowOverlap="1" wp14:anchorId="47BF8E96" wp14:editId="1ACDF5F3">
            <wp:simplePos x="0" y="0"/>
            <wp:positionH relativeFrom="margin">
              <wp:posOffset>72423</wp:posOffset>
            </wp:positionH>
            <wp:positionV relativeFrom="paragraph">
              <wp:posOffset>3711</wp:posOffset>
            </wp:positionV>
            <wp:extent cx="995231" cy="914400"/>
            <wp:effectExtent l="0" t="0" r="0" b="0"/>
            <wp:wrapNone/>
            <wp:docPr id="38" name="Image 8"/>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16232" cy="933695"/>
                    </a:xfrm>
                    <a:prstGeom prst="rect">
                      <a:avLst/>
                    </a:prstGeom>
                  </pic:spPr>
                </pic:pic>
              </a:graphicData>
            </a:graphic>
            <wp14:sizeRelH relativeFrom="margin">
              <wp14:pctWidth>0</wp14:pctWidth>
            </wp14:sizeRelH>
            <wp14:sizeRelV relativeFrom="margin">
              <wp14:pctHeight>0</wp14:pctHeight>
            </wp14:sizeRelV>
          </wp:anchor>
        </w:drawing>
      </w:r>
      <w:r w:rsidRPr="00EF0777">
        <w:rPr>
          <w:rFonts w:ascii="Times New Roman" w:hAnsi="Times New Roman" w:cs="Times New Roman"/>
          <w:b/>
        </w:rPr>
        <w:t>REPUBLIQUE DU NIGER</w:t>
      </w:r>
    </w:p>
    <w:p w14:paraId="0EB5956E" w14:textId="77777777" w:rsidR="0024036F" w:rsidRPr="00EF0777" w:rsidRDefault="006F22AE" w:rsidP="00494567">
      <w:pPr>
        <w:jc w:val="center"/>
        <w:rPr>
          <w:rFonts w:ascii="Times New Roman" w:hAnsi="Times New Roman" w:cs="Times New Roman"/>
          <w:b/>
        </w:rPr>
      </w:pPr>
      <w:r w:rsidRPr="00EF0777">
        <w:rPr>
          <w:rFonts w:ascii="Times New Roman" w:hAnsi="Times New Roman" w:cs="Times New Roman"/>
          <w:b/>
        </w:rPr>
        <w:t>- - - - - - - - - -</w:t>
      </w:r>
    </w:p>
    <w:p w14:paraId="67326172" w14:textId="77777777" w:rsidR="0024036F" w:rsidRPr="00EF0777" w:rsidRDefault="006F22AE" w:rsidP="00494567">
      <w:pPr>
        <w:jc w:val="center"/>
        <w:rPr>
          <w:rFonts w:ascii="Times New Roman" w:hAnsi="Times New Roman" w:cs="Times New Roman"/>
          <w:b/>
          <w:i/>
          <w:iCs/>
        </w:rPr>
      </w:pPr>
      <w:r w:rsidRPr="00EF0777">
        <w:rPr>
          <w:rFonts w:ascii="Times New Roman" w:hAnsi="Times New Roman" w:cs="Times New Roman"/>
          <w:b/>
          <w:i/>
          <w:iCs/>
        </w:rPr>
        <w:t>Fraternité-Travail-Progrès</w:t>
      </w:r>
    </w:p>
    <w:p w14:paraId="12D14402" w14:textId="77777777" w:rsidR="0024036F" w:rsidRPr="00EF0777" w:rsidRDefault="006F22AE" w:rsidP="00494567">
      <w:pPr>
        <w:jc w:val="center"/>
        <w:rPr>
          <w:rFonts w:ascii="Times New Roman" w:hAnsi="Times New Roman" w:cs="Times New Roman"/>
          <w:b/>
        </w:rPr>
      </w:pPr>
      <w:r w:rsidRPr="00EF0777">
        <w:rPr>
          <w:rFonts w:ascii="Times New Roman" w:hAnsi="Times New Roman" w:cs="Times New Roman"/>
          <w:b/>
        </w:rPr>
        <w:t>- - - - - - - - - -</w:t>
      </w:r>
    </w:p>
    <w:p w14:paraId="012AC24B" w14:textId="77777777" w:rsidR="0024036F" w:rsidRPr="00EF0777" w:rsidRDefault="006F22AE" w:rsidP="00494567">
      <w:pPr>
        <w:jc w:val="center"/>
        <w:rPr>
          <w:rFonts w:ascii="Times New Roman" w:hAnsi="Times New Roman" w:cs="Times New Roman"/>
          <w:b/>
        </w:rPr>
      </w:pPr>
      <w:r w:rsidRPr="00EF0777">
        <w:rPr>
          <w:rFonts w:ascii="Times New Roman" w:hAnsi="Times New Roman" w:cs="Times New Roman"/>
          <w:b/>
        </w:rPr>
        <w:t>MINISTERE DE L’EQUIPEMENT</w:t>
      </w:r>
    </w:p>
    <w:p w14:paraId="606C683F" w14:textId="77777777" w:rsidR="0024036F" w:rsidRPr="00EF0777" w:rsidRDefault="006F22AE" w:rsidP="00494567">
      <w:pPr>
        <w:jc w:val="center"/>
        <w:rPr>
          <w:rFonts w:ascii="Times New Roman" w:hAnsi="Times New Roman" w:cs="Times New Roman"/>
          <w:b/>
        </w:rPr>
      </w:pPr>
      <w:r w:rsidRPr="00EF0777">
        <w:rPr>
          <w:rFonts w:ascii="Times New Roman" w:hAnsi="Times New Roman" w:cs="Times New Roman"/>
          <w:b/>
        </w:rPr>
        <w:t>- - - - - - - - - -</w:t>
      </w:r>
    </w:p>
    <w:p w14:paraId="39E83126" w14:textId="77777777" w:rsidR="0024036F" w:rsidRPr="00EF0777" w:rsidRDefault="006F22AE" w:rsidP="00494567">
      <w:pPr>
        <w:jc w:val="center"/>
        <w:rPr>
          <w:rFonts w:ascii="Times New Roman" w:hAnsi="Times New Roman" w:cs="Times New Roman"/>
          <w:b/>
        </w:rPr>
      </w:pPr>
      <w:r w:rsidRPr="00EF0777">
        <w:rPr>
          <w:rFonts w:ascii="Times New Roman" w:hAnsi="Times New Roman" w:cs="Times New Roman"/>
          <w:b/>
        </w:rPr>
        <w:t>SECRETARIAT GENERAL</w:t>
      </w:r>
    </w:p>
    <w:p w14:paraId="1BB25234" w14:textId="77777777" w:rsidR="0024036F" w:rsidRPr="00EF0777" w:rsidRDefault="006F22AE" w:rsidP="00494567">
      <w:pPr>
        <w:jc w:val="center"/>
        <w:rPr>
          <w:rFonts w:ascii="Times New Roman" w:hAnsi="Times New Roman" w:cs="Times New Roman"/>
          <w:b/>
        </w:rPr>
      </w:pPr>
      <w:r w:rsidRPr="00EF0777">
        <w:rPr>
          <w:rFonts w:ascii="Times New Roman" w:hAnsi="Times New Roman" w:cs="Times New Roman"/>
          <w:b/>
        </w:rPr>
        <w:t>- - - - - - - - - -</w:t>
      </w:r>
    </w:p>
    <w:p w14:paraId="23084EBD" w14:textId="77777777" w:rsidR="0024036F" w:rsidRPr="00EF0777" w:rsidRDefault="006F22AE" w:rsidP="00494567">
      <w:pPr>
        <w:jc w:val="center"/>
        <w:rPr>
          <w:rFonts w:ascii="Times New Roman" w:hAnsi="Times New Roman" w:cs="Times New Roman"/>
          <w:b/>
        </w:rPr>
      </w:pPr>
      <w:r w:rsidRPr="00EF0777">
        <w:rPr>
          <w:rFonts w:ascii="Times New Roman" w:hAnsi="Times New Roman" w:cs="Times New Roman"/>
          <w:b/>
        </w:rPr>
        <w:t>Direction Générale des Grands Travaux</w:t>
      </w:r>
    </w:p>
    <w:p w14:paraId="10C164D5" w14:textId="77777777" w:rsidR="0024036F" w:rsidRPr="00EF0777" w:rsidRDefault="006F22AE" w:rsidP="00494567">
      <w:pPr>
        <w:jc w:val="center"/>
        <w:rPr>
          <w:rFonts w:ascii="Times New Roman" w:hAnsi="Times New Roman" w:cs="Times New Roman"/>
          <w:b/>
        </w:rPr>
      </w:pPr>
      <w:r w:rsidRPr="00EF0777">
        <w:rPr>
          <w:rFonts w:ascii="Times New Roman" w:hAnsi="Times New Roman" w:cs="Times New Roman"/>
          <w:b/>
        </w:rPr>
        <w:t>- - - - - - - - - -</w:t>
      </w:r>
    </w:p>
    <w:p w14:paraId="6645ED62" w14:textId="77777777" w:rsidR="0024036F" w:rsidRPr="00EF0777" w:rsidRDefault="006F22AE" w:rsidP="00494567">
      <w:pPr>
        <w:spacing w:line="243" w:lineRule="auto"/>
        <w:jc w:val="center"/>
        <w:rPr>
          <w:rFonts w:ascii="Times New Roman" w:hAnsi="Times New Roman" w:cs="Times New Roman"/>
          <w:b/>
        </w:rPr>
      </w:pPr>
      <w:r w:rsidRPr="00EF0777">
        <w:rPr>
          <w:rFonts w:ascii="Times New Roman" w:hAnsi="Times New Roman" w:cs="Times New Roman"/>
          <w:b/>
        </w:rPr>
        <w:t>Direction des Etudes Techniques</w:t>
      </w:r>
    </w:p>
    <w:p w14:paraId="23B0B6AC" w14:textId="77777777" w:rsidR="0024036F" w:rsidRPr="00EF0777" w:rsidRDefault="006F22AE" w:rsidP="00494567">
      <w:pPr>
        <w:jc w:val="center"/>
        <w:rPr>
          <w:rFonts w:ascii="Times New Roman" w:hAnsi="Times New Roman" w:cs="Times New Roman"/>
          <w:b/>
        </w:rPr>
      </w:pPr>
      <w:r w:rsidRPr="00EF0777">
        <w:rPr>
          <w:rFonts w:ascii="Times New Roman" w:hAnsi="Times New Roman" w:cs="Times New Roman"/>
          <w:b/>
        </w:rPr>
        <w:t>- - - - - - - - - -</w:t>
      </w:r>
    </w:p>
    <w:p w14:paraId="4D5CB7CE" w14:textId="77777777" w:rsidR="0024036F" w:rsidRPr="00EF0777" w:rsidRDefault="0024036F" w:rsidP="00EF0777">
      <w:pPr>
        <w:spacing w:line="243" w:lineRule="auto"/>
        <w:jc w:val="both"/>
        <w:rPr>
          <w:rFonts w:ascii="Times New Roman" w:hAnsi="Times New Roman" w:cs="Times New Roman"/>
          <w:b/>
        </w:rPr>
      </w:pPr>
    </w:p>
    <w:bookmarkEnd w:id="520"/>
    <w:p w14:paraId="79043313" w14:textId="77777777" w:rsidR="0024036F" w:rsidRPr="00EF0777" w:rsidRDefault="0024036F" w:rsidP="00EF0777">
      <w:pPr>
        <w:spacing w:line="243" w:lineRule="auto"/>
        <w:jc w:val="both"/>
        <w:rPr>
          <w:rFonts w:ascii="Times New Roman" w:hAnsi="Times New Roman" w:cs="Times New Roman"/>
          <w:b/>
        </w:rPr>
      </w:pPr>
    </w:p>
    <w:p w14:paraId="2E9B49F2" w14:textId="77777777" w:rsidR="0024036F" w:rsidRPr="00EF0777" w:rsidRDefault="0024036F" w:rsidP="00EF0777">
      <w:pPr>
        <w:spacing w:line="243" w:lineRule="auto"/>
        <w:jc w:val="both"/>
        <w:rPr>
          <w:rFonts w:ascii="Times New Roman" w:hAnsi="Times New Roman" w:cs="Times New Roman"/>
          <w:b/>
        </w:rPr>
      </w:pPr>
    </w:p>
    <w:p w14:paraId="16708C47" w14:textId="77777777" w:rsidR="0024036F" w:rsidRPr="00EF0777" w:rsidRDefault="0024036F" w:rsidP="00494567">
      <w:pPr>
        <w:pBdr>
          <w:top w:val="thinThickThinSmallGap" w:sz="12" w:space="0" w:color="auto"/>
          <w:left w:val="thinThickThinSmallGap" w:sz="12" w:space="0" w:color="auto"/>
          <w:bottom w:val="thinThickThinSmallGap" w:sz="12" w:space="0" w:color="auto"/>
          <w:right w:val="thinThickThinSmallGap" w:sz="12" w:space="4" w:color="auto"/>
        </w:pBdr>
        <w:shd w:val="pct10" w:color="000000" w:fill="FFFFFF"/>
        <w:spacing w:line="242" w:lineRule="auto"/>
        <w:rPr>
          <w:rFonts w:ascii="Times New Roman" w:hAnsi="Times New Roman" w:cs="Times New Roman"/>
          <w:b/>
        </w:rPr>
      </w:pPr>
    </w:p>
    <w:p w14:paraId="76C23E94" w14:textId="77777777" w:rsidR="0024036F" w:rsidRPr="00EF0777" w:rsidRDefault="006F22AE" w:rsidP="00494567">
      <w:pPr>
        <w:pBdr>
          <w:top w:val="thinThickThinSmallGap" w:sz="12" w:space="0" w:color="auto"/>
          <w:left w:val="thinThickThinSmallGap" w:sz="12" w:space="0" w:color="auto"/>
          <w:bottom w:val="thinThickThinSmallGap" w:sz="12" w:space="0" w:color="auto"/>
          <w:right w:val="thinThickThinSmallGap" w:sz="12" w:space="4" w:color="auto"/>
        </w:pBdr>
        <w:shd w:val="pct10" w:color="000000" w:fill="FFFFFF"/>
        <w:spacing w:after="120" w:line="360" w:lineRule="auto"/>
        <w:rPr>
          <w:rFonts w:ascii="Times New Roman" w:hAnsi="Times New Roman" w:cs="Times New Roman"/>
          <w:b/>
        </w:rPr>
      </w:pPr>
      <w:r w:rsidRPr="00EF0777">
        <w:rPr>
          <w:rFonts w:ascii="Times New Roman" w:hAnsi="Times New Roman" w:cs="Times New Roman"/>
          <w:b/>
        </w:rPr>
        <w:t>TERMES DE REFERENCE POUR LE RECRUTEMENT D’UN CONSULTANT POUR LA REALISATION D’UN CADRE DE GESTION ENVIRONNEMENTALE ET SOCIALE (CGES) DU PROJET D’APPUI AU DEVELOPPEMENT DU CORRIDOR TRANSSAHARIEN, SECTION DE LA ROUTE RN11 NORD TANOUT-TIGUIDIT</w:t>
      </w:r>
    </w:p>
    <w:p w14:paraId="14E7BC37" w14:textId="77777777" w:rsidR="0024036F" w:rsidRPr="00EF0777" w:rsidRDefault="0024036F" w:rsidP="00494567">
      <w:pPr>
        <w:pBdr>
          <w:top w:val="thinThickThinSmallGap" w:sz="12" w:space="0" w:color="auto"/>
          <w:left w:val="thinThickThinSmallGap" w:sz="12" w:space="0" w:color="auto"/>
          <w:bottom w:val="thinThickThinSmallGap" w:sz="12" w:space="0" w:color="auto"/>
          <w:right w:val="thinThickThinSmallGap" w:sz="12" w:space="4" w:color="auto"/>
        </w:pBdr>
        <w:shd w:val="pct10" w:color="000000" w:fill="FFFFFF"/>
        <w:spacing w:line="242" w:lineRule="auto"/>
        <w:rPr>
          <w:rFonts w:ascii="Times New Roman" w:hAnsi="Times New Roman" w:cs="Times New Roman"/>
          <w:b/>
        </w:rPr>
      </w:pPr>
    </w:p>
    <w:p w14:paraId="192C349E" w14:textId="77777777" w:rsidR="0024036F" w:rsidRPr="00EF0777" w:rsidRDefault="0024036F" w:rsidP="00EF0777">
      <w:pPr>
        <w:spacing w:line="243" w:lineRule="auto"/>
        <w:jc w:val="both"/>
        <w:rPr>
          <w:rFonts w:ascii="Times New Roman" w:hAnsi="Times New Roman" w:cs="Times New Roman"/>
          <w:b/>
        </w:rPr>
      </w:pPr>
    </w:p>
    <w:p w14:paraId="4FEB5270" w14:textId="77777777" w:rsidR="0024036F" w:rsidRPr="00EF0777" w:rsidRDefault="006F22AE" w:rsidP="00494567">
      <w:pPr>
        <w:jc w:val="center"/>
        <w:rPr>
          <w:rFonts w:ascii="Times New Roman" w:hAnsi="Times New Roman" w:cs="Times New Roman"/>
          <w:b/>
        </w:rPr>
      </w:pPr>
      <w:r w:rsidRPr="00EF0777">
        <w:rPr>
          <w:rFonts w:ascii="Times New Roman" w:hAnsi="Times New Roman" w:cs="Times New Roman"/>
          <w:b/>
          <w:i/>
        </w:rPr>
        <w:t>(Financement: IDA)</w:t>
      </w:r>
    </w:p>
    <w:p w14:paraId="11C65FA4" w14:textId="77777777" w:rsidR="0024036F" w:rsidRPr="00EF0777" w:rsidRDefault="0024036F" w:rsidP="00494567">
      <w:pPr>
        <w:jc w:val="center"/>
        <w:rPr>
          <w:rFonts w:ascii="Times New Roman" w:hAnsi="Times New Roman" w:cs="Times New Roman"/>
          <w:b/>
          <w:bCs/>
        </w:rPr>
      </w:pPr>
    </w:p>
    <w:p w14:paraId="024FDEF7" w14:textId="77777777" w:rsidR="0024036F" w:rsidRPr="00EF0777" w:rsidRDefault="0024036F" w:rsidP="00494567">
      <w:pPr>
        <w:jc w:val="center"/>
        <w:rPr>
          <w:rFonts w:ascii="Times New Roman" w:hAnsi="Times New Roman" w:cs="Times New Roman"/>
          <w:b/>
          <w:bCs/>
        </w:rPr>
      </w:pPr>
    </w:p>
    <w:p w14:paraId="4D2948AD" w14:textId="77777777" w:rsidR="0024036F" w:rsidRPr="00EF0777" w:rsidRDefault="0024036F" w:rsidP="00494567">
      <w:pPr>
        <w:jc w:val="center"/>
        <w:rPr>
          <w:rFonts w:ascii="Times New Roman" w:hAnsi="Times New Roman" w:cs="Times New Roman"/>
          <w:b/>
          <w:bCs/>
        </w:rPr>
      </w:pPr>
    </w:p>
    <w:p w14:paraId="43D5EF5D" w14:textId="77777777" w:rsidR="0024036F" w:rsidRPr="00EF0777" w:rsidRDefault="006F22AE" w:rsidP="00494567">
      <w:pPr>
        <w:jc w:val="center"/>
        <w:rPr>
          <w:rFonts w:ascii="Times New Roman" w:hAnsi="Times New Roman" w:cs="Times New Roman"/>
          <w:b/>
          <w:bCs/>
          <w:i/>
          <w:iCs/>
        </w:rPr>
      </w:pPr>
      <w:r w:rsidRPr="00EF0777">
        <w:rPr>
          <w:rFonts w:ascii="Times New Roman" w:hAnsi="Times New Roman" w:cs="Times New Roman"/>
          <w:b/>
          <w:bCs/>
          <w:i/>
          <w:iCs/>
        </w:rPr>
        <w:t>Novembre 2019</w:t>
      </w:r>
    </w:p>
    <w:p w14:paraId="014C9D74" w14:textId="77777777" w:rsidR="0024036F" w:rsidRPr="00EF0777" w:rsidRDefault="0024036F" w:rsidP="00EF0777">
      <w:pPr>
        <w:jc w:val="both"/>
        <w:rPr>
          <w:rFonts w:ascii="Times New Roman" w:hAnsi="Times New Roman" w:cs="Times New Roman"/>
          <w:b/>
          <w:bCs/>
          <w:i/>
          <w:iCs/>
        </w:rPr>
      </w:pPr>
    </w:p>
    <w:p w14:paraId="7341165F" w14:textId="77777777" w:rsidR="0024036F" w:rsidRPr="00EF0777" w:rsidRDefault="0024036F" w:rsidP="00EF0777">
      <w:pPr>
        <w:jc w:val="both"/>
        <w:rPr>
          <w:rFonts w:ascii="Times New Roman" w:hAnsi="Times New Roman" w:cs="Times New Roman"/>
          <w:b/>
          <w:bCs/>
          <w:i/>
          <w:iCs/>
        </w:rPr>
        <w:sectPr w:rsidR="0024036F" w:rsidRPr="00EF0777" w:rsidSect="003863F6">
          <w:footerReference w:type="default" r:id="rId44"/>
          <w:type w:val="continuous"/>
          <w:pgSz w:w="11906" w:h="16838"/>
          <w:pgMar w:top="1411" w:right="1411" w:bottom="1411" w:left="1411" w:header="720" w:footer="720" w:gutter="0"/>
          <w:cols w:space="720"/>
          <w:docGrid w:linePitch="360"/>
        </w:sectPr>
      </w:pPr>
    </w:p>
    <w:p w14:paraId="2304334D" w14:textId="77777777" w:rsidR="0024036F" w:rsidRPr="00EF0777" w:rsidRDefault="006F22AE" w:rsidP="00EF0777">
      <w:pPr>
        <w:jc w:val="both"/>
        <w:rPr>
          <w:rFonts w:ascii="Times New Roman" w:hAnsi="Times New Roman" w:cs="Times New Roman"/>
          <w:b/>
        </w:rPr>
      </w:pPr>
      <w:r w:rsidRPr="00EF0777">
        <w:rPr>
          <w:rFonts w:ascii="Times New Roman" w:hAnsi="Times New Roman" w:cs="Times New Roman"/>
          <w:b/>
        </w:rPr>
        <w:t>SOMMAIRE</w:t>
      </w:r>
    </w:p>
    <w:p w14:paraId="7330C87E" w14:textId="16281B54" w:rsidR="0024036F" w:rsidRPr="00EF0777" w:rsidRDefault="006F22AE" w:rsidP="00494567">
      <w:pPr>
        <w:rPr>
          <w:rFonts w:ascii="Times New Roman" w:hAnsi="Times New Roman" w:cs="Times New Roman"/>
          <w:noProof/>
        </w:rPr>
      </w:pPr>
      <w:r w:rsidRPr="00EF0777">
        <w:rPr>
          <w:rFonts w:ascii="Times New Roman" w:hAnsi="Times New Roman" w:cs="Times New Roman"/>
        </w:rPr>
        <w:fldChar w:fldCharType="begin"/>
      </w:r>
      <w:r w:rsidRPr="00EF0777">
        <w:rPr>
          <w:rFonts w:ascii="Times New Roman" w:hAnsi="Times New Roman" w:cs="Times New Roman"/>
        </w:rPr>
        <w:instrText xml:space="preserve"> TOC \o "1-3" \h \z \u </w:instrText>
      </w:r>
      <w:r w:rsidRPr="00EF0777">
        <w:rPr>
          <w:rFonts w:ascii="Times New Roman" w:hAnsi="Times New Roman" w:cs="Times New Roman"/>
        </w:rPr>
        <w:fldChar w:fldCharType="separate"/>
      </w:r>
      <w:hyperlink w:anchor="_Toc23617695" w:history="1">
        <w:r w:rsidRPr="00EF0777">
          <w:rPr>
            <w:rFonts w:ascii="Times New Roman" w:hAnsi="Times New Roman" w:cs="Times New Roman"/>
            <w:noProof/>
          </w:rPr>
          <w:t>1.</w:t>
        </w:r>
        <w:r w:rsidRPr="00EF0777">
          <w:rPr>
            <w:rFonts w:ascii="Times New Roman" w:hAnsi="Times New Roman" w:cs="Times New Roman"/>
            <w:noProof/>
          </w:rPr>
          <w:tab/>
          <w:t>CONTEXTE ET JUSTIFICATION………………….</w:t>
        </w:r>
        <w:r w:rsidRPr="00EF0777">
          <w:rPr>
            <w:rFonts w:ascii="Times New Roman" w:hAnsi="Times New Roman" w:cs="Times New Roman"/>
            <w:noProof/>
            <w:webHidden/>
          </w:rPr>
          <w:fldChar w:fldCharType="begin"/>
        </w:r>
        <w:r w:rsidRPr="00EF0777">
          <w:rPr>
            <w:rFonts w:ascii="Times New Roman" w:hAnsi="Times New Roman" w:cs="Times New Roman"/>
            <w:noProof/>
            <w:webHidden/>
          </w:rPr>
          <w:instrText xml:space="preserve"> PAGEREF _Toc23617695 \h </w:instrText>
        </w:r>
        <w:r w:rsidRPr="00EF0777">
          <w:rPr>
            <w:rFonts w:ascii="Times New Roman" w:hAnsi="Times New Roman" w:cs="Times New Roman"/>
            <w:noProof/>
            <w:webHidden/>
          </w:rPr>
        </w:r>
        <w:r w:rsidRPr="00EF0777">
          <w:rPr>
            <w:rFonts w:ascii="Times New Roman" w:hAnsi="Times New Roman" w:cs="Times New Roman"/>
            <w:noProof/>
            <w:webHidden/>
          </w:rPr>
          <w:fldChar w:fldCharType="separate"/>
        </w:r>
        <w:r w:rsidRPr="00EF0777">
          <w:rPr>
            <w:rFonts w:ascii="Times New Roman" w:hAnsi="Times New Roman" w:cs="Times New Roman"/>
            <w:noProof/>
            <w:webHidden/>
          </w:rPr>
          <w:t>3</w:t>
        </w:r>
        <w:r w:rsidRPr="00EF0777">
          <w:rPr>
            <w:rFonts w:ascii="Times New Roman" w:hAnsi="Times New Roman" w:cs="Times New Roman"/>
            <w:noProof/>
            <w:webHidden/>
          </w:rPr>
          <w:fldChar w:fldCharType="end"/>
        </w:r>
      </w:hyperlink>
    </w:p>
    <w:p w14:paraId="31887A77" w14:textId="1BAD2954" w:rsidR="0024036F" w:rsidRPr="00EF0777" w:rsidRDefault="006F22AE" w:rsidP="00494567">
      <w:pPr>
        <w:rPr>
          <w:rFonts w:ascii="Times New Roman" w:hAnsi="Times New Roman" w:cs="Times New Roman"/>
          <w:noProof/>
        </w:rPr>
      </w:pPr>
      <w:hyperlink w:anchor="_Toc23617696" w:history="1">
        <w:r w:rsidRPr="00EF0777">
          <w:rPr>
            <w:rFonts w:ascii="Times New Roman" w:hAnsi="Times New Roman" w:cs="Times New Roman"/>
            <w:noProof/>
          </w:rPr>
          <w:t>2.</w:t>
        </w:r>
        <w:r w:rsidRPr="00EF0777">
          <w:rPr>
            <w:rFonts w:ascii="Times New Roman" w:hAnsi="Times New Roman" w:cs="Times New Roman"/>
            <w:noProof/>
          </w:rPr>
          <w:tab/>
          <w:t>PRÉSENTATION…………………………………………………………………</w:t>
        </w:r>
        <w:r w:rsidRPr="00EF0777">
          <w:rPr>
            <w:rFonts w:ascii="Times New Roman" w:hAnsi="Times New Roman" w:cs="Times New Roman"/>
            <w:noProof/>
            <w:webHidden/>
          </w:rPr>
          <w:fldChar w:fldCharType="begin"/>
        </w:r>
        <w:r w:rsidRPr="00EF0777">
          <w:rPr>
            <w:rFonts w:ascii="Times New Roman" w:hAnsi="Times New Roman" w:cs="Times New Roman"/>
            <w:noProof/>
            <w:webHidden/>
          </w:rPr>
          <w:instrText xml:space="preserve"> PAGEREF _Toc23617696 \h </w:instrText>
        </w:r>
        <w:r w:rsidRPr="00EF0777">
          <w:rPr>
            <w:rFonts w:ascii="Times New Roman" w:hAnsi="Times New Roman" w:cs="Times New Roman"/>
            <w:noProof/>
            <w:webHidden/>
          </w:rPr>
        </w:r>
        <w:r w:rsidRPr="00EF0777">
          <w:rPr>
            <w:rFonts w:ascii="Times New Roman" w:hAnsi="Times New Roman" w:cs="Times New Roman"/>
            <w:noProof/>
            <w:webHidden/>
          </w:rPr>
          <w:fldChar w:fldCharType="separate"/>
        </w:r>
        <w:r w:rsidRPr="00EF0777">
          <w:rPr>
            <w:rFonts w:ascii="Times New Roman" w:hAnsi="Times New Roman" w:cs="Times New Roman"/>
            <w:noProof/>
            <w:webHidden/>
          </w:rPr>
          <w:t>4</w:t>
        </w:r>
        <w:r w:rsidRPr="00EF0777">
          <w:rPr>
            <w:rFonts w:ascii="Times New Roman" w:hAnsi="Times New Roman" w:cs="Times New Roman"/>
            <w:noProof/>
            <w:webHidden/>
          </w:rPr>
          <w:fldChar w:fldCharType="end"/>
        </w:r>
      </w:hyperlink>
    </w:p>
    <w:p w14:paraId="5BCF0843" w14:textId="5D173DC0" w:rsidR="0024036F" w:rsidRPr="00EF0777" w:rsidRDefault="006F22AE" w:rsidP="00494567">
      <w:pPr>
        <w:rPr>
          <w:rFonts w:ascii="Times New Roman" w:hAnsi="Times New Roman" w:cs="Times New Roman"/>
          <w:noProof/>
        </w:rPr>
      </w:pPr>
      <w:hyperlink w:anchor="_Toc23617697" w:history="1">
        <w:r w:rsidRPr="00EF0777">
          <w:rPr>
            <w:rFonts w:ascii="Times New Roman" w:hAnsi="Times New Roman" w:cs="Times New Roman"/>
            <w:noProof/>
          </w:rPr>
          <w:t>3.</w:t>
        </w:r>
        <w:r w:rsidRPr="00EF0777">
          <w:rPr>
            <w:rFonts w:ascii="Times New Roman" w:hAnsi="Times New Roman" w:cs="Times New Roman"/>
            <w:noProof/>
          </w:rPr>
          <w:tab/>
          <w:t>OBJECTIFS ET RESULTATS ATTENDUS DE L’ETUDE</w:t>
        </w:r>
        <w:r w:rsidRPr="00EF0777">
          <w:rPr>
            <w:rFonts w:ascii="Times New Roman" w:hAnsi="Times New Roman" w:cs="Times New Roman"/>
            <w:noProof/>
            <w:webHidden/>
          </w:rPr>
          <w:t>.</w:t>
        </w:r>
        <w:r w:rsidRPr="00EF0777">
          <w:rPr>
            <w:rFonts w:ascii="Times New Roman" w:hAnsi="Times New Roman" w:cs="Times New Roman"/>
            <w:noProof/>
            <w:webHidden/>
          </w:rPr>
          <w:fldChar w:fldCharType="begin"/>
        </w:r>
        <w:r w:rsidRPr="00EF0777">
          <w:rPr>
            <w:rFonts w:ascii="Times New Roman" w:hAnsi="Times New Roman" w:cs="Times New Roman"/>
            <w:noProof/>
            <w:webHidden/>
          </w:rPr>
          <w:instrText xml:space="preserve"> PAGEREF _Toc23617697 \h </w:instrText>
        </w:r>
        <w:r w:rsidRPr="00EF0777">
          <w:rPr>
            <w:rFonts w:ascii="Times New Roman" w:hAnsi="Times New Roman" w:cs="Times New Roman"/>
            <w:noProof/>
            <w:webHidden/>
          </w:rPr>
        </w:r>
        <w:r w:rsidRPr="00EF0777">
          <w:rPr>
            <w:rFonts w:ascii="Times New Roman" w:hAnsi="Times New Roman" w:cs="Times New Roman"/>
            <w:noProof/>
            <w:webHidden/>
          </w:rPr>
          <w:fldChar w:fldCharType="separate"/>
        </w:r>
        <w:r w:rsidRPr="00EF0777">
          <w:rPr>
            <w:rFonts w:ascii="Times New Roman" w:hAnsi="Times New Roman" w:cs="Times New Roman"/>
            <w:noProof/>
            <w:webHidden/>
          </w:rPr>
          <w:t>4</w:t>
        </w:r>
        <w:r w:rsidRPr="00EF0777">
          <w:rPr>
            <w:rFonts w:ascii="Times New Roman" w:hAnsi="Times New Roman" w:cs="Times New Roman"/>
            <w:noProof/>
            <w:webHidden/>
          </w:rPr>
          <w:fldChar w:fldCharType="end"/>
        </w:r>
      </w:hyperlink>
    </w:p>
    <w:p w14:paraId="307CD4CC" w14:textId="5FA8DE77" w:rsidR="0024036F" w:rsidRPr="00EF0777" w:rsidRDefault="006F22AE" w:rsidP="00494567">
      <w:pPr>
        <w:rPr>
          <w:rFonts w:ascii="Times New Roman" w:hAnsi="Times New Roman" w:cs="Times New Roman"/>
          <w:noProof/>
        </w:rPr>
      </w:pPr>
      <w:hyperlink w:anchor="_Toc23617698" w:history="1">
        <w:r w:rsidRPr="00EF0777">
          <w:rPr>
            <w:rFonts w:ascii="Times New Roman" w:hAnsi="Times New Roman" w:cs="Times New Roman"/>
            <w:noProof/>
          </w:rPr>
          <w:t>4.</w:t>
        </w:r>
        <w:r w:rsidRPr="00EF0777">
          <w:rPr>
            <w:rFonts w:ascii="Times New Roman" w:hAnsi="Times New Roman" w:cs="Times New Roman"/>
            <w:noProof/>
          </w:rPr>
          <w:tab/>
          <w:t xml:space="preserve">MANDAT DU CONSULTANT                                                                                                              </w:t>
        </w:r>
        <w:r w:rsidRPr="00EF0777">
          <w:rPr>
            <w:rFonts w:ascii="Times New Roman" w:hAnsi="Times New Roman" w:cs="Times New Roman"/>
            <w:noProof/>
            <w:webHidden/>
          </w:rPr>
          <w:fldChar w:fldCharType="begin"/>
        </w:r>
        <w:r w:rsidRPr="00EF0777">
          <w:rPr>
            <w:rFonts w:ascii="Times New Roman" w:hAnsi="Times New Roman" w:cs="Times New Roman"/>
            <w:noProof/>
            <w:webHidden/>
          </w:rPr>
          <w:instrText xml:space="preserve"> PAGEREF _Toc23617698 \h </w:instrText>
        </w:r>
        <w:r w:rsidRPr="00EF0777">
          <w:rPr>
            <w:rFonts w:ascii="Times New Roman" w:hAnsi="Times New Roman" w:cs="Times New Roman"/>
            <w:noProof/>
            <w:webHidden/>
          </w:rPr>
        </w:r>
        <w:r w:rsidRPr="00EF0777">
          <w:rPr>
            <w:rFonts w:ascii="Times New Roman" w:hAnsi="Times New Roman" w:cs="Times New Roman"/>
            <w:noProof/>
            <w:webHidden/>
          </w:rPr>
          <w:fldChar w:fldCharType="separate"/>
        </w:r>
        <w:r w:rsidRPr="00EF0777">
          <w:rPr>
            <w:rFonts w:ascii="Times New Roman" w:hAnsi="Times New Roman" w:cs="Times New Roman"/>
            <w:noProof/>
            <w:webHidden/>
          </w:rPr>
          <w:t>5</w:t>
        </w:r>
        <w:r w:rsidRPr="00EF0777">
          <w:rPr>
            <w:rFonts w:ascii="Times New Roman" w:hAnsi="Times New Roman" w:cs="Times New Roman"/>
            <w:noProof/>
            <w:webHidden/>
          </w:rPr>
          <w:fldChar w:fldCharType="end"/>
        </w:r>
      </w:hyperlink>
    </w:p>
    <w:p w14:paraId="3FFC6383" w14:textId="6C6B74C3" w:rsidR="0024036F" w:rsidRPr="00EF0777" w:rsidRDefault="006F22AE" w:rsidP="00494567">
      <w:pPr>
        <w:rPr>
          <w:rFonts w:ascii="Times New Roman" w:hAnsi="Times New Roman" w:cs="Times New Roman"/>
          <w:noProof/>
        </w:rPr>
      </w:pPr>
      <w:hyperlink w:anchor="_Toc23617699" w:history="1">
        <w:r w:rsidRPr="00EF0777">
          <w:rPr>
            <w:rFonts w:ascii="Times New Roman" w:hAnsi="Times New Roman" w:cs="Times New Roman"/>
            <w:noProof/>
          </w:rPr>
          <w:t>5.MÉTHODOLOGIE ET ÉTENDUE DE L’ETUDE…………7</w:t>
        </w:r>
        <w:r w:rsidRPr="00EF0777">
          <w:rPr>
            <w:rFonts w:ascii="Times New Roman" w:hAnsi="Times New Roman" w:cs="Times New Roman"/>
            <w:noProof/>
            <w:webHidden/>
          </w:rPr>
          <w:t xml:space="preserve">                                                                                                                                 </w:t>
        </w:r>
      </w:hyperlink>
    </w:p>
    <w:p w14:paraId="5082646B" w14:textId="716B4E81" w:rsidR="0024036F" w:rsidRPr="00EF0777" w:rsidRDefault="006F22AE" w:rsidP="00494567">
      <w:pPr>
        <w:rPr>
          <w:rFonts w:ascii="Times New Roman" w:hAnsi="Times New Roman" w:cs="Times New Roman"/>
          <w:noProof/>
        </w:rPr>
      </w:pPr>
      <w:hyperlink w:anchor="_Toc23617700" w:history="1">
        <w:r w:rsidRPr="00EF0777">
          <w:rPr>
            <w:rFonts w:ascii="Times New Roman" w:hAnsi="Times New Roman" w:cs="Times New Roman"/>
            <w:noProof/>
          </w:rPr>
          <w:t>6.</w:t>
        </w:r>
        <w:r w:rsidRPr="00EF0777">
          <w:rPr>
            <w:rFonts w:ascii="Times New Roman" w:hAnsi="Times New Roman" w:cs="Times New Roman"/>
            <w:noProof/>
          </w:rPr>
          <w:tab/>
          <w:t>CALENDRIER DE L’ÉTUDE……………………………………….</w:t>
        </w:r>
        <w:r w:rsidRPr="00EF0777">
          <w:rPr>
            <w:rFonts w:ascii="Times New Roman" w:hAnsi="Times New Roman" w:cs="Times New Roman"/>
            <w:noProof/>
            <w:webHidden/>
          </w:rPr>
          <w:fldChar w:fldCharType="begin"/>
        </w:r>
        <w:r w:rsidRPr="00EF0777">
          <w:rPr>
            <w:rFonts w:ascii="Times New Roman" w:hAnsi="Times New Roman" w:cs="Times New Roman"/>
            <w:noProof/>
            <w:webHidden/>
          </w:rPr>
          <w:instrText xml:space="preserve"> PAGEREF _Toc23617700 \h </w:instrText>
        </w:r>
        <w:r w:rsidRPr="00EF0777">
          <w:rPr>
            <w:rFonts w:ascii="Times New Roman" w:hAnsi="Times New Roman" w:cs="Times New Roman"/>
            <w:noProof/>
            <w:webHidden/>
          </w:rPr>
        </w:r>
        <w:r w:rsidRPr="00EF0777">
          <w:rPr>
            <w:rFonts w:ascii="Times New Roman" w:hAnsi="Times New Roman" w:cs="Times New Roman"/>
            <w:noProof/>
            <w:webHidden/>
          </w:rPr>
          <w:fldChar w:fldCharType="separate"/>
        </w:r>
        <w:r w:rsidRPr="00EF0777">
          <w:rPr>
            <w:rFonts w:ascii="Times New Roman" w:hAnsi="Times New Roman" w:cs="Times New Roman"/>
            <w:noProof/>
            <w:webHidden/>
          </w:rPr>
          <w:t>7</w:t>
        </w:r>
        <w:r w:rsidRPr="00EF0777">
          <w:rPr>
            <w:rFonts w:ascii="Times New Roman" w:hAnsi="Times New Roman" w:cs="Times New Roman"/>
            <w:noProof/>
            <w:webHidden/>
          </w:rPr>
          <w:fldChar w:fldCharType="end"/>
        </w:r>
      </w:hyperlink>
    </w:p>
    <w:p w14:paraId="35532FD1" w14:textId="3CAF99D5" w:rsidR="0024036F" w:rsidRPr="00EF0777" w:rsidRDefault="006F22AE" w:rsidP="00494567">
      <w:pPr>
        <w:rPr>
          <w:rFonts w:ascii="Times New Roman" w:hAnsi="Times New Roman" w:cs="Times New Roman"/>
          <w:noProof/>
        </w:rPr>
      </w:pPr>
      <w:hyperlink w:anchor="_Toc23617701" w:history="1">
        <w:r w:rsidRPr="00EF0777">
          <w:rPr>
            <w:rFonts w:ascii="Times New Roman" w:hAnsi="Times New Roman" w:cs="Times New Roman"/>
            <w:noProof/>
          </w:rPr>
          <w:t>7.</w:t>
        </w:r>
        <w:r w:rsidRPr="00EF0777">
          <w:rPr>
            <w:rFonts w:ascii="Times New Roman" w:hAnsi="Times New Roman" w:cs="Times New Roman"/>
            <w:noProof/>
          </w:rPr>
          <w:tab/>
          <w:t xml:space="preserve">RAPPORT CGES ET SON CONTENT                                                                          </w:t>
        </w:r>
        <w:r w:rsidRPr="00EF0777">
          <w:rPr>
            <w:rFonts w:ascii="Times New Roman" w:hAnsi="Times New Roman" w:cs="Times New Roman"/>
            <w:noProof/>
            <w:webHidden/>
          </w:rPr>
          <w:fldChar w:fldCharType="begin"/>
        </w:r>
        <w:r w:rsidRPr="00EF0777">
          <w:rPr>
            <w:rFonts w:ascii="Times New Roman" w:hAnsi="Times New Roman" w:cs="Times New Roman"/>
            <w:noProof/>
            <w:webHidden/>
          </w:rPr>
          <w:instrText xml:space="preserve"> PAGEREF _Toc23617701 \h </w:instrText>
        </w:r>
        <w:r w:rsidRPr="00EF0777">
          <w:rPr>
            <w:rFonts w:ascii="Times New Roman" w:hAnsi="Times New Roman" w:cs="Times New Roman"/>
            <w:noProof/>
            <w:webHidden/>
          </w:rPr>
        </w:r>
        <w:r w:rsidRPr="00EF0777">
          <w:rPr>
            <w:rFonts w:ascii="Times New Roman" w:hAnsi="Times New Roman" w:cs="Times New Roman"/>
            <w:noProof/>
            <w:webHidden/>
          </w:rPr>
          <w:fldChar w:fldCharType="separate"/>
        </w:r>
        <w:r w:rsidRPr="00EF0777">
          <w:rPr>
            <w:rFonts w:ascii="Times New Roman" w:hAnsi="Times New Roman" w:cs="Times New Roman"/>
            <w:noProof/>
            <w:webHidden/>
          </w:rPr>
          <w:t>8</w:t>
        </w:r>
        <w:r w:rsidRPr="00EF0777">
          <w:rPr>
            <w:rFonts w:ascii="Times New Roman" w:hAnsi="Times New Roman" w:cs="Times New Roman"/>
            <w:noProof/>
            <w:webHidden/>
          </w:rPr>
          <w:fldChar w:fldCharType="end"/>
        </w:r>
      </w:hyperlink>
    </w:p>
    <w:p w14:paraId="535E41B0" w14:textId="37AD5AAB" w:rsidR="0024036F" w:rsidRPr="00EF0777" w:rsidRDefault="006F22AE" w:rsidP="00494567">
      <w:pPr>
        <w:rPr>
          <w:rFonts w:ascii="Times New Roman" w:hAnsi="Times New Roman" w:cs="Times New Roman"/>
          <w:noProof/>
        </w:rPr>
      </w:pPr>
      <w:hyperlink w:anchor="_Toc23617702" w:history="1">
        <w:r w:rsidRPr="00EF0777">
          <w:rPr>
            <w:rFonts w:ascii="Times New Roman" w:hAnsi="Times New Roman" w:cs="Times New Roman"/>
            <w:noProof/>
          </w:rPr>
          <w:t>8.CRITÈRES</w:t>
        </w:r>
        <w:r w:rsidRPr="00EF0777">
          <w:rPr>
            <w:rFonts w:ascii="Times New Roman" w:hAnsi="Times New Roman" w:cs="Times New Roman"/>
            <w:noProof/>
            <w:webHidden/>
          </w:rPr>
          <w:t xml:space="preserve">……………………………………………………9                                                                                                                                                                                 </w:t>
        </w:r>
      </w:hyperlink>
    </w:p>
    <w:p w14:paraId="620AD1D4" w14:textId="107C273E" w:rsidR="0024036F" w:rsidRPr="00EF0777" w:rsidRDefault="006F22AE" w:rsidP="00494567">
      <w:pPr>
        <w:rPr>
          <w:rFonts w:ascii="Times New Roman" w:hAnsi="Times New Roman" w:cs="Times New Roman"/>
          <w:noProof/>
        </w:rPr>
      </w:pPr>
      <w:hyperlink w:anchor="_Toc23617703" w:history="1">
        <w:r w:rsidRPr="00EF0777">
          <w:rPr>
            <w:rFonts w:ascii="Times New Roman" w:hAnsi="Times New Roman" w:cs="Times New Roman"/>
            <w:noProof/>
          </w:rPr>
          <w:t>9.MOYENS A METTRE A LA DISPOSITION DU CONSULTANT PAR LA DGGT</w:t>
        </w:r>
        <w:r w:rsidRPr="00EF0777">
          <w:rPr>
            <w:rFonts w:ascii="Times New Roman" w:hAnsi="Times New Roman" w:cs="Times New Roman"/>
            <w:noProof/>
            <w:webHidden/>
          </w:rPr>
          <w:fldChar w:fldCharType="begin"/>
        </w:r>
        <w:r w:rsidRPr="00EF0777">
          <w:rPr>
            <w:rFonts w:ascii="Times New Roman" w:hAnsi="Times New Roman" w:cs="Times New Roman"/>
            <w:noProof/>
            <w:webHidden/>
          </w:rPr>
          <w:instrText xml:space="preserve"> PAGEREF _Toc23617703 \h </w:instrText>
        </w:r>
        <w:r w:rsidRPr="00EF0777">
          <w:rPr>
            <w:rFonts w:ascii="Times New Roman" w:hAnsi="Times New Roman" w:cs="Times New Roman"/>
            <w:noProof/>
            <w:webHidden/>
          </w:rPr>
        </w:r>
        <w:r w:rsidRPr="00EF0777">
          <w:rPr>
            <w:rFonts w:ascii="Times New Roman" w:hAnsi="Times New Roman" w:cs="Times New Roman"/>
            <w:noProof/>
            <w:webHidden/>
          </w:rPr>
          <w:fldChar w:fldCharType="separate"/>
        </w:r>
        <w:r w:rsidRPr="00EF0777">
          <w:rPr>
            <w:rFonts w:ascii="Times New Roman" w:hAnsi="Times New Roman" w:cs="Times New Roman"/>
            <w:noProof/>
            <w:webHidden/>
          </w:rPr>
          <w:t>10</w:t>
        </w:r>
        <w:r w:rsidRPr="00EF0777">
          <w:rPr>
            <w:rFonts w:ascii="Times New Roman" w:hAnsi="Times New Roman" w:cs="Times New Roman"/>
            <w:noProof/>
            <w:webHidden/>
          </w:rPr>
          <w:fldChar w:fldCharType="end"/>
        </w:r>
      </w:hyperlink>
    </w:p>
    <w:p w14:paraId="5420AA80" w14:textId="3FFA525C" w:rsidR="0024036F" w:rsidRPr="00EF0777" w:rsidRDefault="006F22AE" w:rsidP="00494567">
      <w:pPr>
        <w:rPr>
          <w:rFonts w:ascii="Times New Roman" w:hAnsi="Times New Roman" w:cs="Times New Roman"/>
          <w:noProof/>
        </w:rPr>
      </w:pPr>
      <w:hyperlink w:anchor="_Toc23617704" w:history="1">
        <w:r w:rsidRPr="00EF0777">
          <w:rPr>
            <w:rFonts w:ascii="Times New Roman" w:hAnsi="Times New Roman" w:cs="Times New Roman"/>
            <w:noProof/>
          </w:rPr>
          <w:t>10.OBLIGATIONS DU CONSULTANT………………………………………………………………………</w:t>
        </w:r>
        <w:r w:rsidRPr="00EF0777">
          <w:rPr>
            <w:rFonts w:ascii="Times New Roman" w:hAnsi="Times New Roman" w:cs="Times New Roman"/>
            <w:noProof/>
            <w:webHidden/>
          </w:rPr>
          <w:fldChar w:fldCharType="begin"/>
        </w:r>
        <w:r w:rsidRPr="00EF0777">
          <w:rPr>
            <w:rFonts w:ascii="Times New Roman" w:hAnsi="Times New Roman" w:cs="Times New Roman"/>
            <w:noProof/>
            <w:webHidden/>
          </w:rPr>
          <w:instrText xml:space="preserve"> PAGEREF _Toc23617704 \h </w:instrText>
        </w:r>
        <w:r w:rsidRPr="00EF0777">
          <w:rPr>
            <w:rFonts w:ascii="Times New Roman" w:hAnsi="Times New Roman" w:cs="Times New Roman"/>
            <w:noProof/>
            <w:webHidden/>
          </w:rPr>
        </w:r>
        <w:r w:rsidRPr="00EF0777">
          <w:rPr>
            <w:rFonts w:ascii="Times New Roman" w:hAnsi="Times New Roman" w:cs="Times New Roman"/>
            <w:noProof/>
            <w:webHidden/>
          </w:rPr>
          <w:fldChar w:fldCharType="separate"/>
        </w:r>
        <w:r w:rsidRPr="00EF0777">
          <w:rPr>
            <w:rFonts w:ascii="Times New Roman" w:hAnsi="Times New Roman" w:cs="Times New Roman"/>
            <w:noProof/>
            <w:webHidden/>
          </w:rPr>
          <w:t>10</w:t>
        </w:r>
        <w:r w:rsidRPr="00EF0777">
          <w:rPr>
            <w:rFonts w:ascii="Times New Roman" w:hAnsi="Times New Roman" w:cs="Times New Roman"/>
            <w:noProof/>
            <w:webHidden/>
          </w:rPr>
          <w:fldChar w:fldCharType="end"/>
        </w:r>
      </w:hyperlink>
    </w:p>
    <w:p w14:paraId="0439CD57" w14:textId="05FA3631" w:rsidR="0024036F" w:rsidRPr="00EF0777" w:rsidRDefault="006F22AE" w:rsidP="00494567">
      <w:pPr>
        <w:rPr>
          <w:rFonts w:ascii="Times New Roman" w:hAnsi="Times New Roman" w:cs="Times New Roman"/>
          <w:noProof/>
        </w:rPr>
      </w:pPr>
      <w:hyperlink w:anchor="_Toc23617705" w:history="1">
        <w:r w:rsidRPr="00EF0777">
          <w:rPr>
            <w:rFonts w:ascii="Times New Roman" w:hAnsi="Times New Roman" w:cs="Times New Roman"/>
            <w:noProof/>
          </w:rPr>
          <w:t>11.COUT DE L’ETUDE………………………………………………...</w:t>
        </w:r>
        <w:r w:rsidRPr="00EF0777">
          <w:rPr>
            <w:rFonts w:ascii="Times New Roman" w:hAnsi="Times New Roman" w:cs="Times New Roman"/>
            <w:noProof/>
            <w:webHidden/>
          </w:rPr>
          <w:fldChar w:fldCharType="begin"/>
        </w:r>
        <w:r w:rsidRPr="00EF0777">
          <w:rPr>
            <w:rFonts w:ascii="Times New Roman" w:hAnsi="Times New Roman" w:cs="Times New Roman"/>
            <w:noProof/>
            <w:webHidden/>
          </w:rPr>
          <w:instrText xml:space="preserve"> PAGEREF _Toc23617705 \h </w:instrText>
        </w:r>
        <w:r w:rsidRPr="00EF0777">
          <w:rPr>
            <w:rFonts w:ascii="Times New Roman" w:hAnsi="Times New Roman" w:cs="Times New Roman"/>
            <w:noProof/>
            <w:webHidden/>
          </w:rPr>
        </w:r>
        <w:r w:rsidRPr="00EF0777">
          <w:rPr>
            <w:rFonts w:ascii="Times New Roman" w:hAnsi="Times New Roman" w:cs="Times New Roman"/>
            <w:noProof/>
            <w:webHidden/>
          </w:rPr>
          <w:fldChar w:fldCharType="separate"/>
        </w:r>
        <w:r w:rsidRPr="00EF0777">
          <w:rPr>
            <w:rFonts w:ascii="Times New Roman" w:hAnsi="Times New Roman" w:cs="Times New Roman"/>
            <w:noProof/>
            <w:webHidden/>
          </w:rPr>
          <w:t>11</w:t>
        </w:r>
        <w:r w:rsidRPr="00EF0777">
          <w:rPr>
            <w:rFonts w:ascii="Times New Roman" w:hAnsi="Times New Roman" w:cs="Times New Roman"/>
            <w:noProof/>
            <w:webHidden/>
          </w:rPr>
          <w:fldChar w:fldCharType="end"/>
        </w:r>
      </w:hyperlink>
    </w:p>
    <w:p w14:paraId="3887381B" w14:textId="6AFD9FE8" w:rsidR="0024036F" w:rsidRPr="00EF0777" w:rsidRDefault="006F22AE" w:rsidP="00494567">
      <w:pPr>
        <w:rPr>
          <w:rFonts w:ascii="Times New Roman" w:hAnsi="Times New Roman" w:cs="Times New Roman"/>
          <w:noProof/>
        </w:rPr>
      </w:pPr>
      <w:hyperlink w:anchor="_Toc23617706" w:history="1">
        <w:r w:rsidRPr="00EF0777">
          <w:rPr>
            <w:rFonts w:ascii="Times New Roman" w:hAnsi="Times New Roman" w:cs="Times New Roman"/>
            <w:noProof/>
          </w:rPr>
          <w:t>12.DEPOT DES OFFRES ……………………………………………………</w:t>
        </w:r>
        <w:r w:rsidRPr="00EF0777">
          <w:rPr>
            <w:rFonts w:ascii="Times New Roman" w:hAnsi="Times New Roman" w:cs="Times New Roman"/>
            <w:noProof/>
            <w:webHidden/>
          </w:rPr>
          <w:fldChar w:fldCharType="begin"/>
        </w:r>
        <w:r w:rsidRPr="00EF0777">
          <w:rPr>
            <w:rFonts w:ascii="Times New Roman" w:hAnsi="Times New Roman" w:cs="Times New Roman"/>
            <w:noProof/>
            <w:webHidden/>
          </w:rPr>
          <w:instrText xml:space="preserve"> PAGEREF _Toc23617706 \h </w:instrText>
        </w:r>
        <w:r w:rsidRPr="00EF0777">
          <w:rPr>
            <w:rFonts w:ascii="Times New Roman" w:hAnsi="Times New Roman" w:cs="Times New Roman"/>
            <w:noProof/>
            <w:webHidden/>
          </w:rPr>
        </w:r>
        <w:r w:rsidRPr="00EF0777">
          <w:rPr>
            <w:rFonts w:ascii="Times New Roman" w:hAnsi="Times New Roman" w:cs="Times New Roman"/>
            <w:noProof/>
            <w:webHidden/>
          </w:rPr>
          <w:fldChar w:fldCharType="separate"/>
        </w:r>
        <w:r w:rsidRPr="00EF0777">
          <w:rPr>
            <w:rFonts w:ascii="Times New Roman" w:hAnsi="Times New Roman" w:cs="Times New Roman"/>
            <w:noProof/>
            <w:webHidden/>
          </w:rPr>
          <w:t>11</w:t>
        </w:r>
        <w:r w:rsidRPr="00EF0777">
          <w:rPr>
            <w:rFonts w:ascii="Times New Roman" w:hAnsi="Times New Roman" w:cs="Times New Roman"/>
            <w:noProof/>
            <w:webHidden/>
          </w:rPr>
          <w:fldChar w:fldCharType="end"/>
        </w:r>
      </w:hyperlink>
    </w:p>
    <w:p w14:paraId="368031CF" w14:textId="77777777" w:rsidR="0024036F" w:rsidRPr="00EF0777" w:rsidRDefault="006F22AE" w:rsidP="00494567">
      <w:pPr>
        <w:tabs>
          <w:tab w:val="left" w:pos="440"/>
        </w:tabs>
        <w:spacing w:after="240" w:line="360" w:lineRule="auto"/>
        <w:rPr>
          <w:rFonts w:ascii="Times New Roman" w:hAnsi="Times New Roman" w:cs="Times New Roman"/>
          <w:b/>
        </w:rPr>
      </w:pPr>
      <w:r w:rsidRPr="00EF0777">
        <w:rPr>
          <w:rFonts w:ascii="Times New Roman" w:hAnsi="Times New Roman" w:cs="Times New Roman"/>
          <w:b/>
        </w:rPr>
        <w:fldChar w:fldCharType="end"/>
      </w:r>
    </w:p>
    <w:p w14:paraId="6F03AF68" w14:textId="77777777" w:rsidR="0024036F" w:rsidRPr="00EF0777" w:rsidRDefault="0024036F" w:rsidP="00EF0777">
      <w:pPr>
        <w:jc w:val="both"/>
        <w:rPr>
          <w:rFonts w:ascii="Times New Roman" w:hAnsi="Times New Roman" w:cs="Times New Roman"/>
          <w:b/>
        </w:rPr>
      </w:pPr>
    </w:p>
    <w:p w14:paraId="7B6D277B" w14:textId="77777777" w:rsidR="0024036F" w:rsidRPr="00EF0777" w:rsidRDefault="006F22AE" w:rsidP="00EF0777">
      <w:pPr>
        <w:jc w:val="both"/>
        <w:rPr>
          <w:rFonts w:ascii="Times New Roman" w:hAnsi="Times New Roman" w:cs="Times New Roman"/>
          <w:b/>
        </w:rPr>
      </w:pPr>
      <w:r w:rsidRPr="00EF0777">
        <w:rPr>
          <w:rFonts w:ascii="Times New Roman" w:hAnsi="Times New Roman" w:cs="Times New Roman"/>
          <w:b/>
        </w:rPr>
        <w:br w:type="page"/>
      </w:r>
    </w:p>
    <w:p w14:paraId="25909FE2" w14:textId="77777777" w:rsidR="0024036F" w:rsidRPr="00EF0777" w:rsidRDefault="006F22AE" w:rsidP="00EF0777">
      <w:pPr>
        <w:keepLines/>
        <w:numPr>
          <w:ilvl w:val="0"/>
          <w:numId w:val="63"/>
        </w:numPr>
        <w:spacing w:after="240"/>
        <w:ind w:left="0" w:hanging="284"/>
        <w:jc w:val="both"/>
        <w:rPr>
          <w:rFonts w:ascii="Times New Roman" w:hAnsi="Times New Roman" w:cs="Times New Roman"/>
        </w:rPr>
      </w:pPr>
      <w:bookmarkStart w:id="521" w:name="_Toc23617695"/>
      <w:r w:rsidRPr="00EF0777">
        <w:rPr>
          <w:rFonts w:ascii="Times New Roman" w:hAnsi="Times New Roman" w:cs="Times New Roman"/>
        </w:rPr>
        <w:t>CONTEXTE ET JUSTIFICATION</w:t>
      </w:r>
      <w:bookmarkEnd w:id="521"/>
    </w:p>
    <w:p w14:paraId="385260DE" w14:textId="77777777" w:rsidR="0024036F" w:rsidRPr="00EF0777" w:rsidRDefault="006F22AE" w:rsidP="00EF0777">
      <w:pPr>
        <w:tabs>
          <w:tab w:val="left" w:pos="0"/>
        </w:tabs>
        <w:spacing w:line="276" w:lineRule="auto"/>
        <w:jc w:val="both"/>
        <w:rPr>
          <w:rFonts w:ascii="Times New Roman" w:hAnsi="Times New Roman" w:cs="Times New Roman"/>
        </w:rPr>
      </w:pPr>
      <w:bookmarkStart w:id="522" w:name="_Hlk19798328"/>
      <w:r w:rsidRPr="00EF0777">
        <w:rPr>
          <w:rFonts w:ascii="Times New Roman" w:hAnsi="Times New Roman" w:cs="Times New Roman"/>
        </w:rPr>
        <w:t xml:space="preserve">Le Niger est un pays enclavé dont la capitale Niamey est située à plus de 1000 km du port maritime le plus proche (Cotonou au Bénin). C’est un vaste territoire avec une superficie d’environ 1.267.000 km2 et une population estimée à 20 651 070 d’habitants (INS, 2017), dont la majorité vit en zone rurale. Du fait de sa continentalité et de son étendue, le pays nécessite la construction d’un important réseau d’infrastructures routières afin de faciliter aux populations l’accès aux biens et services. </w:t>
      </w:r>
    </w:p>
    <w:bookmarkEnd w:id="522"/>
    <w:p w14:paraId="4B5AEE3A" w14:textId="77777777" w:rsidR="0024036F" w:rsidRPr="00EF0777" w:rsidRDefault="006F22AE" w:rsidP="00EF0777">
      <w:pPr>
        <w:tabs>
          <w:tab w:val="left" w:pos="0"/>
        </w:tabs>
        <w:spacing w:line="276" w:lineRule="auto"/>
        <w:jc w:val="both"/>
        <w:rPr>
          <w:rFonts w:ascii="Times New Roman" w:hAnsi="Times New Roman" w:cs="Times New Roman"/>
        </w:rPr>
      </w:pPr>
      <w:r w:rsidRPr="00EF0777">
        <w:rPr>
          <w:rFonts w:ascii="Times New Roman" w:hAnsi="Times New Roman" w:cs="Times New Roman"/>
        </w:rPr>
        <w:t>Ainsi, le transport s’effectue à plus de 90% par voie terrestre notamment la route, les autres modes tels le fluvial et l’aérien sont très faiblement développés, le rail est à ses débuts avec la construction de la ligne Niamey – Dosso (140 km) non encore opérationnelle, tandis que le maritime est inexistant.</w:t>
      </w:r>
    </w:p>
    <w:p w14:paraId="7A720F24" w14:textId="77777777" w:rsidR="0024036F" w:rsidRPr="00EF0777" w:rsidRDefault="006F22AE" w:rsidP="00EF0777">
      <w:pPr>
        <w:tabs>
          <w:tab w:val="left" w:pos="0"/>
        </w:tabs>
        <w:spacing w:line="276" w:lineRule="auto"/>
        <w:jc w:val="both"/>
        <w:rPr>
          <w:rFonts w:ascii="Times New Roman" w:hAnsi="Times New Roman" w:cs="Times New Roman"/>
        </w:rPr>
      </w:pPr>
      <w:r w:rsidRPr="00EF0777">
        <w:rPr>
          <w:rFonts w:ascii="Times New Roman" w:hAnsi="Times New Roman" w:cs="Times New Roman"/>
        </w:rPr>
        <w:t>La Route Nationale N°11 fait partie du corridor transsaharien qui relie Alger à Lagos en passant par le Niger. Elle sert à relier deux chefs-lieux de région du pays notamment Zinder et Agadez. Elle est vitale non seulement pour les échanges commerciaux entre les zones agricoles excédentaires du sud et le nord du pays mais aussi pour les échanges entre l’Algérie et le Nigeria. La majorité des tronçons de la route a été construite en 1987 en 2 voies bitumées de 3,00 mètres revêtues en enduit superficiel bicouche et deux accotements d’un mètre de part et d’autre en monocouche pour une largeur totale de 8 mètres en plateforme.</w:t>
      </w:r>
    </w:p>
    <w:p w14:paraId="04BBE3C0" w14:textId="77777777" w:rsidR="0024036F" w:rsidRPr="00EF0777" w:rsidRDefault="006F22AE" w:rsidP="00EF0777">
      <w:pPr>
        <w:tabs>
          <w:tab w:val="left" w:pos="0"/>
        </w:tabs>
        <w:spacing w:line="276" w:lineRule="auto"/>
        <w:jc w:val="both"/>
        <w:rPr>
          <w:rFonts w:ascii="Times New Roman" w:hAnsi="Times New Roman" w:cs="Times New Roman"/>
        </w:rPr>
      </w:pPr>
      <w:r w:rsidRPr="00EF0777">
        <w:rPr>
          <w:rFonts w:ascii="Times New Roman" w:hAnsi="Times New Roman" w:cs="Times New Roman"/>
        </w:rPr>
        <w:t xml:space="preserve">Après 32 ans de service et n’ayant pas reçu d’entretien périodique pour prolonger sa durée de vie, l’état de la route s’est dégradé à un niveau hors d’entretien provoquant un coût d’exploitation de véhicule, un temps de parcours et un risque de sécurité routière élevés. Soucieux du désenclavement interne et externe du pays, le gouvernement du Niger a commencé à chercher des financements pour la réhabilitation des tronçons. </w:t>
      </w:r>
    </w:p>
    <w:p w14:paraId="371CE00B" w14:textId="77777777" w:rsidR="0024036F" w:rsidRPr="00EF0777" w:rsidRDefault="006F22AE" w:rsidP="00EF0777">
      <w:pPr>
        <w:tabs>
          <w:tab w:val="left" w:pos="0"/>
        </w:tabs>
        <w:spacing w:line="276" w:lineRule="auto"/>
        <w:jc w:val="both"/>
        <w:rPr>
          <w:rFonts w:ascii="Times New Roman" w:hAnsi="Times New Roman" w:cs="Times New Roman"/>
        </w:rPr>
      </w:pPr>
      <w:r w:rsidRPr="00EF0777">
        <w:rPr>
          <w:rFonts w:ascii="Times New Roman" w:hAnsi="Times New Roman" w:cs="Times New Roman"/>
        </w:rPr>
        <w:t>Pour ainsi préserver son patrimoine routier, le Niger a sollicité l’appui de la Banque Mondiale pour financer Projet d’Appui au Développement du Corridor Transsaharien, Section Tanout-Tiguidit. La route Tanout-Tiguidit est une portion de la Route Nationale N°11 qui fait partie du corridor Alger à Lagos en passant par le Niger. Elle désenclave deux chefs-lieux de Région du pays notamment Zinder et Agadez. C’est ainsi, qu’au cours des années 2013-2014, le Gouvernement du Niger a cherché et obtenu des financements auprès de l’Union Européenne (10</w:t>
      </w:r>
      <w:r w:rsidRPr="00EF0777">
        <w:rPr>
          <w:rFonts w:ascii="Times New Roman" w:hAnsi="Times New Roman" w:cs="Times New Roman"/>
          <w:vertAlign w:val="superscript"/>
        </w:rPr>
        <w:t>ème</w:t>
      </w:r>
      <w:r w:rsidRPr="00EF0777">
        <w:rPr>
          <w:rFonts w:ascii="Times New Roman" w:hAnsi="Times New Roman" w:cs="Times New Roman"/>
        </w:rPr>
        <w:t xml:space="preserve"> et 11</w:t>
      </w:r>
      <w:r w:rsidRPr="00EF0777">
        <w:rPr>
          <w:rFonts w:ascii="Times New Roman" w:hAnsi="Times New Roman" w:cs="Times New Roman"/>
          <w:vertAlign w:val="superscript"/>
        </w:rPr>
        <w:t>ème</w:t>
      </w:r>
      <w:r w:rsidRPr="00EF0777">
        <w:rPr>
          <w:rFonts w:ascii="Times New Roman" w:hAnsi="Times New Roman" w:cs="Times New Roman"/>
        </w:rPr>
        <w:t xml:space="preserve"> FED) pour la réhabilitation de 200 km sur les 425 km du tronçon Zinder-Agadez, à savoir: (i) Zinder-Soraz (40 km) et (ii) Soraz-Tanout (98 km) dont les travaux sont en cours d’exécution ; (iii) Agadez-Tiguidit (62 km) dont la réception provisoire a été faite il y a quelques mois. De ce fait, le financement de la Banque Mondiale viendra compléter celui du FED, en prenant en charge la réhabilitation de la section Tanout-Tiguidit (220 km), maillon restant de la partie nigérienne de la transsaharienne.</w:t>
      </w:r>
    </w:p>
    <w:p w14:paraId="69CBCEAD" w14:textId="77777777" w:rsidR="0024036F" w:rsidRPr="00EF0777" w:rsidRDefault="006F22AE" w:rsidP="00EF0777">
      <w:pPr>
        <w:tabs>
          <w:tab w:val="left" w:pos="0"/>
        </w:tabs>
        <w:jc w:val="both"/>
        <w:rPr>
          <w:rFonts w:ascii="Times New Roman" w:eastAsia="Calibri" w:hAnsi="Times New Roman" w:cs="Times New Roman"/>
        </w:rPr>
      </w:pPr>
      <w:r w:rsidRPr="00EF0777">
        <w:rPr>
          <w:rFonts w:ascii="Times New Roman" w:eastAsia="Calibri" w:hAnsi="Times New Roman" w:cs="Times New Roman"/>
        </w:rPr>
        <w:t>Ainsi le projet du développement du Corridor Transsaharien Tanout-Tiguidit, cadre avec les objectifs de la politique nationale de développement, qui s’est fixée comme but, le développement socio-économique durable à travers la lutte contre la pauvreté par la construction des infrastructures routières. Cette importance des transports routiers s’est traduite par l’élaboration de la Stratégie Nationale des Transports (SNT), constituant aujourd’hui un axe stratégique du Plan de Développement Economique et Social (PDES, 2017-2021) et s’aligne sur les objectifs du Développement Durable qui vise à bâtir « </w:t>
      </w:r>
      <w:r w:rsidRPr="00EF0777">
        <w:rPr>
          <w:rFonts w:ascii="Times New Roman" w:eastAsia="Calibri" w:hAnsi="Times New Roman" w:cs="Times New Roman"/>
          <w:i/>
          <w:iCs/>
        </w:rPr>
        <w:t>une infrastructure résiliente, promouvoir une industrialisation durable qui profite à tous et encourager l’innovation</w:t>
      </w:r>
      <w:r w:rsidRPr="00EF0777">
        <w:rPr>
          <w:rFonts w:ascii="Times New Roman" w:eastAsia="Calibri" w:hAnsi="Times New Roman" w:cs="Times New Roman"/>
        </w:rPr>
        <w:t> », avec comme axe de priorité «</w:t>
      </w:r>
      <w:r w:rsidRPr="00EF0777">
        <w:rPr>
          <w:rFonts w:ascii="Times New Roman" w:eastAsia="Calibri" w:hAnsi="Times New Roman" w:cs="Times New Roman"/>
          <w:i/>
          <w:iCs/>
        </w:rPr>
        <w:t xml:space="preserve">la mise en place d’une </w:t>
      </w:r>
      <w:hyperlink r:id="rId45" w:tooltip="Infrastructure" w:history="1">
        <w:r w:rsidRPr="00EF0777">
          <w:rPr>
            <w:rFonts w:ascii="Times New Roman" w:eastAsia="Calibri" w:hAnsi="Times New Roman" w:cs="Times New Roman"/>
            <w:i/>
            <w:iCs/>
          </w:rPr>
          <w:t>infrastructure</w:t>
        </w:r>
      </w:hyperlink>
      <w:r w:rsidRPr="00EF0777">
        <w:rPr>
          <w:rFonts w:ascii="Times New Roman" w:eastAsia="Calibri" w:hAnsi="Times New Roman" w:cs="Times New Roman"/>
          <w:i/>
          <w:iCs/>
        </w:rPr>
        <w:t xml:space="preserve"> de qualité, fiable, durable et </w:t>
      </w:r>
      <w:hyperlink r:id="rId46" w:tooltip="Ville résiliente" w:history="1">
        <w:r w:rsidRPr="00EF0777">
          <w:rPr>
            <w:rFonts w:ascii="Times New Roman" w:eastAsia="Calibri" w:hAnsi="Times New Roman" w:cs="Times New Roman"/>
            <w:i/>
            <w:iCs/>
          </w:rPr>
          <w:t>résiliente</w:t>
        </w:r>
      </w:hyperlink>
      <w:r w:rsidRPr="00EF0777">
        <w:rPr>
          <w:rFonts w:ascii="Times New Roman" w:eastAsia="Calibri" w:hAnsi="Times New Roman" w:cs="Times New Roman"/>
          <w:i/>
          <w:iCs/>
        </w:rPr>
        <w:t xml:space="preserve">, y compris une infrastructure régionale et transfrontière, pour favoriser le développement économique et le </w:t>
      </w:r>
      <w:hyperlink r:id="rId47" w:tooltip="Qualité de vie" w:history="1">
        <w:r w:rsidRPr="00EF0777">
          <w:rPr>
            <w:rFonts w:ascii="Times New Roman" w:eastAsia="Calibri" w:hAnsi="Times New Roman" w:cs="Times New Roman"/>
            <w:i/>
            <w:iCs/>
          </w:rPr>
          <w:t>bien-être</w:t>
        </w:r>
      </w:hyperlink>
      <w:r w:rsidRPr="00EF0777">
        <w:rPr>
          <w:rFonts w:ascii="Times New Roman" w:eastAsia="Calibri" w:hAnsi="Times New Roman" w:cs="Times New Roman"/>
          <w:i/>
          <w:iCs/>
        </w:rPr>
        <w:t xml:space="preserve"> de l’être humain, en privilégiant un accès universel, financièrement abordable et équitable</w:t>
      </w:r>
      <w:r w:rsidRPr="00EF0777">
        <w:rPr>
          <w:rFonts w:ascii="Times New Roman" w:eastAsia="Calibri" w:hAnsi="Times New Roman" w:cs="Times New Roman"/>
        </w:rPr>
        <w:t>».</w:t>
      </w:r>
    </w:p>
    <w:p w14:paraId="4AC4A408" w14:textId="77777777" w:rsidR="0024036F" w:rsidRPr="00EF0777" w:rsidRDefault="006F22AE" w:rsidP="00EF0777">
      <w:pPr>
        <w:keepLines/>
        <w:numPr>
          <w:ilvl w:val="0"/>
          <w:numId w:val="63"/>
        </w:numPr>
        <w:spacing w:after="240"/>
        <w:ind w:left="0" w:hanging="284"/>
        <w:jc w:val="both"/>
        <w:rPr>
          <w:rFonts w:ascii="Times New Roman" w:hAnsi="Times New Roman" w:cs="Times New Roman"/>
        </w:rPr>
      </w:pPr>
      <w:bookmarkStart w:id="523" w:name="_Toc23617696"/>
      <w:r w:rsidRPr="00EF0777">
        <w:rPr>
          <w:rFonts w:ascii="Times New Roman" w:hAnsi="Times New Roman" w:cs="Times New Roman"/>
        </w:rPr>
        <w:t>PRÉSENTATION DU PROJET</w:t>
      </w:r>
      <w:bookmarkEnd w:id="523"/>
    </w:p>
    <w:p w14:paraId="74D590EF" w14:textId="77777777" w:rsidR="0024036F" w:rsidRPr="00EF0777" w:rsidRDefault="006F22AE" w:rsidP="00EF0777">
      <w:pPr>
        <w:tabs>
          <w:tab w:val="left" w:pos="0"/>
        </w:tabs>
        <w:spacing w:after="0" w:line="276" w:lineRule="auto"/>
        <w:jc w:val="both"/>
        <w:rPr>
          <w:rFonts w:ascii="Times New Roman" w:hAnsi="Times New Roman" w:cs="Times New Roman"/>
        </w:rPr>
      </w:pPr>
      <w:r w:rsidRPr="00EF0777">
        <w:rPr>
          <w:rFonts w:ascii="Times New Roman" w:hAnsi="Times New Roman" w:cs="Times New Roman"/>
        </w:rPr>
        <w:t>Avec comme objectif principal l’amélioration de la connectivité et la sécurité routière entre Agadez et Zinder afin de favoriser le développement des potentiel économiques et sociaux des deux régions, le projet d’appui au développement du corridor transsaharien est composé de trois (3) axes majeurs :</w:t>
      </w:r>
    </w:p>
    <w:p w14:paraId="40260C59" w14:textId="77777777" w:rsidR="0024036F" w:rsidRPr="00EF0777" w:rsidRDefault="006F22AE" w:rsidP="00EF0777">
      <w:pPr>
        <w:tabs>
          <w:tab w:val="left" w:pos="0"/>
        </w:tabs>
        <w:spacing w:after="0" w:line="276" w:lineRule="auto"/>
        <w:jc w:val="both"/>
        <w:rPr>
          <w:rFonts w:ascii="Times New Roman" w:hAnsi="Times New Roman" w:cs="Times New Roman"/>
        </w:rPr>
      </w:pPr>
      <w:r w:rsidRPr="00EF0777">
        <w:rPr>
          <w:rFonts w:ascii="Times New Roman" w:hAnsi="Times New Roman" w:cs="Times New Roman"/>
        </w:rPr>
        <w:t>(a) Réhabilitation du Corridor ;</w:t>
      </w:r>
    </w:p>
    <w:p w14:paraId="0EB47EFD" w14:textId="77777777" w:rsidR="0024036F" w:rsidRPr="00EF0777" w:rsidRDefault="006F22AE" w:rsidP="00EF0777">
      <w:pPr>
        <w:tabs>
          <w:tab w:val="left" w:pos="0"/>
        </w:tabs>
        <w:spacing w:after="0" w:line="276" w:lineRule="auto"/>
        <w:jc w:val="both"/>
        <w:rPr>
          <w:rFonts w:ascii="Times New Roman" w:hAnsi="Times New Roman" w:cs="Times New Roman"/>
        </w:rPr>
      </w:pPr>
      <w:r w:rsidRPr="00EF0777">
        <w:rPr>
          <w:rFonts w:ascii="Times New Roman" w:hAnsi="Times New Roman" w:cs="Times New Roman"/>
        </w:rPr>
        <w:t>(b) Appui aux Activités Economiques le long du Corridor et ;</w:t>
      </w:r>
    </w:p>
    <w:p w14:paraId="3D785C6B" w14:textId="77777777" w:rsidR="0024036F" w:rsidRPr="00EF0777" w:rsidRDefault="006F22AE" w:rsidP="00EF0777">
      <w:pPr>
        <w:tabs>
          <w:tab w:val="left" w:pos="0"/>
        </w:tabs>
        <w:spacing w:after="0" w:line="276" w:lineRule="auto"/>
        <w:jc w:val="both"/>
        <w:rPr>
          <w:rFonts w:ascii="Times New Roman" w:hAnsi="Times New Roman" w:cs="Times New Roman"/>
        </w:rPr>
      </w:pPr>
      <w:r w:rsidRPr="00EF0777">
        <w:rPr>
          <w:rFonts w:ascii="Times New Roman" w:hAnsi="Times New Roman" w:cs="Times New Roman"/>
        </w:rPr>
        <w:t>(c) Gestion du Projet.</w:t>
      </w:r>
    </w:p>
    <w:p w14:paraId="4D7E4AAA" w14:textId="77777777" w:rsidR="0024036F" w:rsidRPr="00EF0777" w:rsidRDefault="006F22AE" w:rsidP="00EF0777">
      <w:pPr>
        <w:tabs>
          <w:tab w:val="left" w:pos="0"/>
        </w:tabs>
        <w:spacing w:line="276" w:lineRule="auto"/>
        <w:jc w:val="both"/>
        <w:rPr>
          <w:rFonts w:ascii="Times New Roman" w:hAnsi="Times New Roman" w:cs="Times New Roman"/>
        </w:rPr>
      </w:pPr>
      <w:r w:rsidRPr="00EF0777">
        <w:rPr>
          <w:rFonts w:ascii="Times New Roman" w:hAnsi="Times New Roman" w:cs="Times New Roman"/>
        </w:rPr>
        <w:t xml:space="preserve">Le projet se fera sous la base du Nouveau Cadre Environnemental et Social de la Banque mondiale qui vise à « </w:t>
      </w:r>
      <w:r w:rsidRPr="00EF0777">
        <w:rPr>
          <w:rFonts w:ascii="Times New Roman" w:hAnsi="Times New Roman" w:cs="Times New Roman"/>
          <w:i/>
          <w:iCs/>
        </w:rPr>
        <w:t>élaborer et mettre en œuvre des projets viables d’un point de vue environnemental et social, et à renforcer la capacité des dispositifs environnementaux et sociaux du pays Emprunteur et surtout à évaluer et gérer les risques et effets environnementaux et sociaux des projets</w:t>
      </w:r>
      <w:r w:rsidRPr="00EF0777">
        <w:rPr>
          <w:rFonts w:ascii="Times New Roman" w:hAnsi="Times New Roman" w:cs="Times New Roman"/>
        </w:rPr>
        <w:t xml:space="preserve">». Donc l’application des Normes Environnementales et Sociales (NES) concoure à l’évitement, la minimisation, la réduction ou l’atténuation des risques et les impacts négatifs des projets sur le plan environnemental et social. Pour cela, le Gouvernement du Niger doit préparer conformément aux Normes Environnementales et Sociales, un Cadre de Gestion Environnementale et Sociale (CGES). </w:t>
      </w:r>
    </w:p>
    <w:p w14:paraId="010334C7" w14:textId="77777777" w:rsidR="0024036F" w:rsidRPr="00EF0777" w:rsidRDefault="006F22AE" w:rsidP="00EF0777">
      <w:pPr>
        <w:spacing w:after="240" w:line="276" w:lineRule="auto"/>
        <w:jc w:val="both"/>
        <w:rPr>
          <w:rFonts w:ascii="Times New Roman" w:hAnsi="Times New Roman" w:cs="Times New Roman"/>
        </w:rPr>
      </w:pPr>
      <w:r w:rsidRPr="00EF0777">
        <w:rPr>
          <w:rFonts w:ascii="Times New Roman" w:eastAsia="Calibri" w:hAnsi="Times New Roman" w:cs="Times New Roman"/>
        </w:rPr>
        <w:t>Etant donné que les détails spécifiques des différentes interventions ne sont pas entièrement connus au stade actuel du projet, il a été retenu qu’un Cadre de Gestion Environnementale et Sociale (CGES) soit préparé pour ce projet. Par ailleurs, la loi N° 2018 - 28 du 14, mai 2018 déterminant les principes fondamentaux de l’évaluation environnementale au Niger prescrit, en son article 2, la réalisation d’une évaluation environnementale, “</w:t>
      </w:r>
      <w:r w:rsidRPr="00EF0777">
        <w:rPr>
          <w:rFonts w:ascii="Times New Roman" w:eastAsia="Calibri" w:hAnsi="Times New Roman" w:cs="Times New Roman"/>
          <w:i/>
          <w:iCs/>
        </w:rPr>
        <w:t>pour tout projet, programmes, plans stratégies ou politiques ainsi qu’à toutes les activités humaines susceptibles d’avoir des répercussions sur les milieux biophysique et humain….</w:t>
      </w:r>
      <w:r w:rsidRPr="00EF0777">
        <w:rPr>
          <w:rFonts w:ascii="Times New Roman" w:eastAsia="Calibri" w:hAnsi="Times New Roman" w:cs="Times New Roman"/>
        </w:rPr>
        <w:t xml:space="preserve">”. Cette étude d’impact intègre la prise en compte des préoccupations liées à l’usage des pesticides et autres produits utilisés dans le cadre de la lutte anti vectorielle. Dans ce cadre du projet du développement du Corridor Transsaharien Tanout-Tiguidit, étant donné la possibilité de mise en œuvre des composantes dans le domaine agricole et pastorale. </w:t>
      </w:r>
      <w:r w:rsidRPr="00EF0777">
        <w:rPr>
          <w:rFonts w:ascii="Times New Roman" w:hAnsi="Times New Roman" w:cs="Times New Roman"/>
        </w:rPr>
        <w:t>Cet instrument doit être élaboré, revu et validé autant par la Banque Mondiale que par le Gouvernement, notamment le Bureau National des Évaluations Environnementales (BNEE) et ensuite divulgué dans le pays ainsi que sur le site Web de la Banque Mondiale avant l’évaluation dudit projet.</w:t>
      </w:r>
    </w:p>
    <w:p w14:paraId="730C61AC" w14:textId="77777777" w:rsidR="0024036F" w:rsidRPr="00EF0777" w:rsidRDefault="006F22AE" w:rsidP="00EF0777">
      <w:pPr>
        <w:keepLines/>
        <w:numPr>
          <w:ilvl w:val="0"/>
          <w:numId w:val="63"/>
        </w:numPr>
        <w:spacing w:after="240"/>
        <w:ind w:left="0" w:hanging="284"/>
        <w:jc w:val="both"/>
        <w:rPr>
          <w:rFonts w:ascii="Times New Roman" w:hAnsi="Times New Roman" w:cs="Times New Roman"/>
        </w:rPr>
      </w:pPr>
      <w:bookmarkStart w:id="524" w:name="_Toc23617697"/>
      <w:r w:rsidRPr="00EF0777">
        <w:rPr>
          <w:rFonts w:ascii="Times New Roman" w:hAnsi="Times New Roman" w:cs="Times New Roman"/>
        </w:rPr>
        <w:t>OBJECTIFS ET RESULTATS ATTENDUS DE L’ETUDE</w:t>
      </w:r>
      <w:bookmarkEnd w:id="524"/>
    </w:p>
    <w:p w14:paraId="3D0C0A35" w14:textId="77777777" w:rsidR="0024036F" w:rsidRPr="00EF0777" w:rsidRDefault="006F22AE" w:rsidP="00EF0777">
      <w:pPr>
        <w:tabs>
          <w:tab w:val="left" w:pos="0"/>
        </w:tabs>
        <w:spacing w:line="276" w:lineRule="auto"/>
        <w:jc w:val="both"/>
        <w:rPr>
          <w:rFonts w:ascii="Times New Roman" w:hAnsi="Times New Roman" w:cs="Times New Roman"/>
        </w:rPr>
      </w:pPr>
      <w:r w:rsidRPr="00EF0777">
        <w:rPr>
          <w:rFonts w:ascii="Times New Roman" w:hAnsi="Times New Roman" w:cs="Times New Roman"/>
        </w:rPr>
        <w:t>L’élaboration des instruments (CGES) de sauvegardes environnementale et sociale en général, doit permettre d’identifier les risques et impacts négatifs potentiels associés aux différentes interventions du projet pendant les phases de pré-construction, construction et exploitation et de définir les mesures d’atténuation, de compensation ou de bonification qui devront être mises en œuvre pour éliminer, compenser ou réduire ces impacts potentiels négatifs, et bonifier les impacts potentiels positifs.</w:t>
      </w:r>
    </w:p>
    <w:p w14:paraId="11F068E6" w14:textId="77777777" w:rsidR="0024036F" w:rsidRPr="00EF0777" w:rsidRDefault="006F22AE" w:rsidP="00EF0777">
      <w:pPr>
        <w:tabs>
          <w:tab w:val="left" w:pos="0"/>
        </w:tabs>
        <w:spacing w:line="276" w:lineRule="auto"/>
        <w:jc w:val="both"/>
        <w:rPr>
          <w:rFonts w:ascii="Times New Roman" w:hAnsi="Times New Roman" w:cs="Times New Roman"/>
        </w:rPr>
      </w:pPr>
      <w:r w:rsidRPr="00EF0777">
        <w:rPr>
          <w:rFonts w:ascii="Times New Roman" w:hAnsi="Times New Roman" w:cs="Times New Roman"/>
        </w:rPr>
        <w:t>L’étude aura pour objectif spécifique d’identifier, d’évaluer et d’analyser l’ensemble des risques et impacts potentiels (négatifs ou positifs) au plan environnemental et social au regard des interventions envisagées dans le cadre du projet. Elle devra déboucher sur la production d’un Cadre de Gestion Environnementale et Sociale (CGES), concernant les investissements physiques préconisés dans le projet. Ces documents devront en outre définir les dispositions institutionnelles de suivi et de surveillance à prendre avant, pendant et après la mise en œuvre du projet et la réalisation des activités pour supprimer ou atténuer les impacts environnementaux et sociaux.</w:t>
      </w:r>
    </w:p>
    <w:p w14:paraId="4EF50AA2" w14:textId="77777777" w:rsidR="0024036F" w:rsidRPr="00EF0777" w:rsidRDefault="006F22AE" w:rsidP="00EF0777">
      <w:pPr>
        <w:tabs>
          <w:tab w:val="left" w:pos="0"/>
        </w:tabs>
        <w:spacing w:line="276" w:lineRule="auto"/>
        <w:jc w:val="both"/>
        <w:rPr>
          <w:rFonts w:ascii="Times New Roman" w:hAnsi="Times New Roman" w:cs="Times New Roman"/>
        </w:rPr>
      </w:pPr>
      <w:r w:rsidRPr="00EF0777">
        <w:rPr>
          <w:rFonts w:ascii="Times New Roman" w:hAnsi="Times New Roman" w:cs="Times New Roman"/>
        </w:rPr>
        <w:t xml:space="preserve">Ce document phare doit prendre en compte la législation environnementale nationale et les exigences des Normes Environnementales et Sociales de la Banque Mondiale. Le consultant devra se familiariser autant ce nouvel outil, qu’avec les lois, directives et réglementations en vigueur en matière d’évaluation environnementale et sociale du secteur routier au Niger et devra s'assurer que le travail est effectué conformément à toutes les dispositions sus-indiquées. </w:t>
      </w:r>
    </w:p>
    <w:p w14:paraId="29A5C2D8" w14:textId="77777777" w:rsidR="0024036F" w:rsidRPr="00EF0777" w:rsidRDefault="006F22AE" w:rsidP="00EF0777">
      <w:pPr>
        <w:keepLines/>
        <w:numPr>
          <w:ilvl w:val="0"/>
          <w:numId w:val="63"/>
        </w:numPr>
        <w:spacing w:after="240"/>
        <w:ind w:left="0" w:hanging="284"/>
        <w:jc w:val="both"/>
        <w:rPr>
          <w:rFonts w:ascii="Times New Roman" w:hAnsi="Times New Roman" w:cs="Times New Roman"/>
        </w:rPr>
      </w:pPr>
      <w:bookmarkStart w:id="525" w:name="_Toc23617698"/>
      <w:r w:rsidRPr="00EF0777">
        <w:rPr>
          <w:rFonts w:ascii="Times New Roman" w:hAnsi="Times New Roman" w:cs="Times New Roman"/>
        </w:rPr>
        <w:t>MANDAT DU CONSULTANT</w:t>
      </w:r>
      <w:bookmarkEnd w:id="525"/>
    </w:p>
    <w:p w14:paraId="573091B6" w14:textId="77777777" w:rsidR="0024036F" w:rsidRPr="00EF0777" w:rsidRDefault="006F22AE" w:rsidP="00EF0777">
      <w:pPr>
        <w:tabs>
          <w:tab w:val="left" w:pos="0"/>
        </w:tabs>
        <w:spacing w:line="276" w:lineRule="auto"/>
        <w:jc w:val="both"/>
        <w:rPr>
          <w:rFonts w:ascii="Times New Roman" w:hAnsi="Times New Roman" w:cs="Times New Roman"/>
        </w:rPr>
      </w:pPr>
      <w:r w:rsidRPr="00EF0777">
        <w:rPr>
          <w:rFonts w:ascii="Times New Roman" w:hAnsi="Times New Roman" w:cs="Times New Roman"/>
        </w:rPr>
        <w:t>Le consultant a pour mandat d’élaborer un Cadre de gestion environnementale et sociale (CGES), qui est un document contenant des orientations pour examiner les risques et effets environnementaux et sociaux du projet et ses composantes afin de proposer des mesures d’atténuation et/ou de renforcement de ses effets que pourrait générer le projet sur le milieu récepteur.</w:t>
      </w:r>
    </w:p>
    <w:p w14:paraId="7D52EAA0" w14:textId="77777777" w:rsidR="0024036F" w:rsidRPr="00EF0777" w:rsidRDefault="006F22AE" w:rsidP="00EF0777">
      <w:pPr>
        <w:tabs>
          <w:tab w:val="left" w:pos="0"/>
        </w:tabs>
        <w:spacing w:line="276" w:lineRule="auto"/>
        <w:jc w:val="both"/>
        <w:rPr>
          <w:rFonts w:ascii="Times New Roman" w:hAnsi="Times New Roman" w:cs="Times New Roman"/>
        </w:rPr>
      </w:pPr>
      <w:r w:rsidRPr="00EF0777">
        <w:rPr>
          <w:rFonts w:ascii="Times New Roman" w:hAnsi="Times New Roman" w:cs="Times New Roman"/>
        </w:rPr>
        <w:t>Il s’agit donc pour le Consultant de définir les principes, les règles, les directives et les procédures permettant d’évaluer les risques et effets environnementaux et sociaux, et ce cadre doit contenir des mesures et des plans visant à réduire, atténuer et/ou compenser les risques et les impacts négatifs, des dispositions permettant d’estimer et de budgétiser le coût de ces mesures, et des informations sur l’agence ou les agences chargées de la gestion des risques et des impacts du projet, y compris leurs capacités correspondantes. En outre le CGES doit fournir « des informations pertinentes sur la zone dans laquelle les sous-projets devraient être réalisés, ainsi que les vulnérabilités éventuelles de cette zone du point de vue environnemental et social; et sur les effets qui pourraient se produire et les mesures d’atténuation que l’on pourrait s’attendre à voir appliquer ».</w:t>
      </w:r>
    </w:p>
    <w:p w14:paraId="70FFF176" w14:textId="77777777" w:rsidR="0024036F" w:rsidRPr="00EF0777" w:rsidRDefault="006F22AE" w:rsidP="00EF0777">
      <w:pPr>
        <w:spacing w:after="240" w:line="276" w:lineRule="auto"/>
        <w:jc w:val="both"/>
        <w:rPr>
          <w:rFonts w:ascii="Times New Roman" w:eastAsia="Calibri" w:hAnsi="Times New Roman" w:cs="Times New Roman"/>
        </w:rPr>
      </w:pPr>
      <w:r w:rsidRPr="00EF0777">
        <w:rPr>
          <w:rFonts w:ascii="Times New Roman" w:eastAsia="Calibri" w:hAnsi="Times New Roman" w:cs="Times New Roman"/>
        </w:rPr>
        <w:t xml:space="preserve">Sans être limitatif, le CGES devra inclure une procédure d’analyse et de tri qui déterminera, pour chaque activité proposée (i) quelles normes environnementales et sociales de la Banque Mondiale pourraient être applicables et (ii) quels niveaux et types d’analyses environnementales et sociales sont requises (par exemple une Etude d’Impact Environnemental et Social (EIES) contenant un plan de gestion environnementale et sociale (PGES), un PGES seulement, ou une simple application de bonnes pratiques respectueuses de l’environnement. Le CGES définira également le contenu typique de chaque type d’instrument et décrira les modalités de sa préparation, revue, approbation, et suivi de la mise en œuvre. Tout en discutant ces points, le Consultant devra décrire les arrangements institutionnels de mise en œuvre du CGES en clarifiant les rôles et responsabilités des institutions et de toutes les parties prenantes impliquées dans la mise en œuvre du projet, notamment les agences d’exécution. Il s’agit en l’occurrence, d’identifier les acteurs et entités impliqués dans chacune des étapes : tri, sélection, catégorisation environnementale (et sociale) des sous-projets, préparation et approbation des TDR et des rapports d’EIES, mise en œuvre, suivi et évaluation des PGES.  </w:t>
      </w:r>
    </w:p>
    <w:p w14:paraId="25DF2717" w14:textId="77777777" w:rsidR="0024036F" w:rsidRPr="00EF0777" w:rsidRDefault="006F22AE" w:rsidP="00EF0777">
      <w:pPr>
        <w:spacing w:after="240" w:line="276" w:lineRule="auto"/>
        <w:jc w:val="both"/>
        <w:rPr>
          <w:rFonts w:ascii="Times New Roman" w:eastAsia="Calibri" w:hAnsi="Times New Roman" w:cs="Times New Roman"/>
        </w:rPr>
      </w:pPr>
      <w:r w:rsidRPr="00EF0777">
        <w:rPr>
          <w:rFonts w:ascii="Times New Roman" w:eastAsia="Calibri" w:hAnsi="Times New Roman" w:cs="Times New Roman"/>
        </w:rPr>
        <w:t>Des consultations publiques avec les parties prenantes et les populations susceptibles d’être affectées, ainsi que l'information fournie à ces populations et autres pouvant avoir droit devront être organisées par le consultant et être reflétées dans le rapport du CGES. Le rapport du CGES devra également comprendre un plan de consultation et de participation du public sur les sous-projets spécifiques et toute autre activité au cours de l’exécution du projet. En préparant le CGES, le Consultant suggérera également des actions pour améliorer les conditions économiques, environnementales et sociales dans les zones d’intervention du projet, surtout en direction des groupes pauvres et vulnérables.</w:t>
      </w:r>
    </w:p>
    <w:p w14:paraId="7CEB747E" w14:textId="77777777" w:rsidR="0024036F" w:rsidRPr="00EF0777" w:rsidRDefault="006F22AE" w:rsidP="00EF0777">
      <w:pPr>
        <w:spacing w:after="240" w:line="276" w:lineRule="auto"/>
        <w:jc w:val="both"/>
        <w:rPr>
          <w:rFonts w:ascii="Times New Roman" w:eastAsia="Calibri" w:hAnsi="Times New Roman" w:cs="Times New Roman"/>
        </w:rPr>
      </w:pPr>
      <w:r w:rsidRPr="00EF0777">
        <w:rPr>
          <w:rFonts w:ascii="Times New Roman" w:eastAsia="Calibri" w:hAnsi="Times New Roman" w:cs="Times New Roman"/>
        </w:rPr>
        <w:t>Le CGES inclura les dispositions suivantes:</w:t>
      </w:r>
    </w:p>
    <w:p w14:paraId="6FE10F7D"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Définir les problèmes environnementaux majeurs des zones concernés;</w:t>
      </w:r>
    </w:p>
    <w:p w14:paraId="281C2938"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 xml:space="preserve">Caractériser le cadre institutionnel, politique, juridique, légal et réglementaire relatif à la gestion des impacts environnementaux du secteur routier; </w:t>
      </w:r>
    </w:p>
    <w:p w14:paraId="5B661818"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Recueillir les préoccupations et attentes de toutes les parties concernées par la réalisation du projet, notamment les autorités communales et coutumières, la population locale et les services techniques concernés ;</w:t>
      </w:r>
    </w:p>
    <w:p w14:paraId="76B726E2"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Déterminer les conflits d’intérêt éventuels entre les différentes parties prenantes au programme en relation avec la mise en œuvre des mesures environnementales ;</w:t>
      </w:r>
    </w:p>
    <w:p w14:paraId="6B5BA7F5"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Evaluer les capacités en gestion environnementale et sociale des différentes parties prenantes impliquées dans le projet ;</w:t>
      </w:r>
    </w:p>
    <w:p w14:paraId="36474596"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 xml:space="preserve">Identifier les impacts positifs ou négatifs du projet sur l’environnement socio-économique, notamment sur les populations riveraines, ainsi que sur l’environnement biophysique des sites potentiels de réalisation des différentes activités et évaluer les effets potentiels du projets sur les changements climatiques et proposer des activités de résilience/adaptation à mettre en œuvre; </w:t>
      </w:r>
    </w:p>
    <w:p w14:paraId="67454E67"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Déterminer et analyser les enjeux fonciers éventuels liés à la mise en œuvre des activités du projet;</w:t>
      </w:r>
    </w:p>
    <w:p w14:paraId="68DDA71F"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Proposer des mesures de suppression ou d’atténuation des impacts négatifs potentiels, des mesures de valorisation et de bonification des impacts positifs, ainsi que des mesures d’adaptation aux changements climatiques;</w:t>
      </w:r>
    </w:p>
    <w:p w14:paraId="1A614B12"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 xml:space="preserve">Évaluer et internaliser les coûts des dommages environnementaux et ceux de la mise en œuvre des mesures d’atténuation, de compensation ou de bonification proposées sur la base d’expériences comparables (projets similaires dans des zones voisines) ; </w:t>
      </w:r>
    </w:p>
    <w:p w14:paraId="2189C037"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Fixer les procédures et méthodologies explicites pour la planification sociale et environnementale ainsi que pour l’évaluation, l’approbation et la mise en œuvre participative des activités afférentes aux opérations devant être financées dans le cadre dudit projet notamment de développement des activités économiques dans la zone du projet;</w:t>
      </w:r>
    </w:p>
    <w:p w14:paraId="3C9FCD2E"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Préciser les rôles et responsabilités institutionnelles pour la mise en œuvre du CGES, et esquisser les procédures impératives de compte rendu pour gérer et suivre les préoccupations environnementales et sociales relatives à ces activités;</w:t>
      </w:r>
    </w:p>
    <w:p w14:paraId="598F3753"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Déterminer les besoins en formation, renforcement des capacités et autre assistance technique pour la mise en œuvre adéquate des dispositions du CGES autant pour les institutions administratives concernées que les acteurs locaux;</w:t>
      </w:r>
    </w:p>
    <w:p w14:paraId="664A4E48"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Fixer le montant du financement à pourvoir par le projet pour mettre en œuvre les conditions requises par le CGES, notamment les mesures d’att</w:t>
      </w:r>
      <w:r w:rsidRPr="00EF0777">
        <w:rPr>
          <w:rFonts w:ascii="Times New Roman" w:hAnsi="Times New Roman" w:cs="Times New Roman"/>
        </w:rPr>
        <w:t>énuation</w:t>
      </w:r>
      <w:r w:rsidRPr="00EF0777">
        <w:rPr>
          <w:rFonts w:ascii="Times New Roman" w:eastAsia="Calibri" w:hAnsi="Times New Roman" w:cs="Times New Roman"/>
        </w:rPr>
        <w:t>. Le consultant s’efforcera d’évaluer et internaliser les coûts des mesures spécifiques des sous-projets de mise en place ou de renforcement des Systèmes de Management Qualité, ou Environnemental et social des Entreprises contractuelles, et ceux de la mise en œuvre des mesures d’atténuation et de compensation proposées sur la base d’expériences comparables (projets similaires dans des zones voisines) ; et,</w:t>
      </w:r>
    </w:p>
    <w:p w14:paraId="4BAA05E9" w14:textId="77777777" w:rsidR="0024036F" w:rsidRPr="00EF0777" w:rsidRDefault="006F22AE" w:rsidP="00EF0777">
      <w:pPr>
        <w:numPr>
          <w:ilvl w:val="0"/>
          <w:numId w:val="64"/>
        </w:numPr>
        <w:spacing w:after="240"/>
        <w:ind w:left="0"/>
        <w:jc w:val="both"/>
        <w:rPr>
          <w:rFonts w:ascii="Times New Roman" w:eastAsia="Calibri" w:hAnsi="Times New Roman" w:cs="Times New Roman"/>
        </w:rPr>
      </w:pPr>
      <w:r w:rsidRPr="00EF0777">
        <w:rPr>
          <w:rFonts w:ascii="Times New Roman" w:eastAsia="Calibri" w:hAnsi="Times New Roman" w:cs="Times New Roman"/>
        </w:rPr>
        <w:t>Fournir les moyens d’information idoines adaptés pour exécuter de manière durable les recommandations du CGES.</w:t>
      </w:r>
    </w:p>
    <w:p w14:paraId="54B188BF" w14:textId="77777777" w:rsidR="0024036F" w:rsidRPr="00EF0777" w:rsidRDefault="006F22AE" w:rsidP="00EF0777">
      <w:pPr>
        <w:spacing w:after="240" w:line="276" w:lineRule="auto"/>
        <w:jc w:val="both"/>
        <w:rPr>
          <w:rFonts w:ascii="Times New Roman" w:eastAsia="Calibri" w:hAnsi="Times New Roman" w:cs="Times New Roman"/>
        </w:rPr>
      </w:pPr>
      <w:r w:rsidRPr="00EF0777">
        <w:rPr>
          <w:rFonts w:ascii="Times New Roman" w:eastAsia="Calibri" w:hAnsi="Times New Roman" w:cs="Times New Roman"/>
        </w:rPr>
        <w:t xml:space="preserve">S’agissant d’un document de cadrage, le rapport du CGES sera, autant que possible, concis. Il ne traitera donc que des impacts environnementaux et sociaux significatifs. Il se concentrera sur les résultats, les conclusions et les recommandations pour de futures actions, à la lumière des données rassemblées ou d'autres références utilisées au cours de l'étude. Les éventuels détails seront développés en annexe du rapport ou dans un volume séparé.  </w:t>
      </w:r>
    </w:p>
    <w:p w14:paraId="39D7DDB4" w14:textId="77777777" w:rsidR="0024036F" w:rsidRPr="00EF0777" w:rsidRDefault="006F22AE" w:rsidP="00EF0777">
      <w:pPr>
        <w:keepLines/>
        <w:numPr>
          <w:ilvl w:val="0"/>
          <w:numId w:val="63"/>
        </w:numPr>
        <w:spacing w:after="240"/>
        <w:ind w:left="0" w:hanging="284"/>
        <w:jc w:val="both"/>
        <w:rPr>
          <w:rFonts w:ascii="Times New Roman" w:hAnsi="Times New Roman" w:cs="Times New Roman"/>
        </w:rPr>
      </w:pPr>
      <w:bookmarkStart w:id="526" w:name="_Toc23617699"/>
      <w:r w:rsidRPr="00EF0777">
        <w:rPr>
          <w:rFonts w:ascii="Times New Roman" w:hAnsi="Times New Roman" w:cs="Times New Roman"/>
        </w:rPr>
        <w:t>MÉTHODOLOGIE ET ÉTENDUE DE L’ETUDE</w:t>
      </w:r>
      <w:bookmarkEnd w:id="526"/>
    </w:p>
    <w:p w14:paraId="296125D2" w14:textId="77777777" w:rsidR="0024036F" w:rsidRPr="00EF0777" w:rsidRDefault="006F22AE" w:rsidP="00EF0777">
      <w:pPr>
        <w:spacing w:after="240" w:line="276" w:lineRule="auto"/>
        <w:jc w:val="both"/>
        <w:rPr>
          <w:rFonts w:ascii="Times New Roman" w:eastAsia="Calibri" w:hAnsi="Times New Roman" w:cs="Times New Roman"/>
        </w:rPr>
      </w:pPr>
      <w:r w:rsidRPr="00EF0777">
        <w:rPr>
          <w:rFonts w:ascii="Times New Roman" w:eastAsia="Calibri" w:hAnsi="Times New Roman" w:cs="Times New Roman"/>
        </w:rPr>
        <w:t xml:space="preserve">Le consultant procèdera par une série d’entretiens avec des personnes ressources et une revue bibliographique. Les entretiens se feront avec les responsables techniques et administratifs des structures et parties concernées, en l’occurrence, l’autorité environnementale et ses démembrements (BNEE, DRE/SU/DD…etc), les Ministères de l’Equipement, de l’Agriculture, les projets intervenants dans la zone, les communes concernées, les organisations paysannes, la population locale, les organisations non gouvernementales et la société civile, etc. La revue bibliographique portera sur les cadres utilisés par des précédents programmes financés par la Banque Mondiale, les ouvrages relatifs à la protection de l’environnement, les textes législatifs et réglementaires, les documents des programmes et les rapports d’évaluation d’impact environnemental réalisés dans la même zone et pour des types d’activités similaires. </w:t>
      </w:r>
    </w:p>
    <w:p w14:paraId="0EF4C48E" w14:textId="77777777" w:rsidR="0024036F" w:rsidRPr="00EF0777" w:rsidRDefault="006F22AE" w:rsidP="00EF0777">
      <w:pPr>
        <w:spacing w:after="240" w:line="276" w:lineRule="auto"/>
        <w:jc w:val="both"/>
        <w:rPr>
          <w:rFonts w:ascii="Times New Roman" w:eastAsia="Calibri" w:hAnsi="Times New Roman" w:cs="Times New Roman"/>
        </w:rPr>
      </w:pPr>
      <w:r w:rsidRPr="00EF0777">
        <w:rPr>
          <w:rFonts w:ascii="Times New Roman" w:eastAsia="Calibri" w:hAnsi="Times New Roman" w:cs="Times New Roman"/>
        </w:rPr>
        <w:t xml:space="preserve">Le Consultant aidera le projet à mener des activités de consultation appropriée avec les intervenants lors de la préparation du CGES. Il gèrera la consultation préliminaire par des contacts avec les intervenants et la consolidation de leurs commentaires. Il prendra en compte également les commentaires de la Banque mondiale et ceux des autres intervenants dans le projet avant de soumettre le CGES au gouvernement et à la Banque pour examen et autorisation de diffusion. </w:t>
      </w:r>
    </w:p>
    <w:p w14:paraId="5F253834" w14:textId="77777777" w:rsidR="0024036F" w:rsidRPr="00EF0777" w:rsidRDefault="006F22AE" w:rsidP="00EF0777">
      <w:pPr>
        <w:keepLines/>
        <w:numPr>
          <w:ilvl w:val="0"/>
          <w:numId w:val="63"/>
        </w:numPr>
        <w:spacing w:after="240"/>
        <w:ind w:left="0" w:hanging="284"/>
        <w:jc w:val="both"/>
        <w:rPr>
          <w:rFonts w:ascii="Times New Roman" w:hAnsi="Times New Roman" w:cs="Times New Roman"/>
        </w:rPr>
      </w:pPr>
      <w:bookmarkStart w:id="527" w:name="_Toc23617700"/>
      <w:r w:rsidRPr="00EF0777">
        <w:rPr>
          <w:rFonts w:ascii="Times New Roman" w:hAnsi="Times New Roman" w:cs="Times New Roman"/>
        </w:rPr>
        <w:t>CALENDRIER DE L’ÉTUDE</w:t>
      </w:r>
      <w:bookmarkEnd w:id="527"/>
    </w:p>
    <w:p w14:paraId="31E9FAB5" w14:textId="77777777" w:rsidR="0024036F" w:rsidRPr="00EF0777" w:rsidRDefault="006F22AE" w:rsidP="00EF0777">
      <w:pPr>
        <w:spacing w:after="240" w:line="276" w:lineRule="auto"/>
        <w:jc w:val="both"/>
        <w:rPr>
          <w:rFonts w:ascii="Times New Roman" w:eastAsia="Calibri" w:hAnsi="Times New Roman" w:cs="Times New Roman"/>
        </w:rPr>
      </w:pPr>
      <w:r w:rsidRPr="00EF0777">
        <w:rPr>
          <w:rFonts w:ascii="Times New Roman" w:eastAsia="Calibri" w:hAnsi="Times New Roman" w:cs="Times New Roman"/>
        </w:rPr>
        <w:t xml:space="preserve">Le temps de travail estimé est de </w:t>
      </w:r>
      <w:r w:rsidRPr="00EF0777">
        <w:rPr>
          <w:rFonts w:ascii="Times New Roman" w:eastAsia="Calibri" w:hAnsi="Times New Roman" w:cs="Times New Roman"/>
          <w:b/>
          <w:bCs/>
        </w:rPr>
        <w:t>30 jours</w:t>
      </w:r>
      <w:r w:rsidRPr="00EF0777">
        <w:rPr>
          <w:rFonts w:ascii="Times New Roman" w:eastAsia="Calibri" w:hAnsi="Times New Roman" w:cs="Times New Roman"/>
        </w:rPr>
        <w:t>. Le format et la méthodologie des études devront s’inscrire dans les orientations fixées par le cadre environnemental et sociale de la Banque mondiale. Le travail s’effectuera comme suit : (i) Une recherche, revue de documents et réunion de cadrage (3 jours), (ii) une visite de terrain (10 jours), (iii) une rédaction du rapport provisoire CGES (7 jours), (iv) une phase de restitution et validation du CGES (3 jours dont 01 journée pour l’animation et 02 jours délai de route) et enfin (v) la rédaction du rapport final qui prend en compte les observations de issues de l’atelier et celle de la banque (7 jours après réception de toutes les observations). Cette durée ne tient pas compte du temps de réaction de l’administration, du BNEE, de la Banque et tout autre acteur concerné par le projet.</w:t>
      </w:r>
    </w:p>
    <w:p w14:paraId="7843C718" w14:textId="77777777" w:rsidR="0024036F" w:rsidRPr="00EF0777" w:rsidRDefault="006F22AE" w:rsidP="00EF0777">
      <w:pPr>
        <w:spacing w:after="240" w:line="276" w:lineRule="auto"/>
        <w:jc w:val="both"/>
        <w:rPr>
          <w:rFonts w:ascii="Times New Roman" w:eastAsia="Calibri" w:hAnsi="Times New Roman" w:cs="Times New Roman"/>
        </w:rPr>
      </w:pPr>
      <w:r w:rsidRPr="00EF0777">
        <w:rPr>
          <w:rFonts w:ascii="Times New Roman" w:eastAsia="Calibri" w:hAnsi="Times New Roman" w:cs="Times New Roman"/>
        </w:rPr>
        <w:t>Avant le démarrage de l’étude, une réunion de briefing et cadrage se tiendra à Direction Générale des Grands Travaux (DGGT) du Ministère de l’Equipement sise à la place Nelson Mandela à Niamey.</w:t>
      </w:r>
    </w:p>
    <w:p w14:paraId="5B39DFA6" w14:textId="77777777" w:rsidR="0024036F" w:rsidRPr="00EF0777" w:rsidRDefault="006F22AE" w:rsidP="00EF0777">
      <w:pPr>
        <w:keepLines/>
        <w:numPr>
          <w:ilvl w:val="0"/>
          <w:numId w:val="63"/>
        </w:numPr>
        <w:spacing w:after="240"/>
        <w:ind w:left="0" w:hanging="284"/>
        <w:jc w:val="both"/>
        <w:rPr>
          <w:rFonts w:ascii="Times New Roman" w:hAnsi="Times New Roman" w:cs="Times New Roman"/>
        </w:rPr>
      </w:pPr>
      <w:bookmarkStart w:id="528" w:name="_Toc23617701"/>
      <w:r w:rsidRPr="00EF0777">
        <w:rPr>
          <w:rFonts w:ascii="Times New Roman" w:hAnsi="Times New Roman" w:cs="Times New Roman"/>
        </w:rPr>
        <w:t>RAPPORT CGES ET SON CONTENU</w:t>
      </w:r>
      <w:bookmarkEnd w:id="528"/>
    </w:p>
    <w:p w14:paraId="5645CDED" w14:textId="77777777" w:rsidR="0024036F" w:rsidRPr="00EF0777" w:rsidRDefault="006F22AE" w:rsidP="00EF0777">
      <w:pPr>
        <w:spacing w:after="240" w:line="276" w:lineRule="auto"/>
        <w:jc w:val="both"/>
        <w:rPr>
          <w:rFonts w:ascii="Times New Roman" w:eastAsia="Calibri" w:hAnsi="Times New Roman" w:cs="Times New Roman"/>
        </w:rPr>
      </w:pPr>
      <w:r w:rsidRPr="00EF0777">
        <w:rPr>
          <w:rFonts w:ascii="Times New Roman" w:eastAsia="Calibri" w:hAnsi="Times New Roman" w:cs="Times New Roman"/>
        </w:rPr>
        <w:t>Le consultant fournira son rapport en français avec un résumé analytique en anglais (sous format électronique Word et avec si possible, des cartes, figures et photographies) à la DGGT qui se chargera de le partager avec tous les acteurs du projet. Il fournira un rapport provisoire de CGES en 5 copies hard. Il devra incorporer les commentaires et suggestions de toutes les parties prenantes dans le rapport final (édité en couleur et en 5 copies hard et deux versions sur support USB) y compris les observations pertinentes relevées lors de la validation par le BNEE.</w:t>
      </w:r>
    </w:p>
    <w:p w14:paraId="4EF9E925" w14:textId="77777777" w:rsidR="0024036F" w:rsidRPr="00EF0777" w:rsidRDefault="006F22AE" w:rsidP="00EF0777">
      <w:pPr>
        <w:spacing w:after="120" w:line="276" w:lineRule="auto"/>
        <w:jc w:val="both"/>
        <w:rPr>
          <w:rFonts w:ascii="Times New Roman" w:hAnsi="Times New Roman" w:cs="Times New Roman"/>
        </w:rPr>
      </w:pPr>
      <w:r w:rsidRPr="00EF0777">
        <w:rPr>
          <w:rFonts w:ascii="Times New Roman" w:hAnsi="Times New Roman" w:cs="Times New Roman"/>
        </w:rPr>
        <w:t>Le rapport du CGES doit contenir au moins les points ci-après :</w:t>
      </w:r>
    </w:p>
    <w:p w14:paraId="6472076E"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rPr>
        <w:t>Une page de garde</w:t>
      </w:r>
    </w:p>
    <w:p w14:paraId="059402BF"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rPr>
        <w:t>Une liste des abréviations, acronymes et sigles</w:t>
      </w:r>
    </w:p>
    <w:p w14:paraId="1A3A0F90"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rPr>
        <w:t>Un sommaire;</w:t>
      </w:r>
    </w:p>
    <w:p w14:paraId="4073C74D"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rPr>
        <w:t xml:space="preserve">Un résumé exécutif en français et en anglais ; </w:t>
      </w:r>
    </w:p>
    <w:p w14:paraId="34B1B375"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rPr>
        <w:t>Une introduction qui fait la mise en contexte du projet et la justification de l’élaboration du CGES, la méthodologie adoptée et l’annoncé les différentes articulations du CGES ;</w:t>
      </w:r>
    </w:p>
    <w:p w14:paraId="203E6B38"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b/>
          <w:bCs/>
        </w:rPr>
        <w:t>Un chapitre 1</w:t>
      </w:r>
      <w:r w:rsidRPr="00EF0777">
        <w:rPr>
          <w:rFonts w:ascii="Times New Roman" w:hAnsi="Times New Roman" w:cs="Times New Roman"/>
        </w:rPr>
        <w:t>, description du projet qui donne de détails sur le contexte et justification du projet, en mettant en exergue son alignement aux politiques et stratégies sectorielles, les objectifs et résultats attendus du projet, les activités par composantes, les zones cibles ainsi que son alignement à la législation nationale et aux normes environnementales et sociales de la Banque mondiale</w:t>
      </w:r>
    </w:p>
    <w:p w14:paraId="15A40369"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b/>
          <w:bCs/>
        </w:rPr>
        <w:t>Un chapitre 2</w:t>
      </w:r>
      <w:r w:rsidRPr="00EF0777">
        <w:rPr>
          <w:rFonts w:ascii="Times New Roman" w:hAnsi="Times New Roman" w:cs="Times New Roman"/>
        </w:rPr>
        <w:t>, diagnostic des zones concernées par le projet, (Un état de référence de la situation environnementale et sociale dans la zone du projet) à travers la description des caractéristiques biophysiques (relief, climat, sols, végétation, faune, ressources en eaux) et les caractéristiques humaines (démographie, activités socioéconomiques et secteurs sociaux de base), en termes de potentiel et contraintes par secteur et les défis environnementaux et sociaux majeurs actuels ;</w:t>
      </w:r>
    </w:p>
    <w:p w14:paraId="5023923C"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b/>
          <w:bCs/>
        </w:rPr>
        <w:t>Un chapitre 3</w:t>
      </w:r>
      <w:r w:rsidRPr="00EF0777">
        <w:rPr>
          <w:rFonts w:ascii="Times New Roman" w:hAnsi="Times New Roman" w:cs="Times New Roman"/>
        </w:rPr>
        <w:t>, cadre politique, juridique et institutionnel, qui présente les aspects politiques et juridique à l’échelle internationale et nationale en lien avec les activités du projet. Ce chapitre doit aussi décrire les aspects institutionnels, notamment les ministères sectoriels qui seront sollicités lors de la mise en œuvre du projet. Ce chapitre doit faire également une évaluation des normes de sauvegarde environnementale et sociale déclenchées, applicables au projet ainsi qu’une discussion des conditions requises par les différentes normes et une identification des liens avec les politiques et stratégies nationales en matière environnementale ;</w:t>
      </w:r>
    </w:p>
    <w:p w14:paraId="7FADDF62"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b/>
          <w:bCs/>
        </w:rPr>
        <w:t>Un chapitre 4</w:t>
      </w:r>
      <w:r w:rsidRPr="00EF0777">
        <w:rPr>
          <w:rFonts w:ascii="Times New Roman" w:hAnsi="Times New Roman" w:cs="Times New Roman"/>
        </w:rPr>
        <w:t>, description des impacts génériques du projet. Cette partie du CGES fera une identification et évaluation des risques et impacts environnementaux et sociaux potentiels et les différentes mesures (négatifs, positifs). Cette description doit se faire par type de sous-projet ou activité envisagé comme éligible (le cas échéant, déduire une liste de sous projets ou activités du secteur non éligibles au financement) ;</w:t>
      </w:r>
    </w:p>
    <w:p w14:paraId="4C5FBFC4"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b/>
          <w:bCs/>
        </w:rPr>
        <w:t>Un chapitre 5</w:t>
      </w:r>
      <w:r w:rsidRPr="00EF0777">
        <w:rPr>
          <w:rFonts w:ascii="Times New Roman" w:hAnsi="Times New Roman" w:cs="Times New Roman"/>
        </w:rPr>
        <w:t>, description des mesures d’atténuation, de compensation et/ou de bonification des impacts décrits ;</w:t>
      </w:r>
    </w:p>
    <w:p w14:paraId="104CA423"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b/>
          <w:bCs/>
        </w:rPr>
        <w:t>Un chapitre 6</w:t>
      </w:r>
      <w:r w:rsidRPr="00EF0777">
        <w:rPr>
          <w:rFonts w:ascii="Times New Roman" w:hAnsi="Times New Roman" w:cs="Times New Roman"/>
        </w:rPr>
        <w:t>, procédure environnementale et sociale du projet. Cette partie décrit le processus qui sera appliquée aux sous-projets ou activités éligibles pour sa préparation, son approbation et son exécution, afin de mieux intégrer la dimension environnementales et sociales pendant la mise en œuvre du projet. Il s’agit principalement de la description du processus d’analyse et de sélection environnementales des micro-projets ou activités incluant les critères de détermination du niveau d’analyse environnementale et sociale requise pour chaque sous projet, et surtout la définition des responsabilités des parties prenantes ;</w:t>
      </w:r>
    </w:p>
    <w:p w14:paraId="674195B3"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b/>
          <w:bCs/>
        </w:rPr>
        <w:t>Un chapitre 7</w:t>
      </w:r>
      <w:r w:rsidRPr="00EF0777">
        <w:rPr>
          <w:rFonts w:ascii="Times New Roman" w:hAnsi="Times New Roman" w:cs="Times New Roman"/>
        </w:rPr>
        <w:t>, plan cadre de gestion environnementale et sociale (PCGES), dans lequel, il sera décrit le programme de surveillance, le programme de suivi environnemental, les indicateurs simples et mesurables de suivi, les parties responsables de la mise en œuvre de ce plan. Ce chapitre décrira aussi le programme de renforcement des capacités des parties prenantes, l’assistance technique, si besoin en est, nécessaire à la mise en œuvre du CGES, ainsi que le calendrier et les différents coûts de mise en œuvre du PCGES.</w:t>
      </w:r>
    </w:p>
    <w:p w14:paraId="5A18DCB3"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b/>
          <w:bCs/>
        </w:rPr>
        <w:t>Un chapitre 8</w:t>
      </w:r>
      <w:r w:rsidRPr="00EF0777">
        <w:rPr>
          <w:rFonts w:ascii="Times New Roman" w:hAnsi="Times New Roman" w:cs="Times New Roman"/>
        </w:rPr>
        <w:t>, mécanisme de consultation et de participation du public. Dans cette section, il est important de décrire le processus de consultation publique, notamment les objectifs, la méthodologie ou démarche de la consultation des parties prenantes, les thématiques abordées, les préoccupations soulevées par catégorie d’acteurs, les réponses apportées par le projet, la synthèse des recommandations et le mécanisme de l’accès et de diffusion de l’information sur le projet.</w:t>
      </w:r>
    </w:p>
    <w:p w14:paraId="06D7B5B8" w14:textId="77777777" w:rsidR="0024036F" w:rsidRPr="00EF0777" w:rsidRDefault="006F22AE" w:rsidP="00EF0777">
      <w:pPr>
        <w:numPr>
          <w:ilvl w:val="2"/>
          <w:numId w:val="65"/>
        </w:numPr>
        <w:spacing w:after="120"/>
        <w:ind w:left="0" w:hanging="426"/>
        <w:jc w:val="both"/>
        <w:rPr>
          <w:rFonts w:ascii="Times New Roman" w:hAnsi="Times New Roman" w:cs="Times New Roman"/>
        </w:rPr>
      </w:pPr>
      <w:r w:rsidRPr="00EF0777">
        <w:rPr>
          <w:rFonts w:ascii="Times New Roman" w:hAnsi="Times New Roman" w:cs="Times New Roman"/>
          <w:b/>
          <w:bCs/>
        </w:rPr>
        <w:t>Une conclusion et des recommandations</w:t>
      </w:r>
      <w:r w:rsidRPr="00EF0777">
        <w:rPr>
          <w:rFonts w:ascii="Times New Roman" w:hAnsi="Times New Roman" w:cs="Times New Roman"/>
        </w:rPr>
        <w:t xml:space="preserve"> ;</w:t>
      </w:r>
    </w:p>
    <w:p w14:paraId="1C62FC88" w14:textId="77777777" w:rsidR="0024036F" w:rsidRPr="00EF0777" w:rsidRDefault="006F22AE" w:rsidP="00EF0777">
      <w:pPr>
        <w:numPr>
          <w:ilvl w:val="2"/>
          <w:numId w:val="65"/>
        </w:numPr>
        <w:spacing w:after="120"/>
        <w:ind w:left="0" w:hanging="426"/>
        <w:jc w:val="both"/>
        <w:rPr>
          <w:rFonts w:ascii="Times New Roman" w:hAnsi="Times New Roman" w:cs="Times New Roman"/>
        </w:rPr>
      </w:pPr>
      <w:bookmarkStart w:id="529" w:name="_Hlk43192392"/>
      <w:r w:rsidRPr="00EF0777">
        <w:rPr>
          <w:rFonts w:ascii="Times New Roman" w:hAnsi="Times New Roman" w:cs="Times New Roman"/>
          <w:b/>
          <w:bCs/>
        </w:rPr>
        <w:t>Des annexes</w:t>
      </w:r>
      <w:r w:rsidRPr="00EF0777">
        <w:rPr>
          <w:rFonts w:ascii="Times New Roman" w:hAnsi="Times New Roman" w:cs="Times New Roman"/>
        </w:rPr>
        <w:t>:</w:t>
      </w:r>
    </w:p>
    <w:p w14:paraId="1C7EB916" w14:textId="77777777" w:rsidR="0024036F" w:rsidRPr="00EF0777" w:rsidRDefault="006F22AE" w:rsidP="00EF0777">
      <w:pPr>
        <w:numPr>
          <w:ilvl w:val="0"/>
          <w:numId w:val="62"/>
        </w:numPr>
        <w:spacing w:after="120" w:line="240" w:lineRule="auto"/>
        <w:ind w:left="0" w:hanging="284"/>
        <w:jc w:val="both"/>
        <w:rPr>
          <w:rFonts w:ascii="Times New Roman" w:hAnsi="Times New Roman" w:cs="Times New Roman"/>
          <w:i/>
          <w:iCs/>
        </w:rPr>
      </w:pPr>
      <w:r w:rsidRPr="00EF0777">
        <w:rPr>
          <w:rFonts w:ascii="Times New Roman" w:hAnsi="Times New Roman" w:cs="Times New Roman"/>
          <w:i/>
          <w:iCs/>
        </w:rPr>
        <w:t>Annexe : Références bibliographiques;</w:t>
      </w:r>
    </w:p>
    <w:p w14:paraId="448F4600" w14:textId="77777777" w:rsidR="0024036F" w:rsidRPr="00EF0777" w:rsidRDefault="006F22AE" w:rsidP="00EF0777">
      <w:pPr>
        <w:numPr>
          <w:ilvl w:val="0"/>
          <w:numId w:val="62"/>
        </w:numPr>
        <w:spacing w:after="120" w:line="240" w:lineRule="auto"/>
        <w:ind w:left="0" w:hanging="284"/>
        <w:jc w:val="both"/>
        <w:rPr>
          <w:rFonts w:ascii="Times New Roman" w:hAnsi="Times New Roman" w:cs="Times New Roman"/>
          <w:i/>
          <w:iCs/>
        </w:rPr>
      </w:pPr>
      <w:r w:rsidRPr="00EF0777">
        <w:rPr>
          <w:rFonts w:ascii="Times New Roman" w:hAnsi="Times New Roman" w:cs="Times New Roman"/>
          <w:i/>
          <w:iCs/>
        </w:rPr>
        <w:t xml:space="preserve">Annexe : TdRs du présent CGES ; </w:t>
      </w:r>
    </w:p>
    <w:p w14:paraId="477D5301" w14:textId="77777777" w:rsidR="0024036F" w:rsidRPr="00EF0777" w:rsidRDefault="006F22AE" w:rsidP="00EF0777">
      <w:pPr>
        <w:numPr>
          <w:ilvl w:val="0"/>
          <w:numId w:val="62"/>
        </w:numPr>
        <w:spacing w:after="120" w:line="240" w:lineRule="auto"/>
        <w:ind w:left="0" w:hanging="284"/>
        <w:jc w:val="both"/>
        <w:rPr>
          <w:rFonts w:ascii="Times New Roman" w:hAnsi="Times New Roman" w:cs="Times New Roman"/>
          <w:i/>
          <w:iCs/>
        </w:rPr>
      </w:pPr>
      <w:r w:rsidRPr="00EF0777">
        <w:rPr>
          <w:rFonts w:ascii="Times New Roman" w:hAnsi="Times New Roman" w:cs="Times New Roman"/>
          <w:i/>
          <w:iCs/>
        </w:rPr>
        <w:t>Annexe : Clauses environnementales et sociales à insérer dans les DAO des travaux</w:t>
      </w:r>
    </w:p>
    <w:p w14:paraId="2DE62182" w14:textId="77777777" w:rsidR="0024036F" w:rsidRPr="00EF0777" w:rsidRDefault="006F22AE" w:rsidP="00EF0777">
      <w:pPr>
        <w:numPr>
          <w:ilvl w:val="0"/>
          <w:numId w:val="62"/>
        </w:numPr>
        <w:spacing w:after="120" w:line="240" w:lineRule="auto"/>
        <w:ind w:left="0" w:hanging="284"/>
        <w:jc w:val="both"/>
        <w:rPr>
          <w:rFonts w:ascii="Times New Roman" w:hAnsi="Times New Roman" w:cs="Times New Roman"/>
          <w:i/>
          <w:iCs/>
        </w:rPr>
      </w:pPr>
      <w:r w:rsidRPr="00EF0777">
        <w:rPr>
          <w:rFonts w:ascii="Times New Roman" w:hAnsi="Times New Roman" w:cs="Times New Roman"/>
          <w:i/>
          <w:iCs/>
        </w:rPr>
        <w:t xml:space="preserve">Annexe : Formulaire de caractérisation et classification environnementale et sociale (Screening) ; </w:t>
      </w:r>
    </w:p>
    <w:p w14:paraId="70A05163" w14:textId="77777777" w:rsidR="0024036F" w:rsidRPr="00EF0777" w:rsidRDefault="006F22AE" w:rsidP="00EF0777">
      <w:pPr>
        <w:numPr>
          <w:ilvl w:val="0"/>
          <w:numId w:val="62"/>
        </w:numPr>
        <w:spacing w:after="120" w:line="240" w:lineRule="auto"/>
        <w:ind w:left="0" w:hanging="284"/>
        <w:jc w:val="both"/>
        <w:rPr>
          <w:rFonts w:ascii="Times New Roman" w:hAnsi="Times New Roman" w:cs="Times New Roman"/>
          <w:i/>
          <w:iCs/>
        </w:rPr>
      </w:pPr>
      <w:r w:rsidRPr="00EF0777">
        <w:rPr>
          <w:rFonts w:ascii="Times New Roman" w:hAnsi="Times New Roman" w:cs="Times New Roman"/>
          <w:i/>
          <w:iCs/>
        </w:rPr>
        <w:t>Annexe : Détail des consultations du CGES, incluant les locations, dates, listes des personnes rencontrées, problèmes soulevés, et réponses données ainsi que les grandes lignes des questions soulevées lors de l’atelier de validation national du CGES ;</w:t>
      </w:r>
    </w:p>
    <w:p w14:paraId="515F4903" w14:textId="77777777" w:rsidR="0024036F" w:rsidRPr="00EF0777" w:rsidRDefault="006F22AE" w:rsidP="00EF0777">
      <w:pPr>
        <w:numPr>
          <w:ilvl w:val="0"/>
          <w:numId w:val="62"/>
        </w:numPr>
        <w:spacing w:after="120" w:line="240" w:lineRule="auto"/>
        <w:ind w:left="0" w:hanging="284"/>
        <w:jc w:val="both"/>
        <w:rPr>
          <w:rFonts w:ascii="Times New Roman" w:hAnsi="Times New Roman" w:cs="Times New Roman"/>
          <w:i/>
          <w:iCs/>
        </w:rPr>
      </w:pPr>
      <w:r w:rsidRPr="00EF0777">
        <w:rPr>
          <w:rFonts w:ascii="Times New Roman" w:hAnsi="Times New Roman" w:cs="Times New Roman"/>
          <w:i/>
          <w:iCs/>
        </w:rPr>
        <w:t>Annexe : Album photos, pour les différentes consultations menées dans la zone du projet ;</w:t>
      </w:r>
    </w:p>
    <w:p w14:paraId="4F80D048" w14:textId="77777777" w:rsidR="0024036F" w:rsidRPr="00EF0777" w:rsidRDefault="006F22AE" w:rsidP="00EF0777">
      <w:pPr>
        <w:numPr>
          <w:ilvl w:val="0"/>
          <w:numId w:val="62"/>
        </w:numPr>
        <w:spacing w:after="120" w:line="240" w:lineRule="auto"/>
        <w:ind w:left="0" w:hanging="284"/>
        <w:jc w:val="both"/>
        <w:rPr>
          <w:rFonts w:ascii="Times New Roman" w:hAnsi="Times New Roman" w:cs="Times New Roman"/>
          <w:i/>
          <w:iCs/>
        </w:rPr>
      </w:pPr>
      <w:r w:rsidRPr="00EF0777">
        <w:rPr>
          <w:rFonts w:ascii="Times New Roman" w:hAnsi="Times New Roman" w:cs="Times New Roman"/>
          <w:i/>
          <w:iCs/>
        </w:rPr>
        <w:t>Annexe : Grille de contrôle environnemental et social, comprenant la grille d’impact environnemental et social et les mesures d’atténuation par type de micro-projets ou activités ;</w:t>
      </w:r>
    </w:p>
    <w:p w14:paraId="1BC32BFB" w14:textId="77777777" w:rsidR="0024036F" w:rsidRPr="00EF0777" w:rsidRDefault="006F22AE" w:rsidP="00EF0777">
      <w:pPr>
        <w:numPr>
          <w:ilvl w:val="0"/>
          <w:numId w:val="62"/>
        </w:numPr>
        <w:spacing w:after="120" w:line="240" w:lineRule="auto"/>
        <w:ind w:left="0" w:hanging="284"/>
        <w:jc w:val="both"/>
        <w:rPr>
          <w:rFonts w:ascii="Times New Roman" w:hAnsi="Times New Roman" w:cs="Times New Roman"/>
          <w:i/>
          <w:iCs/>
        </w:rPr>
      </w:pPr>
      <w:r w:rsidRPr="00EF0777">
        <w:rPr>
          <w:rFonts w:ascii="Times New Roman" w:hAnsi="Times New Roman" w:cs="Times New Roman"/>
          <w:i/>
          <w:iCs/>
        </w:rPr>
        <w:t>Annexe : Code de bonne conduite pour les entreprises et leurs éventuels sous-traitants ;</w:t>
      </w:r>
    </w:p>
    <w:p w14:paraId="297AFD26" w14:textId="77777777" w:rsidR="0024036F" w:rsidRPr="00EF0777" w:rsidRDefault="006F22AE" w:rsidP="00EF0777">
      <w:pPr>
        <w:numPr>
          <w:ilvl w:val="0"/>
          <w:numId w:val="62"/>
        </w:numPr>
        <w:spacing w:after="120" w:line="240" w:lineRule="auto"/>
        <w:ind w:left="0" w:hanging="284"/>
        <w:jc w:val="both"/>
        <w:rPr>
          <w:rFonts w:ascii="Times New Roman" w:hAnsi="Times New Roman" w:cs="Times New Roman"/>
          <w:i/>
          <w:iCs/>
        </w:rPr>
      </w:pPr>
      <w:r w:rsidRPr="00EF0777">
        <w:rPr>
          <w:rFonts w:ascii="Times New Roman" w:hAnsi="Times New Roman" w:cs="Times New Roman"/>
          <w:i/>
          <w:iCs/>
        </w:rPr>
        <w:t>Annexe : Mesures sur le service de santé et sécurité au travail (SST)pour les travaux ;</w:t>
      </w:r>
    </w:p>
    <w:p w14:paraId="6E4E60C9" w14:textId="77777777" w:rsidR="0024036F" w:rsidRPr="00EF0777" w:rsidRDefault="006F22AE" w:rsidP="00EF0777">
      <w:pPr>
        <w:numPr>
          <w:ilvl w:val="0"/>
          <w:numId w:val="62"/>
        </w:numPr>
        <w:spacing w:after="120" w:line="240" w:lineRule="auto"/>
        <w:ind w:left="0" w:hanging="284"/>
        <w:jc w:val="both"/>
        <w:rPr>
          <w:rFonts w:ascii="Times New Roman" w:hAnsi="Times New Roman" w:cs="Times New Roman"/>
          <w:i/>
          <w:iCs/>
        </w:rPr>
      </w:pPr>
      <w:r w:rsidRPr="00EF0777">
        <w:rPr>
          <w:rFonts w:ascii="Times New Roman" w:hAnsi="Times New Roman" w:cs="Times New Roman"/>
          <w:i/>
          <w:iCs/>
        </w:rPr>
        <w:t>Annexe : TdR-type d’une EIES ;</w:t>
      </w:r>
    </w:p>
    <w:p w14:paraId="4FE3F1E2" w14:textId="77777777" w:rsidR="0024036F" w:rsidRPr="00EF0777" w:rsidRDefault="006F22AE" w:rsidP="00EF0777">
      <w:pPr>
        <w:numPr>
          <w:ilvl w:val="0"/>
          <w:numId w:val="62"/>
        </w:numPr>
        <w:spacing w:after="120" w:line="240" w:lineRule="auto"/>
        <w:ind w:left="0" w:hanging="284"/>
        <w:jc w:val="both"/>
        <w:rPr>
          <w:rFonts w:ascii="Times New Roman" w:hAnsi="Times New Roman" w:cs="Times New Roman"/>
          <w:i/>
          <w:iCs/>
        </w:rPr>
      </w:pPr>
      <w:r w:rsidRPr="00EF0777">
        <w:rPr>
          <w:rFonts w:ascii="Times New Roman" w:hAnsi="Times New Roman" w:cs="Times New Roman"/>
          <w:i/>
          <w:iCs/>
        </w:rPr>
        <w:t>Annexe : Format type ou Matrice type de PGES si le système national n’en a pas un de défini ;</w:t>
      </w:r>
    </w:p>
    <w:p w14:paraId="76C35679" w14:textId="77777777" w:rsidR="0024036F" w:rsidRPr="00EF0777" w:rsidRDefault="006F22AE" w:rsidP="00EF0777">
      <w:pPr>
        <w:numPr>
          <w:ilvl w:val="0"/>
          <w:numId w:val="62"/>
        </w:numPr>
        <w:spacing w:after="120" w:line="240" w:lineRule="auto"/>
        <w:ind w:left="0" w:hanging="284"/>
        <w:jc w:val="both"/>
        <w:rPr>
          <w:rFonts w:ascii="Times New Roman" w:hAnsi="Times New Roman" w:cs="Times New Roman"/>
          <w:i/>
          <w:iCs/>
        </w:rPr>
      </w:pPr>
      <w:r w:rsidRPr="00EF0777">
        <w:rPr>
          <w:rFonts w:ascii="Times New Roman" w:hAnsi="Times New Roman" w:cs="Times New Roman"/>
          <w:i/>
          <w:iCs/>
        </w:rPr>
        <w:t>Annexe : Fiche type pour l’Enregistrement des plaintes et griefs</w:t>
      </w:r>
    </w:p>
    <w:p w14:paraId="3ED944F6" w14:textId="77777777" w:rsidR="0024036F" w:rsidRPr="00EF0777" w:rsidRDefault="006F22AE" w:rsidP="00EF0777">
      <w:pPr>
        <w:keepLines/>
        <w:numPr>
          <w:ilvl w:val="0"/>
          <w:numId w:val="63"/>
        </w:numPr>
        <w:spacing w:after="240"/>
        <w:ind w:left="0" w:hanging="284"/>
        <w:jc w:val="both"/>
        <w:rPr>
          <w:rFonts w:ascii="Times New Roman" w:hAnsi="Times New Roman" w:cs="Times New Roman"/>
        </w:rPr>
      </w:pPr>
      <w:bookmarkStart w:id="530" w:name="_Toc23617702"/>
      <w:bookmarkEnd w:id="529"/>
      <w:r w:rsidRPr="00EF0777">
        <w:rPr>
          <w:rFonts w:ascii="Times New Roman" w:hAnsi="Times New Roman" w:cs="Times New Roman"/>
        </w:rPr>
        <w:t>CRITÈRES</w:t>
      </w:r>
      <w:bookmarkEnd w:id="530"/>
    </w:p>
    <w:p w14:paraId="30376583" w14:textId="77777777" w:rsidR="0024036F" w:rsidRPr="00EF0777" w:rsidRDefault="006F22AE" w:rsidP="00EF0777">
      <w:pPr>
        <w:spacing w:after="240" w:line="276" w:lineRule="auto"/>
        <w:jc w:val="both"/>
        <w:rPr>
          <w:rFonts w:ascii="Times New Roman" w:eastAsia="Calibri" w:hAnsi="Times New Roman" w:cs="Times New Roman"/>
        </w:rPr>
      </w:pPr>
      <w:bookmarkStart w:id="531" w:name="_Hlk19374887"/>
      <w:r w:rsidRPr="00EF0777">
        <w:rPr>
          <w:rFonts w:ascii="Times New Roman" w:eastAsia="Calibri" w:hAnsi="Times New Roman" w:cs="Times New Roman"/>
        </w:rPr>
        <w:t>Environnementaliste de formation ou domaines connexes (BAC+5), le Consultant individuel national ou international devra avoir une expérience avérée d’au moins 10 ans dans la préparation de documents</w:t>
      </w:r>
      <w:bookmarkEnd w:id="531"/>
      <w:r w:rsidRPr="00EF0777">
        <w:rPr>
          <w:rFonts w:ascii="Times New Roman" w:eastAsia="Calibri" w:hAnsi="Times New Roman" w:cs="Times New Roman"/>
        </w:rPr>
        <w:t xml:space="preserve"> d’évaluation d’impact environnemental et social et une bonne connaissance des projets du secteur des Transports. Il/elle doit être capable de conduire des consultation et participation des populations selon les standards de la Banque mondiale. Il/elle devra également posséder une bonne maîtrise des normes environnementales et sociales (NES) de la Banque mondiale. En outre, le consultant devra disposer d’une connaissance des normes et réglementations environnementales du Niger et avoir réalisé au moins cinq (05) CGES ou EIES, validés par la partie nationale, approuvés et publiés par la Banque mondiale.</w:t>
      </w:r>
    </w:p>
    <w:p w14:paraId="583E2BC1" w14:textId="77777777" w:rsidR="0024036F" w:rsidRPr="00EF0777" w:rsidRDefault="006F22AE" w:rsidP="00EF0777">
      <w:pPr>
        <w:keepLines/>
        <w:numPr>
          <w:ilvl w:val="0"/>
          <w:numId w:val="63"/>
        </w:numPr>
        <w:spacing w:after="240"/>
        <w:ind w:left="0" w:hanging="284"/>
        <w:jc w:val="both"/>
        <w:rPr>
          <w:rFonts w:ascii="Times New Roman" w:hAnsi="Times New Roman" w:cs="Times New Roman"/>
        </w:rPr>
      </w:pPr>
      <w:bookmarkStart w:id="532" w:name="_Toc19795944"/>
      <w:bookmarkStart w:id="533" w:name="_Toc23617703"/>
      <w:r w:rsidRPr="00EF0777">
        <w:rPr>
          <w:rFonts w:ascii="Times New Roman" w:hAnsi="Times New Roman" w:cs="Times New Roman"/>
        </w:rPr>
        <w:t>MOYENS A METTRE A LA DISPOSITION DU CONSULTANT PAR LA DGGT</w:t>
      </w:r>
      <w:bookmarkEnd w:id="532"/>
      <w:bookmarkEnd w:id="533"/>
    </w:p>
    <w:p w14:paraId="64216ACB" w14:textId="77777777" w:rsidR="0024036F" w:rsidRPr="00EF0777" w:rsidRDefault="006F22AE" w:rsidP="00EF0777">
      <w:pPr>
        <w:spacing w:after="240" w:line="276" w:lineRule="auto"/>
        <w:jc w:val="both"/>
        <w:rPr>
          <w:rFonts w:ascii="Times New Roman" w:eastAsia="Calibri" w:hAnsi="Times New Roman" w:cs="Times New Roman"/>
        </w:rPr>
      </w:pPr>
      <w:r w:rsidRPr="00EF0777">
        <w:rPr>
          <w:rFonts w:ascii="Times New Roman" w:eastAsia="Calibri" w:hAnsi="Times New Roman" w:cs="Times New Roman"/>
        </w:rPr>
        <w:t xml:space="preserve">La DGGT agissant en qualité du maître d’ouvrage mettra à la disposition du consultant tous les documents administratifs et/ou du projet qu’il juge capital pour son travail et accéder à des structures ou à des personnes capables de faciliter son travail. </w:t>
      </w:r>
    </w:p>
    <w:p w14:paraId="710AEC39" w14:textId="77777777" w:rsidR="0024036F" w:rsidRPr="00EF0777" w:rsidRDefault="006F22AE" w:rsidP="00EF0777">
      <w:pPr>
        <w:spacing w:after="240" w:line="276" w:lineRule="auto"/>
        <w:jc w:val="both"/>
        <w:rPr>
          <w:rFonts w:ascii="Times New Roman" w:eastAsia="Calibri" w:hAnsi="Times New Roman" w:cs="Times New Roman"/>
        </w:rPr>
      </w:pPr>
      <w:r w:rsidRPr="00EF0777">
        <w:rPr>
          <w:rFonts w:ascii="Times New Roman" w:eastAsia="Calibri" w:hAnsi="Times New Roman" w:cs="Times New Roman"/>
        </w:rPr>
        <w:t>Par ailleurs, le consultant aura accès à tous les documents destinés à l’aider dans l’accomplissement de sa mission (aide-mémoires, note conceptuelle du projet, etc.).</w:t>
      </w:r>
    </w:p>
    <w:p w14:paraId="4B1537EC" w14:textId="77777777" w:rsidR="0024036F" w:rsidRPr="00EF0777" w:rsidRDefault="006F22AE" w:rsidP="00EF0777">
      <w:pPr>
        <w:keepLines/>
        <w:numPr>
          <w:ilvl w:val="0"/>
          <w:numId w:val="63"/>
        </w:numPr>
        <w:spacing w:after="240"/>
        <w:ind w:left="0" w:hanging="284"/>
        <w:jc w:val="both"/>
        <w:rPr>
          <w:rFonts w:ascii="Times New Roman" w:hAnsi="Times New Roman" w:cs="Times New Roman"/>
        </w:rPr>
      </w:pPr>
      <w:bookmarkStart w:id="534" w:name="_Toc19795945"/>
      <w:bookmarkStart w:id="535" w:name="_Toc23617704"/>
      <w:r w:rsidRPr="00EF0777">
        <w:rPr>
          <w:rFonts w:ascii="Times New Roman" w:hAnsi="Times New Roman" w:cs="Times New Roman"/>
        </w:rPr>
        <w:t>OBLIGATIONS DU CONSULTANT</w:t>
      </w:r>
      <w:bookmarkEnd w:id="534"/>
      <w:bookmarkEnd w:id="535"/>
      <w:r w:rsidRPr="00EF0777">
        <w:rPr>
          <w:rFonts w:ascii="Times New Roman" w:hAnsi="Times New Roman" w:cs="Times New Roman"/>
        </w:rPr>
        <w:t xml:space="preserve"> </w:t>
      </w:r>
    </w:p>
    <w:p w14:paraId="080F4443" w14:textId="77777777" w:rsidR="0024036F" w:rsidRPr="00EF0777" w:rsidRDefault="006F22AE" w:rsidP="00EF0777">
      <w:pPr>
        <w:spacing w:line="276" w:lineRule="auto"/>
        <w:jc w:val="both"/>
        <w:rPr>
          <w:rFonts w:ascii="Times New Roman" w:hAnsi="Times New Roman" w:cs="Times New Roman"/>
          <w:bCs/>
        </w:rPr>
      </w:pPr>
      <w:r w:rsidRPr="00EF0777">
        <w:rPr>
          <w:rFonts w:ascii="Times New Roman" w:hAnsi="Times New Roman" w:cs="Times New Roman"/>
          <w:bCs/>
        </w:rPr>
        <w:t>Le consultant a la responsabilité de l’étude dont il s’engage à respecter les termes de référence. Il devra prendre toutes les dispositions nécessaires pour la bonne exécution de sa mission. Le Consultant :</w:t>
      </w:r>
    </w:p>
    <w:p w14:paraId="4CBA648E" w14:textId="77777777" w:rsidR="0024036F" w:rsidRPr="00EF0777" w:rsidRDefault="006F22AE" w:rsidP="00EF0777">
      <w:pPr>
        <w:numPr>
          <w:ilvl w:val="0"/>
          <w:numId w:val="66"/>
        </w:numPr>
        <w:spacing w:after="120"/>
        <w:ind w:left="0" w:hanging="357"/>
        <w:jc w:val="both"/>
        <w:rPr>
          <w:rFonts w:ascii="Times New Roman" w:hAnsi="Times New Roman" w:cs="Times New Roman"/>
          <w:bCs/>
        </w:rPr>
      </w:pPr>
      <w:r w:rsidRPr="00EF0777">
        <w:rPr>
          <w:rFonts w:ascii="Times New Roman" w:hAnsi="Times New Roman" w:cs="Times New Roman"/>
          <w:bCs/>
        </w:rPr>
        <w:t>travaillera en étroite collaboration avec les différents acteurs impliqués;</w:t>
      </w:r>
    </w:p>
    <w:p w14:paraId="25B0677D" w14:textId="77777777" w:rsidR="0024036F" w:rsidRPr="00EF0777" w:rsidRDefault="006F22AE" w:rsidP="00EF0777">
      <w:pPr>
        <w:numPr>
          <w:ilvl w:val="0"/>
          <w:numId w:val="66"/>
        </w:numPr>
        <w:spacing w:after="120"/>
        <w:ind w:left="0" w:hanging="357"/>
        <w:jc w:val="both"/>
        <w:rPr>
          <w:rFonts w:ascii="Times New Roman" w:hAnsi="Times New Roman" w:cs="Times New Roman"/>
          <w:bCs/>
        </w:rPr>
      </w:pPr>
      <w:r w:rsidRPr="00EF0777">
        <w:rPr>
          <w:rFonts w:ascii="Times New Roman" w:hAnsi="Times New Roman" w:cs="Times New Roman"/>
          <w:bCs/>
        </w:rPr>
        <w:t>mettra en œuvre tous les moyens nécessaires à la bonne exécution de la mission (bureaux, logements, matériel de bureau, moyens de déplacement et de télécommunication, etc.) ;</w:t>
      </w:r>
    </w:p>
    <w:p w14:paraId="7B7F0052" w14:textId="77777777" w:rsidR="0024036F" w:rsidRPr="00EF0777" w:rsidRDefault="006F22AE" w:rsidP="00EF0777">
      <w:pPr>
        <w:numPr>
          <w:ilvl w:val="0"/>
          <w:numId w:val="66"/>
        </w:numPr>
        <w:spacing w:after="120"/>
        <w:ind w:left="0" w:hanging="357"/>
        <w:jc w:val="both"/>
        <w:rPr>
          <w:rFonts w:ascii="Times New Roman" w:hAnsi="Times New Roman" w:cs="Times New Roman"/>
          <w:bCs/>
        </w:rPr>
      </w:pPr>
      <w:r w:rsidRPr="00EF0777">
        <w:rPr>
          <w:rFonts w:ascii="Times New Roman" w:hAnsi="Times New Roman" w:cs="Times New Roman"/>
          <w:bCs/>
        </w:rPr>
        <w:t>observera un droit de réserve et de confidentialité sur toutes les informations requérantes, recueillies au cours de l’étude ;</w:t>
      </w:r>
    </w:p>
    <w:p w14:paraId="523C48CB" w14:textId="77777777" w:rsidR="0024036F" w:rsidRPr="00EF0777" w:rsidRDefault="006F22AE" w:rsidP="00EF0777">
      <w:pPr>
        <w:numPr>
          <w:ilvl w:val="0"/>
          <w:numId w:val="66"/>
        </w:numPr>
        <w:spacing w:after="120"/>
        <w:ind w:left="0" w:hanging="357"/>
        <w:jc w:val="both"/>
        <w:rPr>
          <w:rFonts w:ascii="Times New Roman" w:hAnsi="Times New Roman" w:cs="Times New Roman"/>
          <w:bCs/>
        </w:rPr>
      </w:pPr>
      <w:r w:rsidRPr="00EF0777">
        <w:rPr>
          <w:rFonts w:ascii="Times New Roman" w:hAnsi="Times New Roman" w:cs="Times New Roman"/>
          <w:bCs/>
        </w:rPr>
        <w:t>respectera le secret professionnel pendant et après sa mission. Par ailleurs, l’exploitation à quelque fin que ce soit de toute ou partie des résultats de la présente prestation devra faire l’objet d’une demande adressée au commanditaire qui en appréciera;</w:t>
      </w:r>
    </w:p>
    <w:p w14:paraId="6DC16916" w14:textId="77777777" w:rsidR="0024036F" w:rsidRPr="00EF0777" w:rsidRDefault="006F22AE" w:rsidP="00EF0777">
      <w:pPr>
        <w:numPr>
          <w:ilvl w:val="0"/>
          <w:numId w:val="66"/>
        </w:numPr>
        <w:spacing w:after="120"/>
        <w:ind w:left="0"/>
        <w:jc w:val="both"/>
        <w:rPr>
          <w:rFonts w:ascii="Times New Roman" w:eastAsia="Calibri" w:hAnsi="Times New Roman" w:cs="Times New Roman"/>
        </w:rPr>
      </w:pPr>
      <w:r w:rsidRPr="00EF0777">
        <w:rPr>
          <w:rFonts w:ascii="Times New Roman" w:eastAsia="Calibri" w:hAnsi="Times New Roman" w:cs="Times New Roman"/>
        </w:rPr>
        <w:t>participera activement à l’atelier de restitution et de validation qui réunira toutes les parties prenantes au Projet, organisé par le Bureau National d’Evaluation Environnementale (BNEE). Le consultant animera cet atelier dont les frais d’organisation sont à la charge de la DGGT.</w:t>
      </w:r>
    </w:p>
    <w:p w14:paraId="2FE96CED" w14:textId="77777777" w:rsidR="0024036F" w:rsidRPr="00EF0777" w:rsidRDefault="006F22AE" w:rsidP="00EF0777">
      <w:pPr>
        <w:numPr>
          <w:ilvl w:val="0"/>
          <w:numId w:val="66"/>
        </w:numPr>
        <w:spacing w:after="120"/>
        <w:ind w:left="0" w:hanging="357"/>
        <w:jc w:val="both"/>
        <w:rPr>
          <w:rFonts w:ascii="Times New Roman" w:hAnsi="Times New Roman" w:cs="Times New Roman"/>
          <w:bCs/>
        </w:rPr>
      </w:pPr>
      <w:r w:rsidRPr="00EF0777">
        <w:rPr>
          <w:rFonts w:ascii="Times New Roman" w:hAnsi="Times New Roman" w:cs="Times New Roman"/>
          <w:bCs/>
        </w:rPr>
        <w:t>conduira la procédure d’amendement des rapports jusqu’au rapport définitif jusqu’à l’obtention du certificat de conformité environnementale (CCE). L’approbation finale du document par l’Administration et le Bailleur ne dégage pas sa responsabilité vis-à-vis des conséquences de ses éventuelles erreurs.</w:t>
      </w:r>
    </w:p>
    <w:p w14:paraId="2904845C" w14:textId="77777777" w:rsidR="0024036F" w:rsidRPr="00EF0777" w:rsidRDefault="006F22AE" w:rsidP="00EF0777">
      <w:pPr>
        <w:keepLines/>
        <w:numPr>
          <w:ilvl w:val="0"/>
          <w:numId w:val="63"/>
        </w:numPr>
        <w:spacing w:after="240"/>
        <w:ind w:left="0" w:hanging="284"/>
        <w:jc w:val="both"/>
        <w:rPr>
          <w:rFonts w:ascii="Times New Roman" w:hAnsi="Times New Roman" w:cs="Times New Roman"/>
        </w:rPr>
      </w:pPr>
      <w:bookmarkStart w:id="536" w:name="_Toc19795946"/>
      <w:bookmarkStart w:id="537" w:name="_Toc23617705"/>
      <w:r w:rsidRPr="00EF0777">
        <w:rPr>
          <w:rFonts w:ascii="Times New Roman" w:hAnsi="Times New Roman" w:cs="Times New Roman"/>
        </w:rPr>
        <w:t>COUT DE L’ETUDE</w:t>
      </w:r>
      <w:bookmarkEnd w:id="536"/>
      <w:bookmarkEnd w:id="537"/>
    </w:p>
    <w:p w14:paraId="2D56831B" w14:textId="77777777" w:rsidR="0024036F" w:rsidRPr="00EF0777" w:rsidRDefault="006F22AE" w:rsidP="00EF0777">
      <w:pPr>
        <w:spacing w:after="240" w:line="276" w:lineRule="auto"/>
        <w:jc w:val="both"/>
        <w:rPr>
          <w:rFonts w:ascii="Times New Roman" w:eastAsia="Calibri" w:hAnsi="Times New Roman" w:cs="Times New Roman"/>
        </w:rPr>
      </w:pPr>
      <w:r w:rsidRPr="00EF0777">
        <w:rPr>
          <w:rFonts w:ascii="Times New Roman" w:eastAsia="Calibri" w:hAnsi="Times New Roman" w:cs="Times New Roman"/>
        </w:rPr>
        <w:t>Le consultant fera une Offre technique (incluant sa compréhension de la mission) et une Proposition financière de sa prestation qui intègre toutes les charges concourant à la réalisation de sa prestation. Les prestations feront l’objet d’un contrat à rémunération, couvrant la totalité des coûts.</w:t>
      </w:r>
    </w:p>
    <w:p w14:paraId="6AF079CC" w14:textId="77777777" w:rsidR="0024036F" w:rsidRPr="00EF0777" w:rsidRDefault="006F22AE" w:rsidP="00EF0777">
      <w:pPr>
        <w:spacing w:after="240" w:line="276" w:lineRule="auto"/>
        <w:jc w:val="both"/>
        <w:rPr>
          <w:rFonts w:ascii="Times New Roman" w:eastAsia="Calibri" w:hAnsi="Times New Roman" w:cs="Times New Roman"/>
        </w:rPr>
      </w:pPr>
      <w:bookmarkStart w:id="538" w:name="_Hlk19799454"/>
      <w:r w:rsidRPr="00EF0777">
        <w:rPr>
          <w:rFonts w:ascii="Times New Roman" w:eastAsia="Calibri" w:hAnsi="Times New Roman" w:cs="Times New Roman"/>
        </w:rPr>
        <w:t>Pour le cas d’un Consultant individuel international, il/elle doit prendre en compte dans sa proposition, des frais remboursables pour deux (02) voyages aériens et doit cependant s’associer à un consultant local afin de se conformer aux dispositions de l’article 17 du décret n°2019-027/PRN/MESU/DD du 11 janvier 2019 portant modalité d’application de la loi n°2018-28 du 14 mai 2018 déterminant les principes fondamentaux de l’Evaluation Environnementale au Niger et l’arrêté N°0110/MESU/DD/SG/BNEE/DL du 26 juillet 2019 fixant les conditions d’attribution, de renouvellement, de suspension et de retrait d’agrément pour la réalisation des évaluations environnementales et sociales au Niger.</w:t>
      </w:r>
      <w:bookmarkEnd w:id="538"/>
    </w:p>
    <w:p w14:paraId="267D82E5" w14:textId="77777777" w:rsidR="0024036F" w:rsidRPr="00EF0777" w:rsidRDefault="006F22AE" w:rsidP="00EF0777">
      <w:pPr>
        <w:keepLines/>
        <w:numPr>
          <w:ilvl w:val="0"/>
          <w:numId w:val="63"/>
        </w:numPr>
        <w:spacing w:after="240"/>
        <w:ind w:left="0" w:hanging="284"/>
        <w:jc w:val="both"/>
        <w:rPr>
          <w:rFonts w:ascii="Times New Roman" w:hAnsi="Times New Roman" w:cs="Times New Roman"/>
        </w:rPr>
      </w:pPr>
      <w:bookmarkStart w:id="539" w:name="_Toc23617706"/>
      <w:r w:rsidRPr="00EF0777">
        <w:rPr>
          <w:rFonts w:ascii="Times New Roman" w:hAnsi="Times New Roman" w:cs="Times New Roman"/>
        </w:rPr>
        <w:t>DEPOT DES OFFRES</w:t>
      </w:r>
      <w:bookmarkEnd w:id="539"/>
      <w:r w:rsidRPr="00EF0777">
        <w:rPr>
          <w:rFonts w:ascii="Times New Roman" w:hAnsi="Times New Roman" w:cs="Times New Roman"/>
        </w:rPr>
        <w:t xml:space="preserve"> </w:t>
      </w:r>
    </w:p>
    <w:p w14:paraId="3813415E" w14:textId="77777777" w:rsidR="0024036F" w:rsidRPr="00EF0777" w:rsidRDefault="006F22AE" w:rsidP="00EF0777">
      <w:pPr>
        <w:spacing w:after="240" w:line="276" w:lineRule="auto"/>
        <w:jc w:val="both"/>
        <w:rPr>
          <w:rFonts w:ascii="Times New Roman" w:hAnsi="Times New Roman" w:cs="Times New Roman"/>
          <w:b/>
        </w:rPr>
      </w:pPr>
      <w:r w:rsidRPr="00EF0777">
        <w:rPr>
          <w:rFonts w:ascii="Times New Roman" w:hAnsi="Times New Roman" w:cs="Times New Roman"/>
          <w:b/>
        </w:rPr>
        <w:t>Inclure les date, heure limite, adresse et lieu de dépôt des offres.</w:t>
      </w:r>
    </w:p>
    <w:p w14:paraId="55BF7323" w14:textId="77777777" w:rsidR="0024036F" w:rsidRPr="00EF0777" w:rsidRDefault="0024036F" w:rsidP="00EF0777">
      <w:pPr>
        <w:spacing w:line="360" w:lineRule="auto"/>
        <w:jc w:val="both"/>
        <w:rPr>
          <w:rFonts w:ascii="Times New Roman" w:hAnsi="Times New Roman" w:cs="Times New Roman"/>
          <w:b/>
          <w:bCs/>
          <w:lang w:val="fr-LU"/>
        </w:rPr>
      </w:pPr>
    </w:p>
    <w:p w14:paraId="34531ADE" w14:textId="77777777" w:rsidR="0024036F" w:rsidRPr="00EF0777" w:rsidRDefault="0024036F" w:rsidP="00EF0777">
      <w:pPr>
        <w:jc w:val="both"/>
        <w:rPr>
          <w:rFonts w:ascii="Times New Roman" w:hAnsi="Times New Roman" w:cs="Times New Roman"/>
          <w:b/>
        </w:rPr>
      </w:pPr>
    </w:p>
    <w:p w14:paraId="25E03E73" w14:textId="77777777" w:rsidR="0024036F" w:rsidRPr="00EF0777" w:rsidRDefault="0024036F" w:rsidP="00EF0777">
      <w:pPr>
        <w:jc w:val="both"/>
        <w:rPr>
          <w:rFonts w:ascii="Times New Roman" w:hAnsi="Times New Roman" w:cs="Times New Roman"/>
          <w:b/>
        </w:rPr>
      </w:pPr>
    </w:p>
    <w:p w14:paraId="7751E1BA" w14:textId="77777777" w:rsidR="0024036F" w:rsidRPr="00EF0777" w:rsidRDefault="0024036F" w:rsidP="00EF0777">
      <w:pPr>
        <w:jc w:val="both"/>
        <w:rPr>
          <w:rFonts w:ascii="Times New Roman" w:hAnsi="Times New Roman" w:cs="Times New Roman"/>
          <w:b/>
        </w:rPr>
      </w:pPr>
    </w:p>
    <w:p w14:paraId="079616F2" w14:textId="77777777" w:rsidR="0024036F" w:rsidRPr="00EF0777" w:rsidRDefault="0024036F" w:rsidP="00EF0777">
      <w:pPr>
        <w:jc w:val="both"/>
        <w:rPr>
          <w:rFonts w:ascii="Times New Roman" w:hAnsi="Times New Roman" w:cs="Times New Roman"/>
          <w:b/>
        </w:rPr>
      </w:pPr>
    </w:p>
    <w:p w14:paraId="6C4EBE63" w14:textId="77777777" w:rsidR="0024036F" w:rsidRPr="00EF0777" w:rsidRDefault="0024036F" w:rsidP="00EF0777">
      <w:pPr>
        <w:jc w:val="both"/>
        <w:rPr>
          <w:rFonts w:ascii="Times New Roman" w:hAnsi="Times New Roman" w:cs="Times New Roman"/>
          <w:b/>
        </w:rPr>
      </w:pPr>
    </w:p>
    <w:p w14:paraId="02BCDE94" w14:textId="77777777" w:rsidR="0024036F" w:rsidRPr="00EF0777" w:rsidRDefault="0024036F" w:rsidP="00EF0777">
      <w:pPr>
        <w:jc w:val="both"/>
        <w:rPr>
          <w:rFonts w:ascii="Times New Roman" w:hAnsi="Times New Roman" w:cs="Times New Roman"/>
          <w:b/>
        </w:rPr>
      </w:pPr>
    </w:p>
    <w:p w14:paraId="5BE24C80" w14:textId="77777777" w:rsidR="0024036F" w:rsidRPr="00EF0777" w:rsidRDefault="0024036F" w:rsidP="00EF0777">
      <w:pPr>
        <w:jc w:val="both"/>
        <w:rPr>
          <w:rFonts w:ascii="Times New Roman" w:hAnsi="Times New Roman" w:cs="Times New Roman"/>
          <w:b/>
        </w:rPr>
      </w:pPr>
    </w:p>
    <w:p w14:paraId="205FDFAC" w14:textId="77777777" w:rsidR="0024036F" w:rsidRPr="00EF0777" w:rsidRDefault="006F22AE" w:rsidP="00EF0777">
      <w:pPr>
        <w:jc w:val="both"/>
        <w:rPr>
          <w:rFonts w:ascii="Times New Roman" w:hAnsi="Times New Roman" w:cs="Times New Roman"/>
          <w:b/>
        </w:rPr>
      </w:pPr>
      <w:r w:rsidRPr="00EF0777">
        <w:rPr>
          <w:rFonts w:ascii="Times New Roman" w:hAnsi="Times New Roman" w:cs="Times New Roman"/>
          <w:b/>
        </w:rPr>
        <w:br w:type="page"/>
      </w:r>
    </w:p>
    <w:p w14:paraId="54B9D6CC" w14:textId="2F646BCC" w:rsidR="0024036F" w:rsidRPr="00EF0777" w:rsidRDefault="006F22AE" w:rsidP="00EF0777">
      <w:pPr>
        <w:jc w:val="both"/>
        <w:rPr>
          <w:rFonts w:ascii="Times New Roman" w:hAnsi="Times New Roman" w:cs="Times New Roman"/>
          <w:b/>
        </w:rPr>
      </w:pPr>
      <w:r w:rsidRPr="00EF0777">
        <w:rPr>
          <w:rFonts w:ascii="Times New Roman" w:hAnsi="Times New Roman" w:cs="Times New Roman"/>
          <w:b/>
        </w:rPr>
        <w:t xml:space="preserve">Annexe 2 : Formulaire de </w:t>
      </w:r>
      <w:bookmarkEnd w:id="519"/>
      <w:r w:rsidRPr="00EF0777">
        <w:rPr>
          <w:rFonts w:ascii="Times New Roman" w:hAnsi="Times New Roman" w:cs="Times New Roman"/>
          <w:b/>
        </w:rPr>
        <w:t>sélection environnementale et sociale (</w:t>
      </w:r>
      <w:r w:rsidRPr="00EF0777">
        <w:rPr>
          <w:rFonts w:ascii="Times New Roman" w:hAnsi="Times New Roman" w:cs="Times New Roman"/>
          <w:bCs/>
          <w:i/>
          <w:iCs/>
        </w:rPr>
        <w:t>Screening</w:t>
      </w:r>
      <w:r w:rsidRPr="00EF0777">
        <w:rPr>
          <w:rFonts w:ascii="Times New Roman" w:hAnsi="Times New Roman" w:cs="Times New Roman"/>
          <w:b/>
        </w:rPr>
        <w:t>) du sous- projet</w:t>
      </w:r>
    </w:p>
    <w:p w14:paraId="43EAFBD5" w14:textId="77777777" w:rsidR="0024036F" w:rsidRPr="00EF0777" w:rsidRDefault="0024036F" w:rsidP="00EF0777">
      <w:pPr>
        <w:jc w:val="both"/>
        <w:rPr>
          <w:rFonts w:ascii="Times New Roman" w:hAnsi="Times New Roman" w:cs="Times New Roman"/>
          <w:b/>
          <w:bCs/>
          <w:u w:val="single"/>
        </w:rPr>
      </w:pPr>
    </w:p>
    <w:p w14:paraId="78723961" w14:textId="3364FA81" w:rsidR="0024036F" w:rsidRPr="00EF0777" w:rsidRDefault="006F22AE" w:rsidP="00EF0777">
      <w:pPr>
        <w:jc w:val="both"/>
        <w:rPr>
          <w:rFonts w:ascii="Times New Roman" w:hAnsi="Times New Roman" w:cs="Times New Roman"/>
          <w:b/>
          <w:bCs/>
          <w:u w:val="single"/>
        </w:rPr>
      </w:pPr>
      <w:r w:rsidRPr="00EF0777">
        <w:rPr>
          <w:rFonts w:ascii="Times New Roman" w:hAnsi="Times New Roman" w:cs="Times New Roman"/>
          <w:b/>
          <w:bCs/>
          <w:u w:val="single"/>
        </w:rPr>
        <w:t>Partie A : Evaluation environnementale et sociale</w:t>
      </w:r>
    </w:p>
    <w:p w14:paraId="5110464F" w14:textId="77777777" w:rsidR="0024036F" w:rsidRPr="00EF0777" w:rsidRDefault="0024036F" w:rsidP="00EF0777">
      <w:pPr>
        <w:jc w:val="both"/>
        <w:rPr>
          <w:rFonts w:ascii="Times New Roman" w:hAnsi="Times New Roman" w:cs="Times New Roman"/>
          <w:b/>
          <w:bCs/>
        </w:rPr>
      </w:pPr>
    </w:p>
    <w:tbl>
      <w:tblPr>
        <w:tblW w:w="10860" w:type="dxa"/>
        <w:tblInd w:w="-639" w:type="dxa"/>
        <w:tblLayout w:type="fixed"/>
        <w:tblCellMar>
          <w:left w:w="70" w:type="dxa"/>
          <w:right w:w="70" w:type="dxa"/>
        </w:tblCellMar>
        <w:tblLook w:val="0000" w:firstRow="0" w:lastRow="0" w:firstColumn="0" w:lastColumn="0" w:noHBand="0" w:noVBand="0"/>
      </w:tblPr>
      <w:tblGrid>
        <w:gridCol w:w="567"/>
        <w:gridCol w:w="8097"/>
        <w:gridCol w:w="1242"/>
        <w:gridCol w:w="954"/>
      </w:tblGrid>
      <w:tr w:rsidR="00A34216" w:rsidRPr="00EF0777" w14:paraId="39B6A140" w14:textId="77777777" w:rsidTr="006F22AE">
        <w:trPr>
          <w:trHeight w:val="312"/>
        </w:trPr>
        <w:tc>
          <w:tcPr>
            <w:tcW w:w="9906" w:type="dxa"/>
            <w:gridSpan w:val="3"/>
            <w:tcBorders>
              <w:top w:val="single" w:sz="2" w:space="0" w:color="000000"/>
              <w:left w:val="single" w:sz="2" w:space="0" w:color="000000"/>
              <w:bottom w:val="single" w:sz="2" w:space="0" w:color="000000"/>
              <w:right w:val="nil"/>
            </w:tcBorders>
          </w:tcPr>
          <w:p w14:paraId="78661924" w14:textId="7CA05022" w:rsidR="0024036F" w:rsidRPr="00EF0777" w:rsidRDefault="006F22AE" w:rsidP="00EF0777">
            <w:pPr>
              <w:jc w:val="both"/>
              <w:rPr>
                <w:rFonts w:ascii="Times New Roman" w:hAnsi="Times New Roman" w:cs="Times New Roman"/>
                <w:b/>
                <w:i/>
                <w:iCs/>
              </w:rPr>
            </w:pPr>
            <w:r w:rsidRPr="00EF0777">
              <w:rPr>
                <w:rFonts w:ascii="Times New Roman" w:hAnsi="Times New Roman" w:cs="Times New Roman"/>
                <w:b/>
                <w:i/>
                <w:iCs/>
              </w:rPr>
              <w:t>Projet d’Appui au Développement du Corridor Transsaharien Section Tanout-Tiguidit</w:t>
            </w:r>
          </w:p>
        </w:tc>
        <w:tc>
          <w:tcPr>
            <w:tcW w:w="954" w:type="dxa"/>
            <w:tcBorders>
              <w:top w:val="single" w:sz="2" w:space="0" w:color="000000"/>
              <w:left w:val="nil"/>
              <w:bottom w:val="single" w:sz="2" w:space="0" w:color="000000"/>
              <w:right w:val="single" w:sz="2" w:space="0" w:color="000000"/>
            </w:tcBorders>
          </w:tcPr>
          <w:p w14:paraId="7FDF6F1D" w14:textId="77777777" w:rsidR="0024036F" w:rsidRPr="00EF0777" w:rsidRDefault="0024036F" w:rsidP="00EF0777">
            <w:pPr>
              <w:autoSpaceDE w:val="0"/>
              <w:autoSpaceDN w:val="0"/>
              <w:adjustRightInd w:val="0"/>
              <w:jc w:val="both"/>
              <w:rPr>
                <w:rFonts w:ascii="Times New Roman" w:hAnsi="Times New Roman" w:cs="Times New Roman"/>
                <w:b/>
                <w:bCs/>
              </w:rPr>
            </w:pPr>
          </w:p>
        </w:tc>
      </w:tr>
      <w:tr w:rsidR="00A34216" w:rsidRPr="00EF0777" w14:paraId="078FE473" w14:textId="77777777" w:rsidTr="006F22AE">
        <w:trPr>
          <w:trHeight w:val="235"/>
        </w:trPr>
        <w:tc>
          <w:tcPr>
            <w:tcW w:w="10860" w:type="dxa"/>
            <w:gridSpan w:val="4"/>
            <w:tcBorders>
              <w:top w:val="single" w:sz="2" w:space="0" w:color="000000"/>
              <w:left w:val="single" w:sz="2" w:space="0" w:color="000000"/>
              <w:bottom w:val="single" w:sz="2" w:space="0" w:color="000000"/>
              <w:right w:val="single" w:sz="2" w:space="0" w:color="000000"/>
            </w:tcBorders>
          </w:tcPr>
          <w:p w14:paraId="2E54D584" w14:textId="09116494" w:rsidR="0024036F" w:rsidRPr="00EF0777" w:rsidRDefault="006F22AE" w:rsidP="00EF0777">
            <w:pPr>
              <w:autoSpaceDE w:val="0"/>
              <w:autoSpaceDN w:val="0"/>
              <w:adjustRightInd w:val="0"/>
              <w:jc w:val="both"/>
              <w:rPr>
                <w:rFonts w:ascii="Times New Roman" w:hAnsi="Times New Roman" w:cs="Times New Roman"/>
                <w:b/>
                <w:bCs/>
              </w:rPr>
            </w:pPr>
            <w:r w:rsidRPr="00EF0777">
              <w:rPr>
                <w:rFonts w:ascii="Times New Roman" w:hAnsi="Times New Roman" w:cs="Times New Roman"/>
                <w:b/>
                <w:bCs/>
              </w:rPr>
              <w:t>GUIDE D'EVALUATION ENVIRONNEMENTALE ET SOCIALE</w:t>
            </w:r>
          </w:p>
        </w:tc>
      </w:tr>
      <w:tr w:rsidR="00A34216" w:rsidRPr="00EF0777" w14:paraId="08718AFD" w14:textId="77777777" w:rsidTr="006F22AE">
        <w:trPr>
          <w:trHeight w:val="274"/>
        </w:trPr>
        <w:tc>
          <w:tcPr>
            <w:tcW w:w="8664" w:type="dxa"/>
            <w:gridSpan w:val="2"/>
            <w:tcBorders>
              <w:top w:val="single" w:sz="2" w:space="0" w:color="000000"/>
              <w:left w:val="single" w:sz="2" w:space="0" w:color="000000"/>
              <w:bottom w:val="single" w:sz="6" w:space="0" w:color="auto"/>
              <w:right w:val="single" w:sz="2" w:space="0" w:color="000000"/>
            </w:tcBorders>
          </w:tcPr>
          <w:p w14:paraId="363BCBCC" w14:textId="77777777" w:rsidR="0024036F" w:rsidRPr="00EF0777" w:rsidRDefault="006F22AE" w:rsidP="00EF0777">
            <w:pPr>
              <w:autoSpaceDE w:val="0"/>
              <w:autoSpaceDN w:val="0"/>
              <w:adjustRightInd w:val="0"/>
              <w:jc w:val="both"/>
              <w:rPr>
                <w:rFonts w:ascii="Times New Roman" w:hAnsi="Times New Roman" w:cs="Times New Roman"/>
                <w:b/>
                <w:bCs/>
              </w:rPr>
            </w:pPr>
            <w:r w:rsidRPr="00EF0777">
              <w:rPr>
                <w:rFonts w:ascii="Times New Roman" w:hAnsi="Times New Roman" w:cs="Times New Roman"/>
                <w:b/>
                <w:bCs/>
              </w:rPr>
              <w:t>Sous-Projet :</w:t>
            </w:r>
          </w:p>
        </w:tc>
        <w:tc>
          <w:tcPr>
            <w:tcW w:w="1242" w:type="dxa"/>
            <w:tcBorders>
              <w:top w:val="single" w:sz="2" w:space="0" w:color="000000"/>
              <w:left w:val="single" w:sz="2" w:space="0" w:color="000000"/>
              <w:bottom w:val="single" w:sz="6" w:space="0" w:color="auto"/>
              <w:right w:val="single" w:sz="2" w:space="0" w:color="000000"/>
            </w:tcBorders>
          </w:tcPr>
          <w:p w14:paraId="2F06178B" w14:textId="77777777" w:rsidR="0024036F" w:rsidRPr="00EF0777" w:rsidRDefault="0024036F" w:rsidP="00EF0777">
            <w:pPr>
              <w:autoSpaceDE w:val="0"/>
              <w:autoSpaceDN w:val="0"/>
              <w:adjustRightInd w:val="0"/>
              <w:jc w:val="both"/>
              <w:rPr>
                <w:rFonts w:ascii="Times New Roman" w:hAnsi="Times New Roman" w:cs="Times New Roman"/>
                <w:b/>
                <w:bCs/>
              </w:rPr>
            </w:pPr>
          </w:p>
        </w:tc>
        <w:tc>
          <w:tcPr>
            <w:tcW w:w="954" w:type="dxa"/>
            <w:tcBorders>
              <w:top w:val="single" w:sz="2" w:space="0" w:color="000000"/>
              <w:left w:val="single" w:sz="2" w:space="0" w:color="000000"/>
              <w:bottom w:val="single" w:sz="6" w:space="0" w:color="auto"/>
              <w:right w:val="single" w:sz="2" w:space="0" w:color="000000"/>
            </w:tcBorders>
          </w:tcPr>
          <w:p w14:paraId="17C1FF73" w14:textId="77777777" w:rsidR="0024036F" w:rsidRPr="00EF0777" w:rsidRDefault="0024036F" w:rsidP="00EF0777">
            <w:pPr>
              <w:autoSpaceDE w:val="0"/>
              <w:autoSpaceDN w:val="0"/>
              <w:adjustRightInd w:val="0"/>
              <w:jc w:val="both"/>
              <w:rPr>
                <w:rFonts w:ascii="Times New Roman" w:hAnsi="Times New Roman" w:cs="Times New Roman"/>
                <w:b/>
                <w:bCs/>
              </w:rPr>
            </w:pPr>
          </w:p>
        </w:tc>
      </w:tr>
      <w:tr w:rsidR="00A34216" w:rsidRPr="00EF0777" w14:paraId="10599D21" w14:textId="77777777" w:rsidTr="006F22AE">
        <w:trPr>
          <w:trHeight w:val="274"/>
        </w:trPr>
        <w:tc>
          <w:tcPr>
            <w:tcW w:w="567" w:type="dxa"/>
            <w:tcBorders>
              <w:top w:val="single" w:sz="2" w:space="0" w:color="000000"/>
              <w:left w:val="single" w:sz="2" w:space="0" w:color="000000"/>
              <w:bottom w:val="single" w:sz="2" w:space="0" w:color="000000"/>
              <w:right w:val="double" w:sz="6" w:space="0" w:color="auto"/>
            </w:tcBorders>
            <w:shd w:val="clear" w:color="auto" w:fill="E2EFD9" w:themeFill="accent6" w:themeFillTint="33"/>
          </w:tcPr>
          <w:p w14:paraId="06EDC5D5" w14:textId="77777777" w:rsidR="0024036F" w:rsidRPr="00EF0777" w:rsidRDefault="0024036F" w:rsidP="00EF0777">
            <w:pPr>
              <w:autoSpaceDE w:val="0"/>
              <w:autoSpaceDN w:val="0"/>
              <w:adjustRightInd w:val="0"/>
              <w:jc w:val="both"/>
              <w:rPr>
                <w:rFonts w:ascii="Times New Roman" w:hAnsi="Times New Roman" w:cs="Times New Roman"/>
                <w:b/>
                <w:bCs/>
              </w:rPr>
            </w:pPr>
          </w:p>
        </w:tc>
        <w:tc>
          <w:tcPr>
            <w:tcW w:w="8097" w:type="dxa"/>
            <w:tcBorders>
              <w:top w:val="double" w:sz="6" w:space="0" w:color="auto"/>
              <w:left w:val="double" w:sz="6" w:space="0" w:color="auto"/>
              <w:bottom w:val="nil"/>
              <w:right w:val="single" w:sz="6" w:space="0" w:color="auto"/>
            </w:tcBorders>
            <w:shd w:val="clear" w:color="auto" w:fill="E2EFD9" w:themeFill="accent6" w:themeFillTint="33"/>
          </w:tcPr>
          <w:p w14:paraId="6ACB3F83" w14:textId="77777777" w:rsidR="0024036F" w:rsidRPr="00EF0777" w:rsidRDefault="006F22AE" w:rsidP="00EF0777">
            <w:pPr>
              <w:autoSpaceDE w:val="0"/>
              <w:autoSpaceDN w:val="0"/>
              <w:adjustRightInd w:val="0"/>
              <w:jc w:val="both"/>
              <w:rPr>
                <w:rFonts w:ascii="Times New Roman" w:hAnsi="Times New Roman" w:cs="Times New Roman"/>
                <w:b/>
                <w:bCs/>
              </w:rPr>
            </w:pPr>
            <w:r w:rsidRPr="00EF0777">
              <w:rPr>
                <w:rFonts w:ascii="Times New Roman" w:hAnsi="Times New Roman" w:cs="Times New Roman"/>
                <w:b/>
                <w:bCs/>
              </w:rPr>
              <w:t>QUESTIONS</w:t>
            </w:r>
          </w:p>
        </w:tc>
        <w:tc>
          <w:tcPr>
            <w:tcW w:w="1242" w:type="dxa"/>
            <w:tcBorders>
              <w:top w:val="double" w:sz="6" w:space="0" w:color="auto"/>
              <w:left w:val="single" w:sz="6" w:space="0" w:color="auto"/>
              <w:bottom w:val="single" w:sz="6" w:space="0" w:color="auto"/>
              <w:right w:val="nil"/>
            </w:tcBorders>
            <w:shd w:val="clear" w:color="auto" w:fill="E2EFD9" w:themeFill="accent6" w:themeFillTint="33"/>
          </w:tcPr>
          <w:p w14:paraId="12507B34" w14:textId="77777777" w:rsidR="0024036F" w:rsidRPr="00EF0777" w:rsidRDefault="006F22AE" w:rsidP="00EF0777">
            <w:pPr>
              <w:autoSpaceDE w:val="0"/>
              <w:autoSpaceDN w:val="0"/>
              <w:adjustRightInd w:val="0"/>
              <w:jc w:val="both"/>
              <w:rPr>
                <w:rFonts w:ascii="Times New Roman" w:hAnsi="Times New Roman" w:cs="Times New Roman"/>
                <w:b/>
                <w:bCs/>
              </w:rPr>
            </w:pPr>
            <w:r w:rsidRPr="00EF0777">
              <w:rPr>
                <w:rFonts w:ascii="Times New Roman" w:hAnsi="Times New Roman" w:cs="Times New Roman"/>
                <w:b/>
                <w:bCs/>
              </w:rPr>
              <w:t>REPONSE</w:t>
            </w:r>
          </w:p>
        </w:tc>
        <w:tc>
          <w:tcPr>
            <w:tcW w:w="954" w:type="dxa"/>
            <w:tcBorders>
              <w:top w:val="double" w:sz="6" w:space="0" w:color="auto"/>
              <w:left w:val="nil"/>
              <w:bottom w:val="single" w:sz="6" w:space="0" w:color="auto"/>
              <w:right w:val="double" w:sz="6" w:space="0" w:color="auto"/>
            </w:tcBorders>
            <w:shd w:val="clear" w:color="auto" w:fill="E2EFD9" w:themeFill="accent6" w:themeFillTint="33"/>
          </w:tcPr>
          <w:p w14:paraId="3493420C" w14:textId="77777777" w:rsidR="0024036F" w:rsidRPr="00EF0777" w:rsidRDefault="0024036F" w:rsidP="00EF0777">
            <w:pPr>
              <w:autoSpaceDE w:val="0"/>
              <w:autoSpaceDN w:val="0"/>
              <w:adjustRightInd w:val="0"/>
              <w:jc w:val="both"/>
              <w:rPr>
                <w:rFonts w:ascii="Times New Roman" w:hAnsi="Times New Roman" w:cs="Times New Roman"/>
                <w:b/>
                <w:bCs/>
              </w:rPr>
            </w:pPr>
          </w:p>
        </w:tc>
      </w:tr>
      <w:tr w:rsidR="00A34216" w:rsidRPr="00EF0777" w14:paraId="0F44010F" w14:textId="77777777" w:rsidTr="006F22AE">
        <w:trPr>
          <w:trHeight w:val="254"/>
        </w:trPr>
        <w:tc>
          <w:tcPr>
            <w:tcW w:w="567" w:type="dxa"/>
            <w:tcBorders>
              <w:top w:val="single" w:sz="2" w:space="0" w:color="000000"/>
              <w:left w:val="single" w:sz="2" w:space="0" w:color="000000"/>
              <w:bottom w:val="double" w:sz="6" w:space="0" w:color="auto"/>
              <w:right w:val="double" w:sz="6" w:space="0" w:color="auto"/>
            </w:tcBorders>
            <w:shd w:val="clear" w:color="auto" w:fill="E2EFD9" w:themeFill="accent6" w:themeFillTint="33"/>
          </w:tcPr>
          <w:p w14:paraId="58EDBB80"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nil"/>
              <w:left w:val="double" w:sz="6" w:space="0" w:color="auto"/>
              <w:bottom w:val="single" w:sz="6" w:space="0" w:color="auto"/>
              <w:right w:val="single" w:sz="6" w:space="0" w:color="auto"/>
            </w:tcBorders>
            <w:shd w:val="clear" w:color="auto" w:fill="E2EFD9" w:themeFill="accent6" w:themeFillTint="33"/>
          </w:tcPr>
          <w:p w14:paraId="333F0667" w14:textId="77777777" w:rsidR="0024036F" w:rsidRPr="00EF0777" w:rsidRDefault="0024036F" w:rsidP="00EF0777">
            <w:pPr>
              <w:autoSpaceDE w:val="0"/>
              <w:autoSpaceDN w:val="0"/>
              <w:adjustRightInd w:val="0"/>
              <w:jc w:val="both"/>
              <w:rPr>
                <w:rFonts w:ascii="Times New Roman" w:hAnsi="Times New Roman" w:cs="Times New Roman"/>
                <w:b/>
                <w:bCs/>
              </w:rPr>
            </w:pPr>
          </w:p>
        </w:tc>
        <w:tc>
          <w:tcPr>
            <w:tcW w:w="1242"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13E55C49"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OUI</w:t>
            </w:r>
          </w:p>
        </w:tc>
        <w:tc>
          <w:tcPr>
            <w:tcW w:w="954" w:type="dxa"/>
            <w:tcBorders>
              <w:top w:val="single" w:sz="6" w:space="0" w:color="auto"/>
              <w:left w:val="single" w:sz="6" w:space="0" w:color="auto"/>
              <w:bottom w:val="single" w:sz="6" w:space="0" w:color="auto"/>
              <w:right w:val="double" w:sz="6" w:space="0" w:color="auto"/>
            </w:tcBorders>
            <w:shd w:val="clear" w:color="auto" w:fill="E2EFD9" w:themeFill="accent6" w:themeFillTint="33"/>
          </w:tcPr>
          <w:p w14:paraId="61121F34"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NON</w:t>
            </w:r>
          </w:p>
        </w:tc>
      </w:tr>
      <w:tr w:rsidR="00A34216" w:rsidRPr="00EF0777" w14:paraId="70852780" w14:textId="77777777" w:rsidTr="006F22AE">
        <w:trPr>
          <w:trHeight w:val="341"/>
        </w:trPr>
        <w:tc>
          <w:tcPr>
            <w:tcW w:w="567" w:type="dxa"/>
            <w:tcBorders>
              <w:top w:val="double" w:sz="6" w:space="0" w:color="auto"/>
              <w:left w:val="double" w:sz="6" w:space="0" w:color="auto"/>
              <w:bottom w:val="nil"/>
              <w:right w:val="single" w:sz="2" w:space="0" w:color="000000"/>
            </w:tcBorders>
          </w:tcPr>
          <w:p w14:paraId="3EE956E5"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1</w:t>
            </w:r>
          </w:p>
        </w:tc>
        <w:tc>
          <w:tcPr>
            <w:tcW w:w="8097" w:type="dxa"/>
            <w:tcBorders>
              <w:top w:val="single" w:sz="6" w:space="0" w:color="auto"/>
              <w:left w:val="single" w:sz="2" w:space="0" w:color="000000"/>
              <w:bottom w:val="single" w:sz="2" w:space="0" w:color="000000"/>
              <w:right w:val="single" w:sz="2" w:space="0" w:color="000000"/>
            </w:tcBorders>
          </w:tcPr>
          <w:p w14:paraId="18B75CBF" w14:textId="77777777" w:rsidR="0024036F" w:rsidRPr="00EF0777" w:rsidRDefault="006F22AE" w:rsidP="00EF0777">
            <w:pPr>
              <w:autoSpaceDE w:val="0"/>
              <w:autoSpaceDN w:val="0"/>
              <w:adjustRightInd w:val="0"/>
              <w:jc w:val="both"/>
              <w:rPr>
                <w:rFonts w:ascii="Times New Roman" w:hAnsi="Times New Roman" w:cs="Times New Roman"/>
                <w:b/>
                <w:bCs/>
              </w:rPr>
            </w:pPr>
            <w:r w:rsidRPr="00EF0777">
              <w:rPr>
                <w:rFonts w:ascii="Times New Roman" w:hAnsi="Times New Roman" w:cs="Times New Roman"/>
                <w:b/>
                <w:bCs/>
              </w:rPr>
              <w:t xml:space="preserve">1 -Impact de l’activité prévue sur la vie de la communauté  </w:t>
            </w:r>
          </w:p>
        </w:tc>
        <w:tc>
          <w:tcPr>
            <w:tcW w:w="1242" w:type="dxa"/>
            <w:tcBorders>
              <w:top w:val="single" w:sz="6" w:space="0" w:color="auto"/>
              <w:left w:val="single" w:sz="2" w:space="0" w:color="000000"/>
              <w:bottom w:val="single" w:sz="2" w:space="0" w:color="000000"/>
              <w:right w:val="single" w:sz="2" w:space="0" w:color="000000"/>
            </w:tcBorders>
          </w:tcPr>
          <w:p w14:paraId="4D6DBEC9"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6" w:space="0" w:color="auto"/>
              <w:left w:val="single" w:sz="2" w:space="0" w:color="000000"/>
              <w:bottom w:val="single" w:sz="2" w:space="0" w:color="000000"/>
              <w:right w:val="double" w:sz="6" w:space="0" w:color="auto"/>
            </w:tcBorders>
          </w:tcPr>
          <w:p w14:paraId="063D1617"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1D996B8F" w14:textId="77777777" w:rsidTr="006F22AE">
        <w:trPr>
          <w:trHeight w:val="264"/>
        </w:trPr>
        <w:tc>
          <w:tcPr>
            <w:tcW w:w="567" w:type="dxa"/>
            <w:tcBorders>
              <w:top w:val="nil"/>
              <w:left w:val="double" w:sz="6" w:space="0" w:color="auto"/>
              <w:bottom w:val="nil"/>
              <w:right w:val="single" w:sz="2" w:space="0" w:color="000000"/>
            </w:tcBorders>
          </w:tcPr>
          <w:p w14:paraId="3F494DB7"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7A3734D4"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a) la population a-t-elle été exclue (non impliquée) dans le choix du site ?</w:t>
            </w:r>
          </w:p>
        </w:tc>
        <w:tc>
          <w:tcPr>
            <w:tcW w:w="1242" w:type="dxa"/>
            <w:tcBorders>
              <w:top w:val="single" w:sz="2" w:space="0" w:color="000000"/>
              <w:left w:val="single" w:sz="2" w:space="0" w:color="000000"/>
              <w:bottom w:val="single" w:sz="2" w:space="0" w:color="000000"/>
              <w:right w:val="single" w:sz="2" w:space="0" w:color="000000"/>
            </w:tcBorders>
          </w:tcPr>
          <w:p w14:paraId="32F29091"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1EA0E5B7"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7D149BC1" w14:textId="77777777" w:rsidTr="006F22AE">
        <w:trPr>
          <w:trHeight w:val="186"/>
        </w:trPr>
        <w:tc>
          <w:tcPr>
            <w:tcW w:w="567" w:type="dxa"/>
            <w:tcBorders>
              <w:top w:val="nil"/>
              <w:left w:val="double" w:sz="6" w:space="0" w:color="auto"/>
              <w:bottom w:val="nil"/>
              <w:right w:val="single" w:sz="2" w:space="0" w:color="000000"/>
            </w:tcBorders>
          </w:tcPr>
          <w:p w14:paraId="21C00AC4"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5F69D56C" w14:textId="2205A3F1"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b) l’activité affectera-t-elle le mode de vie des résidents ?</w:t>
            </w:r>
          </w:p>
        </w:tc>
        <w:tc>
          <w:tcPr>
            <w:tcW w:w="1242" w:type="dxa"/>
            <w:tcBorders>
              <w:top w:val="single" w:sz="2" w:space="0" w:color="000000"/>
              <w:left w:val="single" w:sz="2" w:space="0" w:color="000000"/>
              <w:bottom w:val="single" w:sz="2" w:space="0" w:color="000000"/>
              <w:right w:val="single" w:sz="2" w:space="0" w:color="000000"/>
            </w:tcBorders>
          </w:tcPr>
          <w:p w14:paraId="7A2D705D"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3C3CA1B6"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306FA1BA" w14:textId="77777777" w:rsidTr="006F22AE">
        <w:trPr>
          <w:trHeight w:val="283"/>
        </w:trPr>
        <w:tc>
          <w:tcPr>
            <w:tcW w:w="567" w:type="dxa"/>
            <w:tcBorders>
              <w:top w:val="nil"/>
              <w:left w:val="double" w:sz="6" w:space="0" w:color="auto"/>
              <w:bottom w:val="nil"/>
              <w:right w:val="single" w:sz="2" w:space="0" w:color="000000"/>
            </w:tcBorders>
          </w:tcPr>
          <w:p w14:paraId="1AA836BF"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42490C23"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b.1) aspect environnemental</w:t>
            </w:r>
          </w:p>
        </w:tc>
        <w:tc>
          <w:tcPr>
            <w:tcW w:w="1242" w:type="dxa"/>
            <w:tcBorders>
              <w:top w:val="single" w:sz="2" w:space="0" w:color="000000"/>
              <w:left w:val="single" w:sz="2" w:space="0" w:color="000000"/>
              <w:bottom w:val="single" w:sz="2" w:space="0" w:color="000000"/>
              <w:right w:val="single" w:sz="2" w:space="0" w:color="000000"/>
            </w:tcBorders>
          </w:tcPr>
          <w:p w14:paraId="076370E3"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0CEE6399"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4D1075D2" w14:textId="77777777" w:rsidTr="006F22AE">
        <w:trPr>
          <w:trHeight w:val="264"/>
        </w:trPr>
        <w:tc>
          <w:tcPr>
            <w:tcW w:w="567" w:type="dxa"/>
            <w:tcBorders>
              <w:top w:val="nil"/>
              <w:left w:val="double" w:sz="6" w:space="0" w:color="auto"/>
              <w:bottom w:val="nil"/>
              <w:right w:val="single" w:sz="2" w:space="0" w:color="000000"/>
            </w:tcBorders>
          </w:tcPr>
          <w:p w14:paraId="459C1870"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10625F8D"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b.2) aspect social</w:t>
            </w:r>
          </w:p>
        </w:tc>
        <w:tc>
          <w:tcPr>
            <w:tcW w:w="1242" w:type="dxa"/>
            <w:tcBorders>
              <w:top w:val="single" w:sz="2" w:space="0" w:color="000000"/>
              <w:left w:val="single" w:sz="2" w:space="0" w:color="000000"/>
              <w:bottom w:val="single" w:sz="2" w:space="0" w:color="000000"/>
              <w:right w:val="single" w:sz="2" w:space="0" w:color="000000"/>
            </w:tcBorders>
          </w:tcPr>
          <w:p w14:paraId="28F8560D"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5A0A028B"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6A86BFC8" w14:textId="77777777" w:rsidTr="006F22AE">
        <w:trPr>
          <w:trHeight w:val="245"/>
        </w:trPr>
        <w:tc>
          <w:tcPr>
            <w:tcW w:w="567" w:type="dxa"/>
            <w:tcBorders>
              <w:top w:val="nil"/>
              <w:left w:val="double" w:sz="6" w:space="0" w:color="auto"/>
              <w:bottom w:val="nil"/>
              <w:right w:val="single" w:sz="2" w:space="0" w:color="000000"/>
            </w:tcBorders>
          </w:tcPr>
          <w:p w14:paraId="0B84E5A4"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046A6AB8" w14:textId="3A3A27B2"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b.3) aspect culturel</w:t>
            </w:r>
          </w:p>
        </w:tc>
        <w:tc>
          <w:tcPr>
            <w:tcW w:w="1242" w:type="dxa"/>
            <w:tcBorders>
              <w:top w:val="single" w:sz="2" w:space="0" w:color="000000"/>
              <w:left w:val="single" w:sz="2" w:space="0" w:color="000000"/>
              <w:bottom w:val="single" w:sz="2" w:space="0" w:color="000000"/>
              <w:right w:val="single" w:sz="2" w:space="0" w:color="000000"/>
            </w:tcBorders>
          </w:tcPr>
          <w:p w14:paraId="018CD9C8"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138B8555"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43AC7854" w14:textId="77777777" w:rsidTr="006F22AE">
        <w:trPr>
          <w:trHeight w:val="161"/>
        </w:trPr>
        <w:tc>
          <w:tcPr>
            <w:tcW w:w="567" w:type="dxa"/>
            <w:tcBorders>
              <w:top w:val="single" w:sz="2" w:space="0" w:color="000000"/>
              <w:left w:val="double" w:sz="6" w:space="0" w:color="auto"/>
              <w:bottom w:val="single" w:sz="2" w:space="0" w:color="000000"/>
              <w:right w:val="single" w:sz="2" w:space="0" w:color="000000"/>
            </w:tcBorders>
            <w:shd w:val="solid" w:color="C0C0C0" w:fill="auto"/>
          </w:tcPr>
          <w:p w14:paraId="4E783FF2"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solid" w:color="C0C0C0" w:fill="auto"/>
          </w:tcPr>
          <w:p w14:paraId="763A18CD" w14:textId="77777777" w:rsidR="0024036F" w:rsidRPr="00EF0777" w:rsidRDefault="0024036F" w:rsidP="00EF0777">
            <w:pPr>
              <w:autoSpaceDE w:val="0"/>
              <w:autoSpaceDN w:val="0"/>
              <w:adjustRightInd w:val="0"/>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solid" w:color="C0C0C0" w:fill="auto"/>
          </w:tcPr>
          <w:p w14:paraId="2DD67446"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solid" w:color="C0C0C0" w:fill="auto"/>
          </w:tcPr>
          <w:p w14:paraId="17376864"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62D1FB0F" w14:textId="77777777" w:rsidTr="006F22AE">
        <w:trPr>
          <w:trHeight w:val="274"/>
        </w:trPr>
        <w:tc>
          <w:tcPr>
            <w:tcW w:w="567" w:type="dxa"/>
            <w:tcBorders>
              <w:top w:val="single" w:sz="2" w:space="0" w:color="000000"/>
              <w:left w:val="double" w:sz="6" w:space="0" w:color="auto"/>
              <w:bottom w:val="nil"/>
              <w:right w:val="single" w:sz="2" w:space="0" w:color="000000"/>
            </w:tcBorders>
          </w:tcPr>
          <w:p w14:paraId="4A910A9A"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2</w:t>
            </w:r>
          </w:p>
        </w:tc>
        <w:tc>
          <w:tcPr>
            <w:tcW w:w="8097" w:type="dxa"/>
            <w:tcBorders>
              <w:top w:val="single" w:sz="2" w:space="0" w:color="000000"/>
              <w:left w:val="single" w:sz="2" w:space="0" w:color="000000"/>
              <w:bottom w:val="single" w:sz="2" w:space="0" w:color="000000"/>
              <w:right w:val="single" w:sz="2" w:space="0" w:color="000000"/>
            </w:tcBorders>
          </w:tcPr>
          <w:p w14:paraId="395098DA" w14:textId="77777777" w:rsidR="0024036F" w:rsidRPr="00EF0777" w:rsidRDefault="006F22AE" w:rsidP="00EF0777">
            <w:pPr>
              <w:autoSpaceDE w:val="0"/>
              <w:autoSpaceDN w:val="0"/>
              <w:adjustRightInd w:val="0"/>
              <w:jc w:val="both"/>
              <w:rPr>
                <w:rFonts w:ascii="Times New Roman" w:hAnsi="Times New Roman" w:cs="Times New Roman"/>
                <w:b/>
                <w:bCs/>
              </w:rPr>
            </w:pPr>
            <w:r w:rsidRPr="00EF0777">
              <w:rPr>
                <w:rFonts w:ascii="Times New Roman" w:hAnsi="Times New Roman" w:cs="Times New Roman"/>
                <w:b/>
                <w:bCs/>
              </w:rPr>
              <w:t>2-Vulnérabilité de l’activité prévue</w:t>
            </w:r>
          </w:p>
        </w:tc>
        <w:tc>
          <w:tcPr>
            <w:tcW w:w="1242" w:type="dxa"/>
            <w:tcBorders>
              <w:top w:val="single" w:sz="2" w:space="0" w:color="000000"/>
              <w:left w:val="single" w:sz="2" w:space="0" w:color="000000"/>
              <w:bottom w:val="single" w:sz="2" w:space="0" w:color="000000"/>
              <w:right w:val="single" w:sz="2" w:space="0" w:color="000000"/>
            </w:tcBorders>
          </w:tcPr>
          <w:p w14:paraId="6404B40B"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tcPr>
          <w:p w14:paraId="237BE376"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4AD0675F" w14:textId="77777777" w:rsidTr="006F22AE">
        <w:trPr>
          <w:trHeight w:val="254"/>
        </w:trPr>
        <w:tc>
          <w:tcPr>
            <w:tcW w:w="567" w:type="dxa"/>
            <w:tcBorders>
              <w:top w:val="nil"/>
              <w:left w:val="double" w:sz="6" w:space="0" w:color="auto"/>
              <w:bottom w:val="nil"/>
              <w:right w:val="single" w:sz="2" w:space="0" w:color="000000"/>
            </w:tcBorders>
          </w:tcPr>
          <w:p w14:paraId="2C995C72"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127C4DC5"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a) le site retenu est-il localisé dans une zone inondable ?</w:t>
            </w:r>
          </w:p>
        </w:tc>
        <w:tc>
          <w:tcPr>
            <w:tcW w:w="1242" w:type="dxa"/>
            <w:tcBorders>
              <w:top w:val="single" w:sz="2" w:space="0" w:color="000000"/>
              <w:left w:val="single" w:sz="2" w:space="0" w:color="000000"/>
              <w:bottom w:val="single" w:sz="2" w:space="0" w:color="000000"/>
              <w:right w:val="single" w:sz="2" w:space="0" w:color="000000"/>
            </w:tcBorders>
          </w:tcPr>
          <w:p w14:paraId="45C03590"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79D3BB96"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72894C90" w14:textId="77777777" w:rsidTr="006F22AE">
        <w:trPr>
          <w:trHeight w:val="162"/>
        </w:trPr>
        <w:tc>
          <w:tcPr>
            <w:tcW w:w="567" w:type="dxa"/>
            <w:tcBorders>
              <w:top w:val="nil"/>
              <w:left w:val="double" w:sz="6" w:space="0" w:color="auto"/>
              <w:bottom w:val="single" w:sz="2" w:space="0" w:color="000000"/>
              <w:right w:val="single" w:sz="2" w:space="0" w:color="000000"/>
            </w:tcBorders>
          </w:tcPr>
          <w:p w14:paraId="381A8759"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6CC72105" w14:textId="21B308F8"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b) enregistre-t-on souvent des éboulements ou glissement de terrain dans la zone d’implantation ?</w:t>
            </w:r>
          </w:p>
        </w:tc>
        <w:tc>
          <w:tcPr>
            <w:tcW w:w="1242" w:type="dxa"/>
            <w:tcBorders>
              <w:top w:val="single" w:sz="2" w:space="0" w:color="000000"/>
              <w:left w:val="single" w:sz="2" w:space="0" w:color="000000"/>
              <w:bottom w:val="single" w:sz="2" w:space="0" w:color="000000"/>
              <w:right w:val="single" w:sz="2" w:space="0" w:color="000000"/>
            </w:tcBorders>
          </w:tcPr>
          <w:p w14:paraId="2E4AA5CB"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00C722A9"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1B34233D" w14:textId="77777777" w:rsidTr="006F22AE">
        <w:trPr>
          <w:trHeight w:val="142"/>
        </w:trPr>
        <w:tc>
          <w:tcPr>
            <w:tcW w:w="567" w:type="dxa"/>
            <w:tcBorders>
              <w:top w:val="single" w:sz="2" w:space="0" w:color="000000"/>
              <w:left w:val="double" w:sz="6" w:space="0" w:color="auto"/>
              <w:bottom w:val="single" w:sz="2" w:space="0" w:color="000000"/>
              <w:right w:val="single" w:sz="2" w:space="0" w:color="000000"/>
            </w:tcBorders>
            <w:shd w:val="solid" w:color="C0C0C0" w:fill="auto"/>
          </w:tcPr>
          <w:p w14:paraId="184B1FBC"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solid" w:color="C0C0C0" w:fill="auto"/>
          </w:tcPr>
          <w:p w14:paraId="150D3236" w14:textId="77777777" w:rsidR="0024036F" w:rsidRPr="00EF0777" w:rsidRDefault="0024036F" w:rsidP="00EF0777">
            <w:pPr>
              <w:autoSpaceDE w:val="0"/>
              <w:autoSpaceDN w:val="0"/>
              <w:adjustRightInd w:val="0"/>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solid" w:color="C0C0C0" w:fill="auto"/>
          </w:tcPr>
          <w:p w14:paraId="364BFCF6"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solid" w:color="C0C0C0" w:fill="auto"/>
          </w:tcPr>
          <w:p w14:paraId="1C343DD0"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6C3B9D4C" w14:textId="77777777" w:rsidTr="006F22AE">
        <w:trPr>
          <w:trHeight w:val="254"/>
        </w:trPr>
        <w:tc>
          <w:tcPr>
            <w:tcW w:w="567" w:type="dxa"/>
            <w:tcBorders>
              <w:top w:val="single" w:sz="2" w:space="0" w:color="000000"/>
              <w:left w:val="double" w:sz="6" w:space="0" w:color="auto"/>
              <w:bottom w:val="nil"/>
              <w:right w:val="single" w:sz="2" w:space="0" w:color="000000"/>
            </w:tcBorders>
          </w:tcPr>
          <w:p w14:paraId="3A38AA5C"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3</w:t>
            </w:r>
          </w:p>
        </w:tc>
        <w:tc>
          <w:tcPr>
            <w:tcW w:w="8097" w:type="dxa"/>
            <w:tcBorders>
              <w:top w:val="single" w:sz="2" w:space="0" w:color="000000"/>
              <w:left w:val="single" w:sz="2" w:space="0" w:color="000000"/>
              <w:bottom w:val="single" w:sz="2" w:space="0" w:color="000000"/>
              <w:right w:val="single" w:sz="2" w:space="0" w:color="000000"/>
            </w:tcBorders>
          </w:tcPr>
          <w:p w14:paraId="2AEC650A" w14:textId="77777777" w:rsidR="0024036F" w:rsidRPr="00EF0777" w:rsidRDefault="006F22AE" w:rsidP="00EF0777">
            <w:pPr>
              <w:autoSpaceDE w:val="0"/>
              <w:autoSpaceDN w:val="0"/>
              <w:adjustRightInd w:val="0"/>
              <w:jc w:val="both"/>
              <w:rPr>
                <w:rFonts w:ascii="Times New Roman" w:hAnsi="Times New Roman" w:cs="Times New Roman"/>
                <w:b/>
                <w:bCs/>
              </w:rPr>
            </w:pPr>
            <w:r w:rsidRPr="00EF0777">
              <w:rPr>
                <w:rFonts w:ascii="Times New Roman" w:hAnsi="Times New Roman" w:cs="Times New Roman"/>
                <w:b/>
                <w:bCs/>
              </w:rPr>
              <w:t xml:space="preserve">3- Impact de la localisation du site </w:t>
            </w:r>
          </w:p>
        </w:tc>
        <w:tc>
          <w:tcPr>
            <w:tcW w:w="1242" w:type="dxa"/>
            <w:tcBorders>
              <w:top w:val="single" w:sz="2" w:space="0" w:color="000000"/>
              <w:left w:val="single" w:sz="2" w:space="0" w:color="000000"/>
              <w:bottom w:val="single" w:sz="2" w:space="0" w:color="000000"/>
              <w:right w:val="single" w:sz="2" w:space="0" w:color="000000"/>
            </w:tcBorders>
          </w:tcPr>
          <w:p w14:paraId="49ECED66"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tcPr>
          <w:p w14:paraId="215C47CF"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6A5B4A3D" w14:textId="77777777" w:rsidTr="006F22AE">
        <w:trPr>
          <w:trHeight w:val="136"/>
        </w:trPr>
        <w:tc>
          <w:tcPr>
            <w:tcW w:w="567" w:type="dxa"/>
            <w:tcBorders>
              <w:top w:val="nil"/>
              <w:left w:val="double" w:sz="6" w:space="0" w:color="auto"/>
              <w:bottom w:val="nil"/>
              <w:right w:val="single" w:sz="2" w:space="0" w:color="000000"/>
            </w:tcBorders>
          </w:tcPr>
          <w:p w14:paraId="460E694A"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31EA1F50" w14:textId="6C6BDFCB"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a) le site retenu est-il situé près d’un espace communautaire (centre de santé, marché, église, école, restaurant ?</w:t>
            </w:r>
          </w:p>
        </w:tc>
        <w:tc>
          <w:tcPr>
            <w:tcW w:w="1242" w:type="dxa"/>
            <w:tcBorders>
              <w:top w:val="single" w:sz="2" w:space="0" w:color="000000"/>
              <w:left w:val="single" w:sz="2" w:space="0" w:color="000000"/>
              <w:bottom w:val="single" w:sz="2" w:space="0" w:color="000000"/>
              <w:right w:val="single" w:sz="2" w:space="0" w:color="000000"/>
            </w:tcBorders>
          </w:tcPr>
          <w:p w14:paraId="7DC01B52"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4DE52222"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3FC0AECD" w14:textId="77777777" w:rsidTr="006F22AE">
        <w:trPr>
          <w:trHeight w:val="264"/>
        </w:trPr>
        <w:tc>
          <w:tcPr>
            <w:tcW w:w="567" w:type="dxa"/>
            <w:tcBorders>
              <w:top w:val="nil"/>
              <w:left w:val="double" w:sz="6" w:space="0" w:color="auto"/>
              <w:bottom w:val="nil"/>
              <w:right w:val="single" w:sz="2" w:space="0" w:color="000000"/>
            </w:tcBorders>
          </w:tcPr>
          <w:p w14:paraId="4B3C08D6"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592BCB30"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b) le site retenu est-il situé près du littoral ?</w:t>
            </w:r>
          </w:p>
        </w:tc>
        <w:tc>
          <w:tcPr>
            <w:tcW w:w="1242" w:type="dxa"/>
            <w:tcBorders>
              <w:top w:val="single" w:sz="2" w:space="0" w:color="000000"/>
              <w:left w:val="single" w:sz="2" w:space="0" w:color="000000"/>
              <w:bottom w:val="single" w:sz="2" w:space="0" w:color="000000"/>
              <w:right w:val="single" w:sz="2" w:space="0" w:color="000000"/>
            </w:tcBorders>
          </w:tcPr>
          <w:p w14:paraId="001EDB4A"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3ACF5A1C"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66EA8A9F" w14:textId="77777777" w:rsidTr="006F22AE">
        <w:trPr>
          <w:trHeight w:val="482"/>
        </w:trPr>
        <w:tc>
          <w:tcPr>
            <w:tcW w:w="567" w:type="dxa"/>
            <w:tcBorders>
              <w:top w:val="nil"/>
              <w:left w:val="double" w:sz="6" w:space="0" w:color="auto"/>
              <w:bottom w:val="single" w:sz="2" w:space="0" w:color="000000"/>
              <w:right w:val="single" w:sz="2" w:space="0" w:color="000000"/>
            </w:tcBorders>
          </w:tcPr>
          <w:p w14:paraId="5DFED366"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1400E399" w14:textId="5768F308"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c) le site retenu se trouve -t-il dans ou à proximité d’une aire protégée (parc historique, habitat naturel, réserve naturelle, sources et points de captage d’eau… .)</w:t>
            </w:r>
          </w:p>
        </w:tc>
        <w:tc>
          <w:tcPr>
            <w:tcW w:w="1242" w:type="dxa"/>
            <w:tcBorders>
              <w:top w:val="single" w:sz="2" w:space="0" w:color="000000"/>
              <w:left w:val="single" w:sz="2" w:space="0" w:color="000000"/>
              <w:bottom w:val="single" w:sz="2" w:space="0" w:color="000000"/>
              <w:right w:val="single" w:sz="2" w:space="0" w:color="000000"/>
            </w:tcBorders>
          </w:tcPr>
          <w:p w14:paraId="01281B82"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7AB4032B"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405A404B" w14:textId="77777777" w:rsidTr="006F22AE">
        <w:trPr>
          <w:trHeight w:val="151"/>
        </w:trPr>
        <w:tc>
          <w:tcPr>
            <w:tcW w:w="567" w:type="dxa"/>
            <w:tcBorders>
              <w:top w:val="single" w:sz="2" w:space="0" w:color="000000"/>
              <w:left w:val="double" w:sz="6" w:space="0" w:color="auto"/>
              <w:bottom w:val="single" w:sz="2" w:space="0" w:color="000000"/>
              <w:right w:val="single" w:sz="2" w:space="0" w:color="000000"/>
            </w:tcBorders>
            <w:shd w:val="solid" w:color="C0C0C0" w:fill="auto"/>
          </w:tcPr>
          <w:p w14:paraId="4ED4E0D5"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solid" w:color="C0C0C0" w:fill="auto"/>
          </w:tcPr>
          <w:p w14:paraId="57C23ADF" w14:textId="77777777" w:rsidR="0024036F" w:rsidRPr="00EF0777" w:rsidRDefault="0024036F" w:rsidP="00EF0777">
            <w:pPr>
              <w:autoSpaceDE w:val="0"/>
              <w:autoSpaceDN w:val="0"/>
              <w:adjustRightInd w:val="0"/>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solid" w:color="C0C0C0" w:fill="auto"/>
          </w:tcPr>
          <w:p w14:paraId="515961A4"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solid" w:color="C0C0C0" w:fill="auto"/>
          </w:tcPr>
          <w:p w14:paraId="6D03A83E"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2E868F75" w14:textId="77777777" w:rsidTr="006F22AE">
        <w:trPr>
          <w:trHeight w:val="264"/>
        </w:trPr>
        <w:tc>
          <w:tcPr>
            <w:tcW w:w="567" w:type="dxa"/>
            <w:tcBorders>
              <w:top w:val="single" w:sz="2" w:space="0" w:color="000000"/>
              <w:left w:val="double" w:sz="6" w:space="0" w:color="auto"/>
              <w:bottom w:val="nil"/>
              <w:right w:val="single" w:sz="2" w:space="0" w:color="000000"/>
            </w:tcBorders>
          </w:tcPr>
          <w:p w14:paraId="61615B21"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4</w:t>
            </w:r>
          </w:p>
        </w:tc>
        <w:tc>
          <w:tcPr>
            <w:tcW w:w="8097" w:type="dxa"/>
            <w:tcBorders>
              <w:top w:val="single" w:sz="2" w:space="0" w:color="000000"/>
              <w:left w:val="single" w:sz="2" w:space="0" w:color="000000"/>
              <w:bottom w:val="single" w:sz="2" w:space="0" w:color="000000"/>
              <w:right w:val="single" w:sz="2" w:space="0" w:color="000000"/>
            </w:tcBorders>
          </w:tcPr>
          <w:p w14:paraId="6EF1F1AE" w14:textId="77777777" w:rsidR="0024036F" w:rsidRPr="00EF0777" w:rsidRDefault="006F22AE" w:rsidP="00EF0777">
            <w:pPr>
              <w:autoSpaceDE w:val="0"/>
              <w:autoSpaceDN w:val="0"/>
              <w:adjustRightInd w:val="0"/>
              <w:jc w:val="both"/>
              <w:rPr>
                <w:rFonts w:ascii="Times New Roman" w:hAnsi="Times New Roman" w:cs="Times New Roman"/>
                <w:b/>
                <w:bCs/>
              </w:rPr>
            </w:pPr>
            <w:r w:rsidRPr="00EF0777">
              <w:rPr>
                <w:rFonts w:ascii="Times New Roman" w:hAnsi="Times New Roman" w:cs="Times New Roman"/>
                <w:b/>
                <w:bCs/>
              </w:rPr>
              <w:t xml:space="preserve">4-Modification de l’environnement </w:t>
            </w:r>
          </w:p>
        </w:tc>
        <w:tc>
          <w:tcPr>
            <w:tcW w:w="1242" w:type="dxa"/>
            <w:tcBorders>
              <w:top w:val="single" w:sz="2" w:space="0" w:color="000000"/>
              <w:left w:val="single" w:sz="2" w:space="0" w:color="000000"/>
              <w:bottom w:val="single" w:sz="2" w:space="0" w:color="000000"/>
              <w:right w:val="single" w:sz="2" w:space="0" w:color="000000"/>
            </w:tcBorders>
          </w:tcPr>
          <w:p w14:paraId="52D1813E"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tcPr>
          <w:p w14:paraId="4A580A0E"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063ECC40" w14:textId="77777777" w:rsidTr="006F22AE">
        <w:trPr>
          <w:trHeight w:val="282"/>
        </w:trPr>
        <w:tc>
          <w:tcPr>
            <w:tcW w:w="567" w:type="dxa"/>
            <w:tcBorders>
              <w:top w:val="nil"/>
              <w:left w:val="double" w:sz="6" w:space="0" w:color="auto"/>
              <w:bottom w:val="nil"/>
              <w:right w:val="single" w:sz="2" w:space="0" w:color="000000"/>
            </w:tcBorders>
          </w:tcPr>
          <w:p w14:paraId="7B3A4335"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053141F1" w14:textId="3BF4D78B"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 xml:space="preserve">a) la réalisation de l’activité impliquera-t-elle l’abattage systématique d’arbres sur le site ? </w:t>
            </w:r>
          </w:p>
        </w:tc>
        <w:tc>
          <w:tcPr>
            <w:tcW w:w="1242" w:type="dxa"/>
            <w:tcBorders>
              <w:top w:val="single" w:sz="2" w:space="0" w:color="000000"/>
              <w:left w:val="single" w:sz="2" w:space="0" w:color="000000"/>
              <w:bottom w:val="single" w:sz="2" w:space="0" w:color="000000"/>
              <w:right w:val="single" w:sz="2" w:space="0" w:color="000000"/>
            </w:tcBorders>
          </w:tcPr>
          <w:p w14:paraId="4DBB6D6D"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2A61D540"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5B46F598" w14:textId="77777777" w:rsidTr="006F22AE">
        <w:trPr>
          <w:trHeight w:val="232"/>
        </w:trPr>
        <w:tc>
          <w:tcPr>
            <w:tcW w:w="567" w:type="dxa"/>
            <w:tcBorders>
              <w:top w:val="nil"/>
              <w:left w:val="double" w:sz="6" w:space="0" w:color="auto"/>
              <w:bottom w:val="nil"/>
              <w:right w:val="single" w:sz="2" w:space="0" w:color="000000"/>
            </w:tcBorders>
          </w:tcPr>
          <w:p w14:paraId="322E581E"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36F73876" w14:textId="3BF5952F"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b) l’exécution des travaux constituera-t-elle une menace pour la biodiversité de la zone (flore et faune) ?</w:t>
            </w:r>
          </w:p>
        </w:tc>
        <w:tc>
          <w:tcPr>
            <w:tcW w:w="1242" w:type="dxa"/>
            <w:tcBorders>
              <w:top w:val="single" w:sz="2" w:space="0" w:color="000000"/>
              <w:left w:val="single" w:sz="2" w:space="0" w:color="000000"/>
              <w:bottom w:val="single" w:sz="2" w:space="0" w:color="000000"/>
              <w:right w:val="single" w:sz="2" w:space="0" w:color="000000"/>
            </w:tcBorders>
          </w:tcPr>
          <w:p w14:paraId="453DDE3C"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718375B1"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4AD62CCA" w14:textId="77777777" w:rsidTr="006F22AE">
        <w:trPr>
          <w:trHeight w:val="444"/>
        </w:trPr>
        <w:tc>
          <w:tcPr>
            <w:tcW w:w="567" w:type="dxa"/>
            <w:tcBorders>
              <w:top w:val="nil"/>
              <w:left w:val="double" w:sz="6" w:space="0" w:color="auto"/>
              <w:bottom w:val="nil"/>
              <w:right w:val="single" w:sz="2" w:space="0" w:color="000000"/>
            </w:tcBorders>
          </w:tcPr>
          <w:p w14:paraId="4C48B072"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1BA5D24B" w14:textId="7460ADB9"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c) la mise en œuvre du projet peut-elle entraîner la contamination des points d’eau existants et la nappe phréatique ?</w:t>
            </w:r>
          </w:p>
        </w:tc>
        <w:tc>
          <w:tcPr>
            <w:tcW w:w="1242" w:type="dxa"/>
            <w:tcBorders>
              <w:top w:val="single" w:sz="2" w:space="0" w:color="000000"/>
              <w:left w:val="single" w:sz="2" w:space="0" w:color="000000"/>
              <w:bottom w:val="single" w:sz="2" w:space="0" w:color="000000"/>
              <w:right w:val="single" w:sz="2" w:space="0" w:color="000000"/>
            </w:tcBorders>
          </w:tcPr>
          <w:p w14:paraId="438148A9"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51CD44D3"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4B8CB947" w14:textId="77777777" w:rsidTr="006F22AE">
        <w:trPr>
          <w:trHeight w:val="473"/>
        </w:trPr>
        <w:tc>
          <w:tcPr>
            <w:tcW w:w="567" w:type="dxa"/>
            <w:tcBorders>
              <w:top w:val="nil"/>
              <w:left w:val="double" w:sz="6" w:space="0" w:color="auto"/>
              <w:bottom w:val="nil"/>
              <w:right w:val="single" w:sz="2" w:space="0" w:color="000000"/>
            </w:tcBorders>
          </w:tcPr>
          <w:p w14:paraId="15812EEE"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17F2295E"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d) Certaines activités du projet pourraient-elles contribuer à la dégradation écologique de la zone (terrassement…) ? </w:t>
            </w:r>
          </w:p>
        </w:tc>
        <w:tc>
          <w:tcPr>
            <w:tcW w:w="1242" w:type="dxa"/>
            <w:tcBorders>
              <w:top w:val="single" w:sz="2" w:space="0" w:color="000000"/>
              <w:left w:val="single" w:sz="2" w:space="0" w:color="000000"/>
              <w:bottom w:val="single" w:sz="2" w:space="0" w:color="000000"/>
              <w:right w:val="single" w:sz="2" w:space="0" w:color="000000"/>
            </w:tcBorders>
          </w:tcPr>
          <w:p w14:paraId="4029CADF"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1E58B10B"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7454888A" w14:textId="77777777" w:rsidTr="006F22AE">
        <w:trPr>
          <w:trHeight w:val="161"/>
        </w:trPr>
        <w:tc>
          <w:tcPr>
            <w:tcW w:w="567" w:type="dxa"/>
            <w:tcBorders>
              <w:top w:val="single" w:sz="2" w:space="0" w:color="000000"/>
              <w:left w:val="double" w:sz="6" w:space="0" w:color="auto"/>
              <w:bottom w:val="single" w:sz="2" w:space="0" w:color="000000"/>
              <w:right w:val="single" w:sz="2" w:space="0" w:color="000000"/>
            </w:tcBorders>
            <w:shd w:val="solid" w:color="C0C0C0" w:fill="auto"/>
          </w:tcPr>
          <w:p w14:paraId="70ACC12A"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solid" w:color="C0C0C0" w:fill="auto"/>
          </w:tcPr>
          <w:p w14:paraId="2E7B6970" w14:textId="77777777" w:rsidR="0024036F" w:rsidRPr="00EF0777" w:rsidRDefault="0024036F" w:rsidP="00EF0777">
            <w:pPr>
              <w:autoSpaceDE w:val="0"/>
              <w:autoSpaceDN w:val="0"/>
              <w:adjustRightInd w:val="0"/>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solid" w:color="C0C0C0" w:fill="auto"/>
          </w:tcPr>
          <w:p w14:paraId="4F88A6DB"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solid" w:color="C0C0C0" w:fill="auto"/>
          </w:tcPr>
          <w:p w14:paraId="4876101A"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2188B202" w14:textId="77777777" w:rsidTr="006F22AE">
        <w:trPr>
          <w:trHeight w:val="294"/>
        </w:trPr>
        <w:tc>
          <w:tcPr>
            <w:tcW w:w="567" w:type="dxa"/>
            <w:vMerge w:val="restart"/>
            <w:tcBorders>
              <w:top w:val="single" w:sz="2" w:space="0" w:color="000000"/>
              <w:left w:val="double" w:sz="6" w:space="0" w:color="auto"/>
              <w:right w:val="single" w:sz="2" w:space="0" w:color="000000"/>
            </w:tcBorders>
          </w:tcPr>
          <w:p w14:paraId="6A0700D4"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5</w:t>
            </w:r>
          </w:p>
        </w:tc>
        <w:tc>
          <w:tcPr>
            <w:tcW w:w="8097" w:type="dxa"/>
            <w:tcBorders>
              <w:top w:val="single" w:sz="2" w:space="0" w:color="000000"/>
              <w:left w:val="single" w:sz="2" w:space="0" w:color="000000"/>
              <w:right w:val="single" w:sz="2" w:space="0" w:color="000000"/>
            </w:tcBorders>
          </w:tcPr>
          <w:p w14:paraId="29B7B808" w14:textId="77777777" w:rsidR="0024036F" w:rsidRPr="00EF0777" w:rsidRDefault="006F22AE" w:rsidP="00EF0777">
            <w:pPr>
              <w:autoSpaceDE w:val="0"/>
              <w:autoSpaceDN w:val="0"/>
              <w:adjustRightInd w:val="0"/>
              <w:jc w:val="both"/>
              <w:rPr>
                <w:rFonts w:ascii="Times New Roman" w:hAnsi="Times New Roman" w:cs="Times New Roman"/>
                <w:b/>
                <w:bCs/>
              </w:rPr>
            </w:pPr>
            <w:r w:rsidRPr="00EF0777">
              <w:rPr>
                <w:rFonts w:ascii="Times New Roman" w:hAnsi="Times New Roman" w:cs="Times New Roman"/>
                <w:b/>
                <w:bCs/>
              </w:rPr>
              <w:t xml:space="preserve">5- Impact du milieu physique </w:t>
            </w:r>
          </w:p>
        </w:tc>
        <w:tc>
          <w:tcPr>
            <w:tcW w:w="1242" w:type="dxa"/>
            <w:tcBorders>
              <w:top w:val="single" w:sz="2" w:space="0" w:color="000000"/>
              <w:left w:val="single" w:sz="2" w:space="0" w:color="000000"/>
              <w:right w:val="single" w:sz="2" w:space="0" w:color="000000"/>
            </w:tcBorders>
          </w:tcPr>
          <w:p w14:paraId="081BDDC8"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right w:val="double" w:sz="6" w:space="0" w:color="auto"/>
            </w:tcBorders>
          </w:tcPr>
          <w:p w14:paraId="3017F116"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51A1F018" w14:textId="77777777" w:rsidTr="006F22AE">
        <w:trPr>
          <w:trHeight w:val="264"/>
        </w:trPr>
        <w:tc>
          <w:tcPr>
            <w:tcW w:w="567" w:type="dxa"/>
            <w:vMerge/>
            <w:tcBorders>
              <w:left w:val="double" w:sz="6" w:space="0" w:color="auto"/>
              <w:right w:val="single" w:sz="2" w:space="0" w:color="000000"/>
            </w:tcBorders>
          </w:tcPr>
          <w:p w14:paraId="1421C87A"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6F14AA50" w14:textId="5D9A4F44"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a) pendant la saison pluvieuse y a-t-il souvent des pluies torrentielles?</w:t>
            </w:r>
          </w:p>
        </w:tc>
        <w:tc>
          <w:tcPr>
            <w:tcW w:w="1242" w:type="dxa"/>
            <w:tcBorders>
              <w:top w:val="single" w:sz="2" w:space="0" w:color="000000"/>
              <w:left w:val="single" w:sz="2" w:space="0" w:color="000000"/>
              <w:bottom w:val="single" w:sz="2" w:space="0" w:color="000000"/>
              <w:right w:val="single" w:sz="2" w:space="0" w:color="000000"/>
            </w:tcBorders>
          </w:tcPr>
          <w:p w14:paraId="06D6AF89"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7518C09B"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1CCCC04A" w14:textId="77777777" w:rsidTr="006F22AE">
        <w:trPr>
          <w:trHeight w:val="254"/>
        </w:trPr>
        <w:tc>
          <w:tcPr>
            <w:tcW w:w="567" w:type="dxa"/>
            <w:vMerge/>
            <w:tcBorders>
              <w:left w:val="double" w:sz="6" w:space="0" w:color="auto"/>
              <w:bottom w:val="double" w:sz="6" w:space="0" w:color="auto"/>
              <w:right w:val="single" w:sz="2" w:space="0" w:color="000000"/>
            </w:tcBorders>
          </w:tcPr>
          <w:p w14:paraId="4C84B73D"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double" w:sz="6" w:space="0" w:color="auto"/>
              <w:right w:val="single" w:sz="2" w:space="0" w:color="000000"/>
            </w:tcBorders>
          </w:tcPr>
          <w:p w14:paraId="1A7675EE" w14:textId="6EEDB72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b) enregistre-t-on des vents forts à certaines époques de l’année ?</w:t>
            </w:r>
          </w:p>
        </w:tc>
        <w:tc>
          <w:tcPr>
            <w:tcW w:w="1242" w:type="dxa"/>
            <w:tcBorders>
              <w:top w:val="single" w:sz="2" w:space="0" w:color="000000"/>
              <w:left w:val="single" w:sz="2" w:space="0" w:color="000000"/>
              <w:bottom w:val="double" w:sz="6" w:space="0" w:color="auto"/>
              <w:right w:val="single" w:sz="2" w:space="0" w:color="000000"/>
            </w:tcBorders>
          </w:tcPr>
          <w:p w14:paraId="4D96EBF9"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double" w:sz="6" w:space="0" w:color="auto"/>
              <w:right w:val="double" w:sz="6" w:space="0" w:color="auto"/>
            </w:tcBorders>
          </w:tcPr>
          <w:p w14:paraId="31E7985C"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210A799B" w14:textId="77777777" w:rsidTr="006F22AE">
        <w:trPr>
          <w:trHeight w:val="161"/>
        </w:trPr>
        <w:tc>
          <w:tcPr>
            <w:tcW w:w="567" w:type="dxa"/>
            <w:tcBorders>
              <w:top w:val="single" w:sz="2" w:space="0" w:color="000000"/>
              <w:left w:val="double" w:sz="6" w:space="0" w:color="auto"/>
              <w:bottom w:val="single" w:sz="2" w:space="0" w:color="000000"/>
              <w:right w:val="single" w:sz="2" w:space="0" w:color="000000"/>
            </w:tcBorders>
            <w:shd w:val="solid" w:color="C0C0C0" w:fill="auto"/>
          </w:tcPr>
          <w:p w14:paraId="75F99991"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solid" w:color="C0C0C0" w:fill="auto"/>
          </w:tcPr>
          <w:p w14:paraId="038542D8" w14:textId="77777777" w:rsidR="0024036F" w:rsidRPr="00EF0777" w:rsidRDefault="0024036F" w:rsidP="00EF0777">
            <w:pPr>
              <w:autoSpaceDE w:val="0"/>
              <w:autoSpaceDN w:val="0"/>
              <w:adjustRightInd w:val="0"/>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solid" w:color="C0C0C0" w:fill="auto"/>
          </w:tcPr>
          <w:p w14:paraId="2A6212FD"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solid" w:color="C0C0C0" w:fill="auto"/>
          </w:tcPr>
          <w:p w14:paraId="0F7F486F"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606C5507" w14:textId="77777777" w:rsidTr="006F22AE">
        <w:trPr>
          <w:trHeight w:val="274"/>
        </w:trPr>
        <w:tc>
          <w:tcPr>
            <w:tcW w:w="567" w:type="dxa"/>
            <w:tcBorders>
              <w:top w:val="single" w:sz="2" w:space="0" w:color="000000"/>
              <w:left w:val="double" w:sz="6" w:space="0" w:color="auto"/>
              <w:bottom w:val="nil"/>
              <w:right w:val="single" w:sz="2" w:space="0" w:color="000000"/>
            </w:tcBorders>
          </w:tcPr>
          <w:p w14:paraId="29E7FA63"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6</w:t>
            </w:r>
          </w:p>
        </w:tc>
        <w:tc>
          <w:tcPr>
            <w:tcW w:w="8097" w:type="dxa"/>
            <w:tcBorders>
              <w:top w:val="single" w:sz="2" w:space="0" w:color="000000"/>
              <w:left w:val="single" w:sz="2" w:space="0" w:color="000000"/>
              <w:bottom w:val="single" w:sz="2" w:space="0" w:color="000000"/>
              <w:right w:val="single" w:sz="2" w:space="0" w:color="000000"/>
            </w:tcBorders>
          </w:tcPr>
          <w:p w14:paraId="437D81F4" w14:textId="77777777" w:rsidR="0024036F" w:rsidRPr="00EF0777" w:rsidRDefault="006F22AE" w:rsidP="00EF0777">
            <w:pPr>
              <w:autoSpaceDE w:val="0"/>
              <w:autoSpaceDN w:val="0"/>
              <w:adjustRightInd w:val="0"/>
              <w:jc w:val="both"/>
              <w:rPr>
                <w:rFonts w:ascii="Times New Roman" w:hAnsi="Times New Roman" w:cs="Times New Roman"/>
                <w:b/>
                <w:bCs/>
              </w:rPr>
            </w:pPr>
            <w:r w:rsidRPr="00EF0777">
              <w:rPr>
                <w:rFonts w:ascii="Times New Roman" w:hAnsi="Times New Roman" w:cs="Times New Roman"/>
                <w:b/>
                <w:bCs/>
              </w:rPr>
              <w:t xml:space="preserve">Ressources du secteur </w:t>
            </w:r>
          </w:p>
        </w:tc>
        <w:tc>
          <w:tcPr>
            <w:tcW w:w="1242" w:type="dxa"/>
            <w:tcBorders>
              <w:top w:val="single" w:sz="2" w:space="0" w:color="000000"/>
              <w:left w:val="single" w:sz="2" w:space="0" w:color="000000"/>
              <w:bottom w:val="single" w:sz="2" w:space="0" w:color="000000"/>
              <w:right w:val="single" w:sz="2" w:space="0" w:color="000000"/>
            </w:tcBorders>
          </w:tcPr>
          <w:p w14:paraId="40EF4D40"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tcPr>
          <w:p w14:paraId="37736166"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08D70294" w14:textId="77777777" w:rsidTr="006F22AE">
        <w:trPr>
          <w:trHeight w:val="463"/>
        </w:trPr>
        <w:tc>
          <w:tcPr>
            <w:tcW w:w="567" w:type="dxa"/>
            <w:vMerge w:val="restart"/>
            <w:tcBorders>
              <w:top w:val="nil"/>
              <w:left w:val="double" w:sz="6" w:space="0" w:color="auto"/>
              <w:right w:val="single" w:sz="2" w:space="0" w:color="000000"/>
            </w:tcBorders>
          </w:tcPr>
          <w:p w14:paraId="3706D89E"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1CB0EE88"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Le projet nécessitera- t-il des volumes importants de matériaux de construction dans les ressources naturelles locales (</w:t>
            </w:r>
            <w:r w:rsidRPr="00EF0777">
              <w:rPr>
                <w:rFonts w:ascii="Times New Roman" w:hAnsi="Times New Roman" w:cs="Times New Roman"/>
                <w:i/>
                <w:iCs/>
              </w:rPr>
              <w:t>sable, gravier, latérite, eau, bois de chantier, etc</w:t>
            </w:r>
            <w:r w:rsidRPr="00EF0777">
              <w:rPr>
                <w:rFonts w:ascii="Times New Roman" w:hAnsi="Times New Roman" w:cs="Times New Roman"/>
              </w:rPr>
              <w:t>.) ?</w:t>
            </w:r>
          </w:p>
        </w:tc>
        <w:tc>
          <w:tcPr>
            <w:tcW w:w="1242" w:type="dxa"/>
            <w:tcBorders>
              <w:top w:val="single" w:sz="2" w:space="0" w:color="000000"/>
              <w:left w:val="single" w:sz="2" w:space="0" w:color="000000"/>
              <w:bottom w:val="single" w:sz="2" w:space="0" w:color="000000"/>
              <w:right w:val="single" w:sz="2" w:space="0" w:color="000000"/>
            </w:tcBorders>
          </w:tcPr>
          <w:p w14:paraId="4ABB95AC"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1969BF27"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36FF94DF" w14:textId="77777777" w:rsidTr="006F22AE">
        <w:trPr>
          <w:trHeight w:val="306"/>
        </w:trPr>
        <w:tc>
          <w:tcPr>
            <w:tcW w:w="567" w:type="dxa"/>
            <w:vMerge/>
            <w:tcBorders>
              <w:left w:val="double" w:sz="6" w:space="0" w:color="auto"/>
              <w:bottom w:val="single" w:sz="2" w:space="0" w:color="000000"/>
              <w:right w:val="single" w:sz="2" w:space="0" w:color="000000"/>
            </w:tcBorders>
          </w:tcPr>
          <w:p w14:paraId="3B8A9F37"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500AC457"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Nécessitera-t-il un défrichement important</w:t>
            </w:r>
          </w:p>
        </w:tc>
        <w:tc>
          <w:tcPr>
            <w:tcW w:w="1242" w:type="dxa"/>
            <w:tcBorders>
              <w:top w:val="single" w:sz="2" w:space="0" w:color="000000"/>
              <w:left w:val="single" w:sz="2" w:space="0" w:color="000000"/>
              <w:bottom w:val="single" w:sz="2" w:space="0" w:color="000000"/>
              <w:right w:val="single" w:sz="2" w:space="0" w:color="000000"/>
            </w:tcBorders>
          </w:tcPr>
          <w:p w14:paraId="481B22C2"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54114E8F"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61A44725" w14:textId="77777777" w:rsidTr="006F22AE">
        <w:trPr>
          <w:trHeight w:val="142"/>
        </w:trPr>
        <w:tc>
          <w:tcPr>
            <w:tcW w:w="567" w:type="dxa"/>
            <w:tcBorders>
              <w:top w:val="single" w:sz="2" w:space="0" w:color="000000"/>
              <w:left w:val="double" w:sz="6" w:space="0" w:color="auto"/>
              <w:bottom w:val="single" w:sz="2" w:space="0" w:color="000000"/>
              <w:right w:val="single" w:sz="2" w:space="0" w:color="000000"/>
            </w:tcBorders>
            <w:shd w:val="solid" w:color="C0C0C0" w:fill="auto"/>
          </w:tcPr>
          <w:p w14:paraId="05FF0F73"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solid" w:color="C0C0C0" w:fill="auto"/>
          </w:tcPr>
          <w:p w14:paraId="2500597D" w14:textId="77777777" w:rsidR="0024036F" w:rsidRPr="00EF0777" w:rsidRDefault="0024036F" w:rsidP="00EF0777">
            <w:pPr>
              <w:autoSpaceDE w:val="0"/>
              <w:autoSpaceDN w:val="0"/>
              <w:adjustRightInd w:val="0"/>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solid" w:color="C0C0C0" w:fill="auto"/>
          </w:tcPr>
          <w:p w14:paraId="1975D86B"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solid" w:color="C0C0C0" w:fill="auto"/>
          </w:tcPr>
          <w:p w14:paraId="58FC49B3"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5999CAD9" w14:textId="77777777" w:rsidTr="006F22AE">
        <w:trPr>
          <w:trHeight w:val="254"/>
        </w:trPr>
        <w:tc>
          <w:tcPr>
            <w:tcW w:w="567" w:type="dxa"/>
            <w:tcBorders>
              <w:top w:val="single" w:sz="2" w:space="0" w:color="000000"/>
              <w:left w:val="double" w:sz="6" w:space="0" w:color="auto"/>
              <w:bottom w:val="nil"/>
              <w:right w:val="single" w:sz="2" w:space="0" w:color="000000"/>
            </w:tcBorders>
          </w:tcPr>
          <w:p w14:paraId="764A3E97"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7</w:t>
            </w:r>
          </w:p>
        </w:tc>
        <w:tc>
          <w:tcPr>
            <w:tcW w:w="8097" w:type="dxa"/>
            <w:tcBorders>
              <w:top w:val="single" w:sz="2" w:space="0" w:color="000000"/>
              <w:left w:val="single" w:sz="2" w:space="0" w:color="000000"/>
              <w:bottom w:val="single" w:sz="2" w:space="0" w:color="000000"/>
              <w:right w:val="single" w:sz="2" w:space="0" w:color="000000"/>
            </w:tcBorders>
            <w:vAlign w:val="center"/>
          </w:tcPr>
          <w:p w14:paraId="19501321"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rPr>
              <w:t xml:space="preserve">Diversité biologique </w:t>
            </w:r>
          </w:p>
        </w:tc>
        <w:tc>
          <w:tcPr>
            <w:tcW w:w="1242" w:type="dxa"/>
            <w:tcBorders>
              <w:top w:val="single" w:sz="2" w:space="0" w:color="000000"/>
              <w:left w:val="single" w:sz="2" w:space="0" w:color="000000"/>
              <w:bottom w:val="single" w:sz="2" w:space="0" w:color="000000"/>
              <w:right w:val="single" w:sz="2" w:space="0" w:color="000000"/>
            </w:tcBorders>
          </w:tcPr>
          <w:p w14:paraId="2FFA9E99"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tcPr>
          <w:p w14:paraId="3CA3239B"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486E4D73" w14:textId="77777777" w:rsidTr="006F22AE">
        <w:trPr>
          <w:trHeight w:val="511"/>
        </w:trPr>
        <w:tc>
          <w:tcPr>
            <w:tcW w:w="567" w:type="dxa"/>
            <w:tcBorders>
              <w:top w:val="nil"/>
              <w:left w:val="double" w:sz="6" w:space="0" w:color="auto"/>
              <w:bottom w:val="nil"/>
              <w:right w:val="single" w:sz="2" w:space="0" w:color="000000"/>
            </w:tcBorders>
          </w:tcPr>
          <w:p w14:paraId="7C07C2FE"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vAlign w:val="center"/>
          </w:tcPr>
          <w:p w14:paraId="50D07425" w14:textId="77777777" w:rsidR="0024036F" w:rsidRPr="00EF0777" w:rsidRDefault="006F22AE" w:rsidP="00EF0777">
            <w:pPr>
              <w:jc w:val="both"/>
              <w:rPr>
                <w:rFonts w:ascii="Times New Roman" w:hAnsi="Times New Roman" w:cs="Times New Roman"/>
                <w:b/>
              </w:rPr>
            </w:pPr>
            <w:r w:rsidRPr="00EF0777">
              <w:rPr>
                <w:rFonts w:ascii="Times New Roman" w:hAnsi="Times New Roman" w:cs="Times New Roman"/>
              </w:rPr>
              <w:t>Le projet risque-t-il de causer des effets sur des espèces rares, vulnérables et/ou importants du point de vue économique, écologique, culturel</w:t>
            </w:r>
          </w:p>
        </w:tc>
        <w:tc>
          <w:tcPr>
            <w:tcW w:w="1242" w:type="dxa"/>
            <w:tcBorders>
              <w:top w:val="single" w:sz="2" w:space="0" w:color="000000"/>
              <w:left w:val="single" w:sz="2" w:space="0" w:color="000000"/>
              <w:bottom w:val="single" w:sz="2" w:space="0" w:color="000000"/>
              <w:right w:val="single" w:sz="2" w:space="0" w:color="000000"/>
            </w:tcBorders>
          </w:tcPr>
          <w:p w14:paraId="6804A29B"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14DEF51E"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0F5EF853" w14:textId="77777777" w:rsidTr="006F22AE">
        <w:trPr>
          <w:trHeight w:val="482"/>
        </w:trPr>
        <w:tc>
          <w:tcPr>
            <w:tcW w:w="567" w:type="dxa"/>
            <w:tcBorders>
              <w:top w:val="nil"/>
              <w:left w:val="double" w:sz="6" w:space="0" w:color="auto"/>
              <w:bottom w:val="single" w:sz="2" w:space="0" w:color="000000"/>
              <w:right w:val="single" w:sz="2" w:space="0" w:color="000000"/>
            </w:tcBorders>
          </w:tcPr>
          <w:p w14:paraId="4A9E0E8B"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2CA0B533"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Y a-t-il des zones de sensibilité environnementale qui pourraient être affectées négativement par le projet ? forêt, zones humides (lacs, rivières, zones d'inondation saisonnières) </w:t>
            </w:r>
          </w:p>
        </w:tc>
        <w:tc>
          <w:tcPr>
            <w:tcW w:w="1242" w:type="dxa"/>
            <w:tcBorders>
              <w:top w:val="single" w:sz="2" w:space="0" w:color="000000"/>
              <w:left w:val="single" w:sz="2" w:space="0" w:color="000000"/>
              <w:bottom w:val="single" w:sz="2" w:space="0" w:color="000000"/>
              <w:right w:val="single" w:sz="2" w:space="0" w:color="000000"/>
            </w:tcBorders>
          </w:tcPr>
          <w:p w14:paraId="2C54430A"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379CA47C"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17677B5A" w14:textId="77777777" w:rsidTr="006F22AE">
        <w:trPr>
          <w:trHeight w:val="129"/>
        </w:trPr>
        <w:tc>
          <w:tcPr>
            <w:tcW w:w="567" w:type="dxa"/>
            <w:tcBorders>
              <w:top w:val="nil"/>
              <w:left w:val="double" w:sz="6" w:space="0" w:color="auto"/>
              <w:bottom w:val="single" w:sz="2" w:space="0" w:color="000000"/>
              <w:right w:val="single" w:sz="2" w:space="0" w:color="000000"/>
            </w:tcBorders>
            <w:shd w:val="clear" w:color="auto" w:fill="BFBFBF"/>
          </w:tcPr>
          <w:p w14:paraId="4969425F"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clear" w:color="auto" w:fill="BFBFBF"/>
            <w:vAlign w:val="center"/>
          </w:tcPr>
          <w:p w14:paraId="66241585" w14:textId="77777777" w:rsidR="0024036F" w:rsidRPr="00EF0777" w:rsidRDefault="0024036F" w:rsidP="00EF0777">
            <w:pPr>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clear" w:color="auto" w:fill="BFBFBF"/>
          </w:tcPr>
          <w:p w14:paraId="115A7572"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clear" w:color="auto" w:fill="BFBFBF"/>
          </w:tcPr>
          <w:p w14:paraId="56585FFE"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2D1F56F8" w14:textId="77777777" w:rsidTr="006F22AE">
        <w:trPr>
          <w:trHeight w:val="84"/>
        </w:trPr>
        <w:tc>
          <w:tcPr>
            <w:tcW w:w="567" w:type="dxa"/>
            <w:vMerge w:val="restart"/>
            <w:tcBorders>
              <w:top w:val="nil"/>
              <w:left w:val="double" w:sz="6" w:space="0" w:color="auto"/>
              <w:right w:val="single" w:sz="2" w:space="0" w:color="000000"/>
            </w:tcBorders>
          </w:tcPr>
          <w:p w14:paraId="77F3EAA2"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8</w:t>
            </w:r>
          </w:p>
        </w:tc>
        <w:tc>
          <w:tcPr>
            <w:tcW w:w="8097" w:type="dxa"/>
            <w:tcBorders>
              <w:top w:val="single" w:sz="2" w:space="0" w:color="000000"/>
              <w:left w:val="single" w:sz="2" w:space="0" w:color="000000"/>
              <w:bottom w:val="single" w:sz="2" w:space="0" w:color="000000"/>
              <w:right w:val="single" w:sz="2" w:space="0" w:color="000000"/>
            </w:tcBorders>
            <w:vAlign w:val="center"/>
          </w:tcPr>
          <w:p w14:paraId="637D38DE"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rPr>
              <w:t xml:space="preserve">Paysage </w:t>
            </w:r>
            <w:r w:rsidRPr="00EF0777">
              <w:rPr>
                <w:rFonts w:ascii="Times New Roman" w:hAnsi="Times New Roman" w:cs="Times New Roman"/>
                <w:i/>
              </w:rPr>
              <w:t xml:space="preserve">I </w:t>
            </w:r>
            <w:r w:rsidRPr="00EF0777">
              <w:rPr>
                <w:rFonts w:ascii="Times New Roman" w:hAnsi="Times New Roman" w:cs="Times New Roman"/>
                <w:b/>
              </w:rPr>
              <w:t xml:space="preserve">esthétique </w:t>
            </w:r>
          </w:p>
        </w:tc>
        <w:tc>
          <w:tcPr>
            <w:tcW w:w="1242" w:type="dxa"/>
            <w:tcBorders>
              <w:top w:val="single" w:sz="2" w:space="0" w:color="000000"/>
              <w:left w:val="single" w:sz="2" w:space="0" w:color="000000"/>
              <w:bottom w:val="single" w:sz="2" w:space="0" w:color="000000"/>
              <w:right w:val="single" w:sz="2" w:space="0" w:color="000000"/>
            </w:tcBorders>
          </w:tcPr>
          <w:p w14:paraId="55FB8BC4"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tcPr>
          <w:p w14:paraId="2E2DC65B"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0A054ED3" w14:textId="77777777" w:rsidTr="006F22AE">
        <w:trPr>
          <w:trHeight w:val="75"/>
        </w:trPr>
        <w:tc>
          <w:tcPr>
            <w:tcW w:w="567" w:type="dxa"/>
            <w:vMerge/>
            <w:tcBorders>
              <w:left w:val="double" w:sz="6" w:space="0" w:color="auto"/>
              <w:bottom w:val="single" w:sz="2" w:space="0" w:color="000000"/>
              <w:right w:val="single" w:sz="2" w:space="0" w:color="000000"/>
            </w:tcBorders>
          </w:tcPr>
          <w:p w14:paraId="26582DA1"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vAlign w:val="center"/>
          </w:tcPr>
          <w:p w14:paraId="1FDB428C" w14:textId="03DFCE8F" w:rsidR="0024036F" w:rsidRPr="00EF0777" w:rsidRDefault="006F22AE" w:rsidP="00EF0777">
            <w:pPr>
              <w:jc w:val="both"/>
              <w:rPr>
                <w:rFonts w:ascii="Times New Roman" w:hAnsi="Times New Roman" w:cs="Times New Roman"/>
              </w:rPr>
            </w:pPr>
            <w:r w:rsidRPr="00EF0777">
              <w:rPr>
                <w:rFonts w:ascii="Times New Roman" w:hAnsi="Times New Roman" w:cs="Times New Roman"/>
              </w:rPr>
              <w:t>Le projet aurait-t-il un effet adverse sur la valeur esthétique du paysage ?</w:t>
            </w:r>
          </w:p>
        </w:tc>
        <w:tc>
          <w:tcPr>
            <w:tcW w:w="1242" w:type="dxa"/>
            <w:tcBorders>
              <w:top w:val="single" w:sz="2" w:space="0" w:color="000000"/>
              <w:left w:val="single" w:sz="2" w:space="0" w:color="000000"/>
              <w:bottom w:val="single" w:sz="2" w:space="0" w:color="000000"/>
              <w:right w:val="single" w:sz="2" w:space="0" w:color="000000"/>
            </w:tcBorders>
          </w:tcPr>
          <w:p w14:paraId="3994AC28"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179D5652"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5833F98A" w14:textId="77777777" w:rsidTr="006F22AE">
        <w:trPr>
          <w:trHeight w:val="75"/>
        </w:trPr>
        <w:tc>
          <w:tcPr>
            <w:tcW w:w="567" w:type="dxa"/>
            <w:tcBorders>
              <w:top w:val="nil"/>
              <w:left w:val="double" w:sz="6" w:space="0" w:color="auto"/>
              <w:bottom w:val="single" w:sz="2" w:space="0" w:color="000000"/>
              <w:right w:val="single" w:sz="2" w:space="0" w:color="000000"/>
            </w:tcBorders>
            <w:shd w:val="clear" w:color="auto" w:fill="BFBFBF"/>
          </w:tcPr>
          <w:p w14:paraId="08ADAFA0"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clear" w:color="auto" w:fill="BFBFBF"/>
            <w:vAlign w:val="center"/>
          </w:tcPr>
          <w:p w14:paraId="0A373EBB" w14:textId="77777777" w:rsidR="0024036F" w:rsidRPr="00EF0777" w:rsidRDefault="0024036F" w:rsidP="00EF0777">
            <w:pPr>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clear" w:color="auto" w:fill="BFBFBF"/>
          </w:tcPr>
          <w:p w14:paraId="046E48DB"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clear" w:color="auto" w:fill="BFBFBF"/>
          </w:tcPr>
          <w:p w14:paraId="15EDA086"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33C3E455" w14:textId="77777777" w:rsidTr="006F22AE">
        <w:trPr>
          <w:trHeight w:val="75"/>
        </w:trPr>
        <w:tc>
          <w:tcPr>
            <w:tcW w:w="567" w:type="dxa"/>
            <w:vMerge w:val="restart"/>
            <w:tcBorders>
              <w:top w:val="nil"/>
              <w:left w:val="double" w:sz="6" w:space="0" w:color="auto"/>
              <w:right w:val="single" w:sz="2" w:space="0" w:color="000000"/>
            </w:tcBorders>
          </w:tcPr>
          <w:p w14:paraId="5CF8FA33"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9</w:t>
            </w:r>
          </w:p>
        </w:tc>
        <w:tc>
          <w:tcPr>
            <w:tcW w:w="8097" w:type="dxa"/>
            <w:tcBorders>
              <w:top w:val="single" w:sz="2" w:space="0" w:color="000000"/>
              <w:left w:val="single" w:sz="2" w:space="0" w:color="000000"/>
              <w:bottom w:val="single" w:sz="2" w:space="0" w:color="000000"/>
              <w:right w:val="single" w:sz="2" w:space="0" w:color="000000"/>
            </w:tcBorders>
            <w:vAlign w:val="center"/>
          </w:tcPr>
          <w:p w14:paraId="56A352EA"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rPr>
              <w:t>Sites historiques, archéologiques ou culturels 1</w:t>
            </w:r>
          </w:p>
        </w:tc>
        <w:tc>
          <w:tcPr>
            <w:tcW w:w="1242" w:type="dxa"/>
            <w:tcBorders>
              <w:top w:val="single" w:sz="2" w:space="0" w:color="000000"/>
              <w:left w:val="single" w:sz="2" w:space="0" w:color="000000"/>
              <w:bottom w:val="single" w:sz="2" w:space="0" w:color="000000"/>
              <w:right w:val="single" w:sz="2" w:space="0" w:color="000000"/>
            </w:tcBorders>
          </w:tcPr>
          <w:p w14:paraId="52B0B36C"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tcPr>
          <w:p w14:paraId="5FE01CF6"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459424AB" w14:textId="77777777" w:rsidTr="006F22AE">
        <w:trPr>
          <w:trHeight w:val="75"/>
        </w:trPr>
        <w:tc>
          <w:tcPr>
            <w:tcW w:w="567" w:type="dxa"/>
            <w:vMerge/>
            <w:tcBorders>
              <w:left w:val="double" w:sz="6" w:space="0" w:color="auto"/>
              <w:bottom w:val="single" w:sz="2" w:space="0" w:color="000000"/>
              <w:right w:val="single" w:sz="2" w:space="0" w:color="000000"/>
            </w:tcBorders>
          </w:tcPr>
          <w:p w14:paraId="7D1B57FC"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vAlign w:val="center"/>
          </w:tcPr>
          <w:p w14:paraId="1D0B46D9"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Le projet pourrait-il changer un ou plusieurs sites historiques, archéologique, ou culturel, ou nécessiter des excavations ?</w:t>
            </w:r>
          </w:p>
        </w:tc>
        <w:tc>
          <w:tcPr>
            <w:tcW w:w="1242" w:type="dxa"/>
            <w:tcBorders>
              <w:top w:val="single" w:sz="2" w:space="0" w:color="000000"/>
              <w:left w:val="single" w:sz="2" w:space="0" w:color="000000"/>
              <w:bottom w:val="single" w:sz="2" w:space="0" w:color="000000"/>
              <w:right w:val="single" w:sz="2" w:space="0" w:color="000000"/>
            </w:tcBorders>
          </w:tcPr>
          <w:p w14:paraId="54A9C6AD"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1037BE81"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1F2101AB" w14:textId="77777777" w:rsidTr="006F22AE">
        <w:trPr>
          <w:trHeight w:val="161"/>
        </w:trPr>
        <w:tc>
          <w:tcPr>
            <w:tcW w:w="567" w:type="dxa"/>
            <w:tcBorders>
              <w:top w:val="single" w:sz="2" w:space="0" w:color="000000"/>
              <w:left w:val="double" w:sz="6" w:space="0" w:color="auto"/>
              <w:bottom w:val="single" w:sz="2" w:space="0" w:color="000000"/>
              <w:right w:val="single" w:sz="2" w:space="0" w:color="000000"/>
            </w:tcBorders>
            <w:shd w:val="solid" w:color="C0C0C0" w:fill="auto"/>
          </w:tcPr>
          <w:p w14:paraId="5F4F8ABD"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solid" w:color="C0C0C0" w:fill="auto"/>
          </w:tcPr>
          <w:p w14:paraId="098A4D9B" w14:textId="77777777" w:rsidR="0024036F" w:rsidRPr="00EF0777" w:rsidRDefault="0024036F" w:rsidP="00EF0777">
            <w:pPr>
              <w:autoSpaceDE w:val="0"/>
              <w:autoSpaceDN w:val="0"/>
              <w:adjustRightInd w:val="0"/>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solid" w:color="C0C0C0" w:fill="auto"/>
          </w:tcPr>
          <w:p w14:paraId="19CFD7BA"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solid" w:color="C0C0C0" w:fill="auto"/>
          </w:tcPr>
          <w:p w14:paraId="5593B8AF"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46675D5A" w14:textId="77777777" w:rsidTr="006F22AE">
        <w:trPr>
          <w:trHeight w:val="206"/>
        </w:trPr>
        <w:tc>
          <w:tcPr>
            <w:tcW w:w="567" w:type="dxa"/>
            <w:tcBorders>
              <w:top w:val="single" w:sz="2" w:space="0" w:color="000000"/>
              <w:left w:val="double" w:sz="6" w:space="0" w:color="auto"/>
              <w:bottom w:val="nil"/>
              <w:right w:val="single" w:sz="2" w:space="0" w:color="000000"/>
            </w:tcBorders>
          </w:tcPr>
          <w:p w14:paraId="5049CCC5"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10</w:t>
            </w:r>
          </w:p>
        </w:tc>
        <w:tc>
          <w:tcPr>
            <w:tcW w:w="8097" w:type="dxa"/>
            <w:tcBorders>
              <w:top w:val="single" w:sz="2" w:space="0" w:color="000000"/>
              <w:left w:val="single" w:sz="2" w:space="0" w:color="000000"/>
              <w:bottom w:val="single" w:sz="2" w:space="0" w:color="000000"/>
              <w:right w:val="single" w:sz="2" w:space="0" w:color="000000"/>
            </w:tcBorders>
            <w:vAlign w:val="center"/>
          </w:tcPr>
          <w:p w14:paraId="3A417EA1"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rPr>
              <w:t xml:space="preserve">Perte d’actifs et autres </w:t>
            </w:r>
          </w:p>
        </w:tc>
        <w:tc>
          <w:tcPr>
            <w:tcW w:w="1242" w:type="dxa"/>
            <w:tcBorders>
              <w:top w:val="single" w:sz="2" w:space="0" w:color="000000"/>
              <w:left w:val="single" w:sz="2" w:space="0" w:color="000000"/>
              <w:bottom w:val="single" w:sz="2" w:space="0" w:color="000000"/>
              <w:right w:val="single" w:sz="2" w:space="0" w:color="000000"/>
            </w:tcBorders>
          </w:tcPr>
          <w:p w14:paraId="7DA3B0E3"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tcPr>
          <w:p w14:paraId="0BC602D5"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681BBA23" w14:textId="77777777" w:rsidTr="006F22AE">
        <w:trPr>
          <w:trHeight w:val="264"/>
        </w:trPr>
        <w:tc>
          <w:tcPr>
            <w:tcW w:w="567" w:type="dxa"/>
            <w:tcBorders>
              <w:top w:val="nil"/>
              <w:left w:val="double" w:sz="6" w:space="0" w:color="auto"/>
              <w:bottom w:val="single" w:sz="2" w:space="0" w:color="000000"/>
              <w:right w:val="single" w:sz="2" w:space="0" w:color="000000"/>
            </w:tcBorders>
          </w:tcPr>
          <w:p w14:paraId="0675137A"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tcPr>
          <w:p w14:paraId="5478D143" w14:textId="3C03E8D1"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Est-ce que le projet déclenchera la perte temporaire ou permanente d’habitat, de cultures, de terres agricoles, de pâturage, d'arbres fruitiers et d'infrastructures domestiques ?</w:t>
            </w:r>
          </w:p>
        </w:tc>
        <w:tc>
          <w:tcPr>
            <w:tcW w:w="1242" w:type="dxa"/>
            <w:tcBorders>
              <w:top w:val="single" w:sz="2" w:space="0" w:color="000000"/>
              <w:left w:val="single" w:sz="2" w:space="0" w:color="000000"/>
              <w:bottom w:val="single" w:sz="2" w:space="0" w:color="000000"/>
              <w:right w:val="single" w:sz="2" w:space="0" w:color="000000"/>
            </w:tcBorders>
          </w:tcPr>
          <w:p w14:paraId="3A00DC0B"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4E0670A1"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556F7A07" w14:textId="77777777" w:rsidTr="006F22AE">
        <w:trPr>
          <w:trHeight w:val="254"/>
        </w:trPr>
        <w:tc>
          <w:tcPr>
            <w:tcW w:w="567" w:type="dxa"/>
            <w:tcBorders>
              <w:top w:val="single" w:sz="2" w:space="0" w:color="000000"/>
              <w:left w:val="double" w:sz="6" w:space="0" w:color="auto"/>
              <w:bottom w:val="single" w:sz="2" w:space="0" w:color="000000"/>
              <w:right w:val="single" w:sz="2" w:space="0" w:color="000000"/>
            </w:tcBorders>
            <w:shd w:val="clear" w:color="auto" w:fill="BFBFBF"/>
          </w:tcPr>
          <w:p w14:paraId="0AC0AEE7"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clear" w:color="auto" w:fill="BFBFBF"/>
          </w:tcPr>
          <w:p w14:paraId="1D0293C2" w14:textId="77777777" w:rsidR="0024036F" w:rsidRPr="00EF0777" w:rsidRDefault="0024036F" w:rsidP="00EF0777">
            <w:pPr>
              <w:autoSpaceDE w:val="0"/>
              <w:autoSpaceDN w:val="0"/>
              <w:adjustRightInd w:val="0"/>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clear" w:color="auto" w:fill="BFBFBF"/>
          </w:tcPr>
          <w:p w14:paraId="06EB4A07"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clear" w:color="auto" w:fill="BFBFBF"/>
          </w:tcPr>
          <w:p w14:paraId="0B83AC23"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4FDC3F96" w14:textId="77777777" w:rsidTr="006F22AE">
        <w:trPr>
          <w:trHeight w:val="254"/>
        </w:trPr>
        <w:tc>
          <w:tcPr>
            <w:tcW w:w="567" w:type="dxa"/>
            <w:vMerge w:val="restart"/>
            <w:tcBorders>
              <w:top w:val="single" w:sz="2" w:space="0" w:color="000000"/>
              <w:left w:val="double" w:sz="6" w:space="0" w:color="auto"/>
              <w:right w:val="single" w:sz="2" w:space="0" w:color="000000"/>
            </w:tcBorders>
          </w:tcPr>
          <w:p w14:paraId="30A94B0A"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11</w:t>
            </w:r>
          </w:p>
        </w:tc>
        <w:tc>
          <w:tcPr>
            <w:tcW w:w="8097" w:type="dxa"/>
            <w:tcBorders>
              <w:top w:val="single" w:sz="2" w:space="0" w:color="000000"/>
              <w:left w:val="single" w:sz="2" w:space="0" w:color="000000"/>
              <w:bottom w:val="single" w:sz="2" w:space="0" w:color="000000"/>
              <w:right w:val="single" w:sz="2" w:space="0" w:color="000000"/>
            </w:tcBorders>
            <w:vAlign w:val="center"/>
          </w:tcPr>
          <w:p w14:paraId="69B09912"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rPr>
              <w:t xml:space="preserve">Pollution </w:t>
            </w:r>
          </w:p>
        </w:tc>
        <w:tc>
          <w:tcPr>
            <w:tcW w:w="1242" w:type="dxa"/>
            <w:tcBorders>
              <w:top w:val="single" w:sz="2" w:space="0" w:color="000000"/>
              <w:left w:val="single" w:sz="2" w:space="0" w:color="000000"/>
              <w:bottom w:val="single" w:sz="2" w:space="0" w:color="000000"/>
              <w:right w:val="single" w:sz="2" w:space="0" w:color="000000"/>
            </w:tcBorders>
          </w:tcPr>
          <w:p w14:paraId="36ED2A98"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tcPr>
          <w:p w14:paraId="4387E801"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52B8EEE7" w14:textId="77777777" w:rsidTr="006F22AE">
        <w:trPr>
          <w:trHeight w:val="254"/>
        </w:trPr>
        <w:tc>
          <w:tcPr>
            <w:tcW w:w="567" w:type="dxa"/>
            <w:vMerge/>
            <w:tcBorders>
              <w:left w:val="double" w:sz="6" w:space="0" w:color="auto"/>
              <w:right w:val="single" w:sz="2" w:space="0" w:color="000000"/>
            </w:tcBorders>
          </w:tcPr>
          <w:p w14:paraId="4F80336F"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vAlign w:val="center"/>
          </w:tcPr>
          <w:p w14:paraId="04421048"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Le projet pourrait-il occasionner un niveau élevé de bruit ?</w:t>
            </w:r>
          </w:p>
        </w:tc>
        <w:tc>
          <w:tcPr>
            <w:tcW w:w="1242" w:type="dxa"/>
            <w:tcBorders>
              <w:top w:val="single" w:sz="2" w:space="0" w:color="000000"/>
              <w:left w:val="single" w:sz="2" w:space="0" w:color="000000"/>
              <w:bottom w:val="single" w:sz="2" w:space="0" w:color="000000"/>
              <w:right w:val="single" w:sz="2" w:space="0" w:color="000000"/>
            </w:tcBorders>
          </w:tcPr>
          <w:p w14:paraId="75773D4B"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7A776DB7"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2BF61FD4" w14:textId="77777777" w:rsidTr="006F22AE">
        <w:trPr>
          <w:trHeight w:val="254"/>
        </w:trPr>
        <w:tc>
          <w:tcPr>
            <w:tcW w:w="567" w:type="dxa"/>
            <w:vMerge/>
            <w:tcBorders>
              <w:left w:val="double" w:sz="6" w:space="0" w:color="auto"/>
              <w:right w:val="single" w:sz="2" w:space="0" w:color="000000"/>
            </w:tcBorders>
          </w:tcPr>
          <w:p w14:paraId="1BB203A3"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vAlign w:val="center"/>
          </w:tcPr>
          <w:p w14:paraId="17425763"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Le projet risque –t-il de générer des déchets solides et liquides ? </w:t>
            </w:r>
          </w:p>
        </w:tc>
        <w:tc>
          <w:tcPr>
            <w:tcW w:w="1242" w:type="dxa"/>
            <w:tcBorders>
              <w:top w:val="single" w:sz="2" w:space="0" w:color="000000"/>
              <w:left w:val="single" w:sz="2" w:space="0" w:color="000000"/>
              <w:bottom w:val="single" w:sz="2" w:space="0" w:color="000000"/>
              <w:right w:val="single" w:sz="2" w:space="0" w:color="000000"/>
            </w:tcBorders>
          </w:tcPr>
          <w:p w14:paraId="671F3C44"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3457EB99"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7AB5D738" w14:textId="77777777" w:rsidTr="006F22AE">
        <w:trPr>
          <w:trHeight w:val="254"/>
        </w:trPr>
        <w:tc>
          <w:tcPr>
            <w:tcW w:w="567" w:type="dxa"/>
            <w:vMerge/>
            <w:tcBorders>
              <w:left w:val="double" w:sz="6" w:space="0" w:color="auto"/>
              <w:right w:val="single" w:sz="2" w:space="0" w:color="000000"/>
            </w:tcBorders>
          </w:tcPr>
          <w:p w14:paraId="1C2FDA4A"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vAlign w:val="center"/>
          </w:tcPr>
          <w:p w14:paraId="72D60D4A"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Y a-t-il les équipements et infrastructure pour leur gestion ?</w:t>
            </w:r>
          </w:p>
        </w:tc>
        <w:tc>
          <w:tcPr>
            <w:tcW w:w="1242" w:type="dxa"/>
            <w:tcBorders>
              <w:top w:val="single" w:sz="2" w:space="0" w:color="000000"/>
              <w:left w:val="single" w:sz="2" w:space="0" w:color="000000"/>
              <w:bottom w:val="single" w:sz="2" w:space="0" w:color="000000"/>
              <w:right w:val="single" w:sz="2" w:space="0" w:color="000000"/>
            </w:tcBorders>
          </w:tcPr>
          <w:p w14:paraId="18C8C9DE"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69F51865"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18D748CC" w14:textId="77777777" w:rsidTr="006F22AE">
        <w:trPr>
          <w:trHeight w:val="254"/>
        </w:trPr>
        <w:tc>
          <w:tcPr>
            <w:tcW w:w="567" w:type="dxa"/>
            <w:vMerge/>
            <w:tcBorders>
              <w:left w:val="double" w:sz="6" w:space="0" w:color="auto"/>
              <w:right w:val="single" w:sz="2" w:space="0" w:color="000000"/>
            </w:tcBorders>
          </w:tcPr>
          <w:p w14:paraId="2D0E7B34"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vAlign w:val="center"/>
          </w:tcPr>
          <w:p w14:paraId="1F99371C"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Le projet risque-t-il d’affecter la qualité des eaux de surface, souterraine, sources d’eau potable ?</w:t>
            </w:r>
          </w:p>
        </w:tc>
        <w:tc>
          <w:tcPr>
            <w:tcW w:w="1242" w:type="dxa"/>
            <w:tcBorders>
              <w:top w:val="single" w:sz="2" w:space="0" w:color="000000"/>
              <w:left w:val="single" w:sz="2" w:space="0" w:color="000000"/>
              <w:bottom w:val="single" w:sz="2" w:space="0" w:color="000000"/>
              <w:right w:val="single" w:sz="2" w:space="0" w:color="000000"/>
            </w:tcBorders>
          </w:tcPr>
          <w:p w14:paraId="53E3F002"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6A7B5776"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12824E43" w14:textId="77777777" w:rsidTr="006F22AE">
        <w:trPr>
          <w:trHeight w:val="254"/>
        </w:trPr>
        <w:tc>
          <w:tcPr>
            <w:tcW w:w="567" w:type="dxa"/>
            <w:vMerge/>
            <w:tcBorders>
              <w:left w:val="double" w:sz="6" w:space="0" w:color="auto"/>
              <w:bottom w:val="single" w:sz="2" w:space="0" w:color="000000"/>
              <w:right w:val="single" w:sz="2" w:space="0" w:color="000000"/>
            </w:tcBorders>
          </w:tcPr>
          <w:p w14:paraId="1610886A"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vAlign w:val="center"/>
          </w:tcPr>
          <w:p w14:paraId="134DF6DE"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Le projet risque-t-il d’affecter l’atmosphère (poussière, gaz divers)</w:t>
            </w:r>
          </w:p>
        </w:tc>
        <w:tc>
          <w:tcPr>
            <w:tcW w:w="1242" w:type="dxa"/>
            <w:tcBorders>
              <w:top w:val="single" w:sz="2" w:space="0" w:color="000000"/>
              <w:left w:val="single" w:sz="2" w:space="0" w:color="000000"/>
              <w:bottom w:val="single" w:sz="2" w:space="0" w:color="000000"/>
              <w:right w:val="single" w:sz="2" w:space="0" w:color="000000"/>
            </w:tcBorders>
          </w:tcPr>
          <w:p w14:paraId="31046A82"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1176B820"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2686D91E" w14:textId="77777777" w:rsidTr="006F22AE">
        <w:trPr>
          <w:trHeight w:val="254"/>
        </w:trPr>
        <w:tc>
          <w:tcPr>
            <w:tcW w:w="567" w:type="dxa"/>
            <w:tcBorders>
              <w:top w:val="single" w:sz="2" w:space="0" w:color="000000"/>
              <w:left w:val="double" w:sz="6" w:space="0" w:color="auto"/>
              <w:bottom w:val="single" w:sz="2" w:space="0" w:color="000000"/>
              <w:right w:val="single" w:sz="2" w:space="0" w:color="000000"/>
            </w:tcBorders>
            <w:shd w:val="clear" w:color="auto" w:fill="BFBFBF"/>
          </w:tcPr>
          <w:p w14:paraId="2C012161"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clear" w:color="auto" w:fill="BFBFBF"/>
          </w:tcPr>
          <w:p w14:paraId="426A5331" w14:textId="77777777" w:rsidR="0024036F" w:rsidRPr="00EF0777" w:rsidRDefault="0024036F" w:rsidP="00EF0777">
            <w:pPr>
              <w:autoSpaceDE w:val="0"/>
              <w:autoSpaceDN w:val="0"/>
              <w:adjustRightInd w:val="0"/>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clear" w:color="auto" w:fill="BFBFBF"/>
          </w:tcPr>
          <w:p w14:paraId="0406472F"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clear" w:color="auto" w:fill="BFBFBF"/>
          </w:tcPr>
          <w:p w14:paraId="7FE59B61"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688BABC6" w14:textId="77777777" w:rsidTr="006F22AE">
        <w:trPr>
          <w:trHeight w:val="254"/>
        </w:trPr>
        <w:tc>
          <w:tcPr>
            <w:tcW w:w="567" w:type="dxa"/>
            <w:tcBorders>
              <w:top w:val="single" w:sz="2" w:space="0" w:color="000000"/>
              <w:left w:val="double" w:sz="6" w:space="0" w:color="auto"/>
              <w:bottom w:val="single" w:sz="2" w:space="0" w:color="000000"/>
              <w:right w:val="single" w:sz="2" w:space="0" w:color="000000"/>
            </w:tcBorders>
            <w:shd w:val="clear" w:color="auto" w:fill="BFBFBF"/>
          </w:tcPr>
          <w:p w14:paraId="1E441790"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clear" w:color="auto" w:fill="BFBFBF"/>
            <w:vAlign w:val="center"/>
          </w:tcPr>
          <w:p w14:paraId="3548A39D" w14:textId="77777777" w:rsidR="0024036F" w:rsidRPr="00EF0777" w:rsidRDefault="0024036F" w:rsidP="00EF0777">
            <w:pPr>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clear" w:color="auto" w:fill="BFBFBF"/>
          </w:tcPr>
          <w:p w14:paraId="3EB98FA2"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clear" w:color="auto" w:fill="BFBFBF"/>
          </w:tcPr>
          <w:p w14:paraId="6FC80C45"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5AEC4C9B" w14:textId="77777777" w:rsidTr="006F22AE">
        <w:trPr>
          <w:trHeight w:val="254"/>
        </w:trPr>
        <w:tc>
          <w:tcPr>
            <w:tcW w:w="567" w:type="dxa"/>
            <w:vMerge w:val="restart"/>
            <w:tcBorders>
              <w:top w:val="single" w:sz="2" w:space="0" w:color="000000"/>
              <w:left w:val="double" w:sz="6" w:space="0" w:color="auto"/>
              <w:right w:val="single" w:sz="2" w:space="0" w:color="000000"/>
            </w:tcBorders>
          </w:tcPr>
          <w:p w14:paraId="5149BCBF"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12</w:t>
            </w:r>
          </w:p>
        </w:tc>
        <w:tc>
          <w:tcPr>
            <w:tcW w:w="8097" w:type="dxa"/>
            <w:tcBorders>
              <w:top w:val="single" w:sz="2" w:space="0" w:color="000000"/>
              <w:left w:val="single" w:sz="2" w:space="0" w:color="000000"/>
              <w:bottom w:val="single" w:sz="2" w:space="0" w:color="000000"/>
              <w:right w:val="single" w:sz="2" w:space="0" w:color="000000"/>
            </w:tcBorders>
            <w:vAlign w:val="center"/>
          </w:tcPr>
          <w:p w14:paraId="14DAC1DB"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rPr>
              <w:t xml:space="preserve">Santé sécurité </w:t>
            </w:r>
          </w:p>
        </w:tc>
        <w:tc>
          <w:tcPr>
            <w:tcW w:w="1242" w:type="dxa"/>
            <w:tcBorders>
              <w:top w:val="single" w:sz="2" w:space="0" w:color="000000"/>
              <w:left w:val="single" w:sz="2" w:space="0" w:color="000000"/>
              <w:bottom w:val="single" w:sz="2" w:space="0" w:color="000000"/>
              <w:right w:val="single" w:sz="2" w:space="0" w:color="000000"/>
            </w:tcBorders>
          </w:tcPr>
          <w:p w14:paraId="274BB990"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tcPr>
          <w:p w14:paraId="1F1A9C56"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70DF5900" w14:textId="77777777" w:rsidTr="006F22AE">
        <w:trPr>
          <w:trHeight w:val="254"/>
        </w:trPr>
        <w:tc>
          <w:tcPr>
            <w:tcW w:w="567" w:type="dxa"/>
            <w:vMerge/>
            <w:tcBorders>
              <w:left w:val="double" w:sz="6" w:space="0" w:color="auto"/>
              <w:right w:val="single" w:sz="2" w:space="0" w:color="000000"/>
            </w:tcBorders>
          </w:tcPr>
          <w:p w14:paraId="3643CD72"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vAlign w:val="center"/>
          </w:tcPr>
          <w:p w14:paraId="622D60E9"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Le projet peut-il induire des risques d’accidents des travailleurs et des populations ?</w:t>
            </w:r>
          </w:p>
        </w:tc>
        <w:tc>
          <w:tcPr>
            <w:tcW w:w="1242" w:type="dxa"/>
            <w:tcBorders>
              <w:top w:val="single" w:sz="2" w:space="0" w:color="000000"/>
              <w:left w:val="single" w:sz="2" w:space="0" w:color="000000"/>
              <w:bottom w:val="single" w:sz="2" w:space="0" w:color="000000"/>
              <w:right w:val="single" w:sz="2" w:space="0" w:color="000000"/>
            </w:tcBorders>
          </w:tcPr>
          <w:p w14:paraId="01EBA3F7"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47FDDBA0"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397B7B66" w14:textId="77777777" w:rsidTr="006F22AE">
        <w:trPr>
          <w:trHeight w:val="254"/>
        </w:trPr>
        <w:tc>
          <w:tcPr>
            <w:tcW w:w="567" w:type="dxa"/>
            <w:vMerge/>
            <w:tcBorders>
              <w:left w:val="double" w:sz="6" w:space="0" w:color="auto"/>
              <w:right w:val="single" w:sz="2" w:space="0" w:color="000000"/>
            </w:tcBorders>
          </w:tcPr>
          <w:p w14:paraId="4366379B"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vAlign w:val="center"/>
          </w:tcPr>
          <w:p w14:paraId="437010A5"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Le projet peut-il causer des risques pour la santé des travailleurs et de la population ?</w:t>
            </w:r>
          </w:p>
        </w:tc>
        <w:tc>
          <w:tcPr>
            <w:tcW w:w="1242" w:type="dxa"/>
            <w:tcBorders>
              <w:top w:val="single" w:sz="2" w:space="0" w:color="000000"/>
              <w:left w:val="single" w:sz="2" w:space="0" w:color="000000"/>
              <w:bottom w:val="single" w:sz="2" w:space="0" w:color="000000"/>
              <w:right w:val="single" w:sz="2" w:space="0" w:color="000000"/>
            </w:tcBorders>
          </w:tcPr>
          <w:p w14:paraId="3D3B73E4"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2CD9C586"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29C44F48" w14:textId="77777777" w:rsidTr="006F22AE">
        <w:trPr>
          <w:trHeight w:val="254"/>
        </w:trPr>
        <w:tc>
          <w:tcPr>
            <w:tcW w:w="567" w:type="dxa"/>
            <w:vMerge/>
            <w:tcBorders>
              <w:left w:val="double" w:sz="6" w:space="0" w:color="auto"/>
              <w:bottom w:val="single" w:sz="2" w:space="0" w:color="000000"/>
              <w:right w:val="single" w:sz="2" w:space="0" w:color="000000"/>
            </w:tcBorders>
          </w:tcPr>
          <w:p w14:paraId="5139CA1A"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vAlign w:val="center"/>
          </w:tcPr>
          <w:p w14:paraId="310B1D50"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Le projet peut-il entraîner une augmentation de la population des vecteurs de maladies ?</w:t>
            </w:r>
          </w:p>
        </w:tc>
        <w:tc>
          <w:tcPr>
            <w:tcW w:w="1242" w:type="dxa"/>
            <w:tcBorders>
              <w:top w:val="single" w:sz="2" w:space="0" w:color="000000"/>
              <w:left w:val="single" w:sz="2" w:space="0" w:color="000000"/>
              <w:bottom w:val="single" w:sz="2" w:space="0" w:color="000000"/>
              <w:right w:val="single" w:sz="2" w:space="0" w:color="000000"/>
            </w:tcBorders>
          </w:tcPr>
          <w:p w14:paraId="1270660C"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7D07A7FB"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6B736359" w14:textId="77777777" w:rsidTr="006F22AE">
        <w:trPr>
          <w:trHeight w:val="254"/>
        </w:trPr>
        <w:tc>
          <w:tcPr>
            <w:tcW w:w="567" w:type="dxa"/>
            <w:tcBorders>
              <w:top w:val="single" w:sz="2" w:space="0" w:color="000000"/>
              <w:left w:val="double" w:sz="6" w:space="0" w:color="auto"/>
              <w:bottom w:val="single" w:sz="2" w:space="0" w:color="000000"/>
              <w:right w:val="single" w:sz="2" w:space="0" w:color="000000"/>
            </w:tcBorders>
            <w:shd w:val="clear" w:color="auto" w:fill="BFBFBF"/>
          </w:tcPr>
          <w:p w14:paraId="6B2243D0"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clear" w:color="auto" w:fill="BFBFBF"/>
            <w:vAlign w:val="center"/>
          </w:tcPr>
          <w:p w14:paraId="1C90676B" w14:textId="77777777" w:rsidR="0024036F" w:rsidRPr="00EF0777" w:rsidRDefault="0024036F" w:rsidP="00EF0777">
            <w:pPr>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clear" w:color="auto" w:fill="BFBFBF"/>
          </w:tcPr>
          <w:p w14:paraId="6ADC3A3A"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clear" w:color="auto" w:fill="BFBFBF"/>
          </w:tcPr>
          <w:p w14:paraId="1DB2B26B"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76773D8B" w14:textId="77777777" w:rsidTr="006F22AE">
        <w:trPr>
          <w:trHeight w:val="254"/>
        </w:trPr>
        <w:tc>
          <w:tcPr>
            <w:tcW w:w="567" w:type="dxa"/>
            <w:vMerge w:val="restart"/>
            <w:tcBorders>
              <w:top w:val="single" w:sz="2" w:space="0" w:color="000000"/>
              <w:left w:val="double" w:sz="6" w:space="0" w:color="auto"/>
              <w:right w:val="single" w:sz="2" w:space="0" w:color="000000"/>
            </w:tcBorders>
          </w:tcPr>
          <w:p w14:paraId="44B73B2D"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13</w:t>
            </w:r>
          </w:p>
        </w:tc>
        <w:tc>
          <w:tcPr>
            <w:tcW w:w="8097" w:type="dxa"/>
            <w:tcBorders>
              <w:top w:val="single" w:sz="2" w:space="0" w:color="000000"/>
              <w:left w:val="single" w:sz="2" w:space="0" w:color="000000"/>
              <w:bottom w:val="single" w:sz="2" w:space="0" w:color="000000"/>
              <w:right w:val="single" w:sz="2" w:space="0" w:color="000000"/>
            </w:tcBorders>
            <w:vAlign w:val="center"/>
          </w:tcPr>
          <w:p w14:paraId="44661247"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Revenus locaux</w:t>
            </w:r>
          </w:p>
        </w:tc>
        <w:tc>
          <w:tcPr>
            <w:tcW w:w="1242" w:type="dxa"/>
            <w:tcBorders>
              <w:top w:val="single" w:sz="2" w:space="0" w:color="000000"/>
              <w:left w:val="single" w:sz="2" w:space="0" w:color="000000"/>
              <w:bottom w:val="single" w:sz="2" w:space="0" w:color="000000"/>
              <w:right w:val="single" w:sz="2" w:space="0" w:color="000000"/>
            </w:tcBorders>
          </w:tcPr>
          <w:p w14:paraId="1AD7FAF9"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tcPr>
          <w:p w14:paraId="6AC3D961"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70F6F3E4" w14:textId="77777777" w:rsidTr="006F22AE">
        <w:trPr>
          <w:trHeight w:val="254"/>
        </w:trPr>
        <w:tc>
          <w:tcPr>
            <w:tcW w:w="567" w:type="dxa"/>
            <w:vMerge/>
            <w:tcBorders>
              <w:left w:val="double" w:sz="6" w:space="0" w:color="auto"/>
              <w:bottom w:val="single" w:sz="2" w:space="0" w:color="000000"/>
              <w:right w:val="single" w:sz="2" w:space="0" w:color="000000"/>
            </w:tcBorders>
          </w:tcPr>
          <w:p w14:paraId="5780FF7F"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vAlign w:val="center"/>
          </w:tcPr>
          <w:p w14:paraId="0AD68AAD"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Le projet risque-t-il de ne pas créer des emplois locaux ?</w:t>
            </w:r>
          </w:p>
        </w:tc>
        <w:tc>
          <w:tcPr>
            <w:tcW w:w="1242" w:type="dxa"/>
            <w:tcBorders>
              <w:top w:val="single" w:sz="2" w:space="0" w:color="000000"/>
              <w:left w:val="single" w:sz="2" w:space="0" w:color="000000"/>
              <w:bottom w:val="single" w:sz="2" w:space="0" w:color="000000"/>
              <w:right w:val="single" w:sz="2" w:space="0" w:color="000000"/>
            </w:tcBorders>
          </w:tcPr>
          <w:p w14:paraId="6392B2A9"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single" w:sz="2" w:space="0" w:color="000000"/>
              <w:right w:val="double" w:sz="6" w:space="0" w:color="auto"/>
            </w:tcBorders>
          </w:tcPr>
          <w:p w14:paraId="0DDCF6DB"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r w:rsidR="00A34216" w:rsidRPr="00EF0777" w14:paraId="7EF1DE7C" w14:textId="77777777" w:rsidTr="006F22AE">
        <w:trPr>
          <w:trHeight w:val="254"/>
        </w:trPr>
        <w:tc>
          <w:tcPr>
            <w:tcW w:w="567" w:type="dxa"/>
            <w:tcBorders>
              <w:top w:val="single" w:sz="2" w:space="0" w:color="000000"/>
              <w:left w:val="double" w:sz="6" w:space="0" w:color="auto"/>
              <w:bottom w:val="single" w:sz="2" w:space="0" w:color="000000"/>
              <w:right w:val="single" w:sz="2" w:space="0" w:color="000000"/>
            </w:tcBorders>
            <w:shd w:val="clear" w:color="auto" w:fill="BFBFBF"/>
          </w:tcPr>
          <w:p w14:paraId="4CF764D8"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single" w:sz="2" w:space="0" w:color="000000"/>
              <w:right w:val="single" w:sz="2" w:space="0" w:color="000000"/>
            </w:tcBorders>
            <w:shd w:val="clear" w:color="auto" w:fill="BFBFBF"/>
            <w:vAlign w:val="center"/>
          </w:tcPr>
          <w:p w14:paraId="49E4856A" w14:textId="77777777" w:rsidR="0024036F" w:rsidRPr="00EF0777" w:rsidRDefault="0024036F" w:rsidP="00EF0777">
            <w:pPr>
              <w:jc w:val="both"/>
              <w:rPr>
                <w:rFonts w:ascii="Times New Roman" w:hAnsi="Times New Roman" w:cs="Times New Roman"/>
              </w:rPr>
            </w:pPr>
          </w:p>
        </w:tc>
        <w:tc>
          <w:tcPr>
            <w:tcW w:w="1242" w:type="dxa"/>
            <w:tcBorders>
              <w:top w:val="single" w:sz="2" w:space="0" w:color="000000"/>
              <w:left w:val="single" w:sz="2" w:space="0" w:color="000000"/>
              <w:bottom w:val="single" w:sz="2" w:space="0" w:color="000000"/>
              <w:right w:val="single" w:sz="2" w:space="0" w:color="000000"/>
            </w:tcBorders>
            <w:shd w:val="clear" w:color="auto" w:fill="BFBFBF"/>
          </w:tcPr>
          <w:p w14:paraId="5EDF1044"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shd w:val="clear" w:color="auto" w:fill="BFBFBF"/>
          </w:tcPr>
          <w:p w14:paraId="2E7FFBF6"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578A64E9" w14:textId="77777777" w:rsidTr="006F22AE">
        <w:trPr>
          <w:trHeight w:val="254"/>
        </w:trPr>
        <w:tc>
          <w:tcPr>
            <w:tcW w:w="567" w:type="dxa"/>
            <w:vMerge w:val="restart"/>
            <w:tcBorders>
              <w:top w:val="single" w:sz="2" w:space="0" w:color="000000"/>
              <w:left w:val="double" w:sz="6" w:space="0" w:color="auto"/>
              <w:right w:val="single" w:sz="2" w:space="0" w:color="000000"/>
            </w:tcBorders>
          </w:tcPr>
          <w:p w14:paraId="1FF13E40"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14</w:t>
            </w:r>
          </w:p>
        </w:tc>
        <w:tc>
          <w:tcPr>
            <w:tcW w:w="8097" w:type="dxa"/>
            <w:tcBorders>
              <w:top w:val="single" w:sz="2" w:space="0" w:color="000000"/>
              <w:left w:val="single" w:sz="2" w:space="0" w:color="000000"/>
              <w:bottom w:val="single" w:sz="2" w:space="0" w:color="000000"/>
              <w:right w:val="single" w:sz="2" w:space="0" w:color="000000"/>
            </w:tcBorders>
            <w:vAlign w:val="center"/>
          </w:tcPr>
          <w:p w14:paraId="04EDD2D4"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Préoccupations de genre</w:t>
            </w:r>
          </w:p>
        </w:tc>
        <w:tc>
          <w:tcPr>
            <w:tcW w:w="1242" w:type="dxa"/>
            <w:tcBorders>
              <w:top w:val="single" w:sz="2" w:space="0" w:color="000000"/>
              <w:left w:val="single" w:sz="2" w:space="0" w:color="000000"/>
              <w:bottom w:val="single" w:sz="2" w:space="0" w:color="000000"/>
              <w:right w:val="single" w:sz="2" w:space="0" w:color="000000"/>
            </w:tcBorders>
          </w:tcPr>
          <w:p w14:paraId="32BDBD9F" w14:textId="77777777" w:rsidR="0024036F" w:rsidRPr="00EF0777" w:rsidRDefault="0024036F" w:rsidP="00EF0777">
            <w:pPr>
              <w:autoSpaceDE w:val="0"/>
              <w:autoSpaceDN w:val="0"/>
              <w:adjustRightInd w:val="0"/>
              <w:jc w:val="both"/>
              <w:rPr>
                <w:rFonts w:ascii="Times New Roman" w:hAnsi="Times New Roman" w:cs="Times New Roman"/>
              </w:rPr>
            </w:pPr>
          </w:p>
        </w:tc>
        <w:tc>
          <w:tcPr>
            <w:tcW w:w="954" w:type="dxa"/>
            <w:tcBorders>
              <w:top w:val="single" w:sz="2" w:space="0" w:color="000000"/>
              <w:left w:val="single" w:sz="2" w:space="0" w:color="000000"/>
              <w:bottom w:val="single" w:sz="2" w:space="0" w:color="000000"/>
              <w:right w:val="double" w:sz="6" w:space="0" w:color="auto"/>
            </w:tcBorders>
          </w:tcPr>
          <w:p w14:paraId="342055DA" w14:textId="77777777" w:rsidR="0024036F" w:rsidRPr="00EF0777" w:rsidRDefault="0024036F" w:rsidP="00EF0777">
            <w:pPr>
              <w:autoSpaceDE w:val="0"/>
              <w:autoSpaceDN w:val="0"/>
              <w:adjustRightInd w:val="0"/>
              <w:jc w:val="both"/>
              <w:rPr>
                <w:rFonts w:ascii="Times New Roman" w:hAnsi="Times New Roman" w:cs="Times New Roman"/>
              </w:rPr>
            </w:pPr>
          </w:p>
        </w:tc>
      </w:tr>
      <w:tr w:rsidR="00A34216" w:rsidRPr="00EF0777" w14:paraId="4D17EFAC" w14:textId="77777777" w:rsidTr="006F22AE">
        <w:trPr>
          <w:trHeight w:val="254"/>
        </w:trPr>
        <w:tc>
          <w:tcPr>
            <w:tcW w:w="567" w:type="dxa"/>
            <w:vMerge/>
            <w:tcBorders>
              <w:left w:val="double" w:sz="6" w:space="0" w:color="auto"/>
              <w:bottom w:val="double" w:sz="6" w:space="0" w:color="auto"/>
              <w:right w:val="single" w:sz="2" w:space="0" w:color="000000"/>
            </w:tcBorders>
          </w:tcPr>
          <w:p w14:paraId="734E1AE1" w14:textId="77777777" w:rsidR="0024036F" w:rsidRPr="00EF0777" w:rsidRDefault="0024036F" w:rsidP="00EF0777">
            <w:pPr>
              <w:autoSpaceDE w:val="0"/>
              <w:autoSpaceDN w:val="0"/>
              <w:adjustRightInd w:val="0"/>
              <w:jc w:val="both"/>
              <w:rPr>
                <w:rFonts w:ascii="Times New Roman" w:hAnsi="Times New Roman" w:cs="Times New Roman"/>
              </w:rPr>
            </w:pPr>
          </w:p>
        </w:tc>
        <w:tc>
          <w:tcPr>
            <w:tcW w:w="8097" w:type="dxa"/>
            <w:tcBorders>
              <w:top w:val="single" w:sz="2" w:space="0" w:color="000000"/>
              <w:left w:val="single" w:sz="2" w:space="0" w:color="000000"/>
              <w:bottom w:val="double" w:sz="6" w:space="0" w:color="auto"/>
              <w:right w:val="single" w:sz="2" w:space="0" w:color="000000"/>
            </w:tcBorders>
          </w:tcPr>
          <w:p w14:paraId="166A1A95"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Le projet risque-t-il de favoriser une exclusion des femmes et d’autres couches vulnérables ?</w:t>
            </w:r>
          </w:p>
        </w:tc>
        <w:tc>
          <w:tcPr>
            <w:tcW w:w="1242" w:type="dxa"/>
            <w:tcBorders>
              <w:top w:val="single" w:sz="2" w:space="0" w:color="000000"/>
              <w:left w:val="single" w:sz="2" w:space="0" w:color="000000"/>
              <w:bottom w:val="double" w:sz="6" w:space="0" w:color="auto"/>
              <w:right w:val="single" w:sz="2" w:space="0" w:color="000000"/>
            </w:tcBorders>
          </w:tcPr>
          <w:p w14:paraId="7F8A8EE1"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c>
          <w:tcPr>
            <w:tcW w:w="954" w:type="dxa"/>
            <w:tcBorders>
              <w:top w:val="single" w:sz="2" w:space="0" w:color="000000"/>
              <w:left w:val="single" w:sz="2" w:space="0" w:color="000000"/>
              <w:bottom w:val="double" w:sz="6" w:space="0" w:color="auto"/>
              <w:right w:val="double" w:sz="6" w:space="0" w:color="auto"/>
            </w:tcBorders>
          </w:tcPr>
          <w:p w14:paraId="01985C42"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w:t>
            </w:r>
          </w:p>
        </w:tc>
      </w:tr>
    </w:tbl>
    <w:p w14:paraId="2A526CF5" w14:textId="77777777" w:rsidR="0024036F" w:rsidRPr="00EF0777" w:rsidRDefault="0024036F" w:rsidP="00EF0777">
      <w:pPr>
        <w:jc w:val="both"/>
        <w:rPr>
          <w:rFonts w:ascii="Times New Roman" w:hAnsi="Times New Roman" w:cs="Times New Roman"/>
        </w:rPr>
      </w:pPr>
    </w:p>
    <w:p w14:paraId="372ABF48" w14:textId="77777777" w:rsidR="0024036F" w:rsidRPr="00EF0777" w:rsidRDefault="006F22AE" w:rsidP="00EF0777">
      <w:pPr>
        <w:jc w:val="both"/>
        <w:rPr>
          <w:rFonts w:ascii="Times New Roman" w:hAnsi="Times New Roman" w:cs="Times New Roman"/>
          <w:b/>
          <w:bCs/>
          <w:u w:val="single"/>
        </w:rPr>
      </w:pPr>
      <w:r w:rsidRPr="00EF0777">
        <w:rPr>
          <w:rFonts w:ascii="Times New Roman" w:hAnsi="Times New Roman" w:cs="Times New Roman"/>
          <w:b/>
          <w:bCs/>
          <w:u w:val="single"/>
        </w:rPr>
        <w:t>Partie B : Classification du projet et travail environnemental</w:t>
      </w:r>
    </w:p>
    <w:p w14:paraId="7DF9038C" w14:textId="77777777" w:rsidR="0024036F" w:rsidRPr="00EF0777" w:rsidRDefault="0024036F" w:rsidP="00EF0777">
      <w:pPr>
        <w:jc w:val="both"/>
        <w:rPr>
          <w:rFonts w:ascii="Times New Roman" w:hAnsi="Times New Roman" w:cs="Times New Roman"/>
          <w:b/>
          <w:bCs/>
        </w:rPr>
      </w:pPr>
    </w:p>
    <w:p w14:paraId="5509FC42"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144BF42D" wp14:editId="40E3112E">
                <wp:simplePos x="0" y="0"/>
                <wp:positionH relativeFrom="margin">
                  <wp:align>center</wp:align>
                </wp:positionH>
                <wp:positionV relativeFrom="paragraph">
                  <wp:posOffset>12700</wp:posOffset>
                </wp:positionV>
                <wp:extent cx="228600" cy="228600"/>
                <wp:effectExtent l="0" t="0" r="19050" b="19050"/>
                <wp:wrapNone/>
                <wp:docPr id="2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0156C470">
              <v:rect id="Rectangle 12" style="position:absolute;margin-left:0;margin-top:1pt;width:18pt;height:18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spid="_x0000_s1026" w14:anchorId="3101C4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">
                <w10:wrap anchorx="margin"/>
              </v:rect>
            </w:pict>
          </mc:Fallback>
        </mc:AlternateContent>
      </w:r>
      <w:r w:rsidRPr="00EF0777">
        <w:rPr>
          <w:rFonts w:ascii="Times New Roman" w:hAnsi="Times New Roman" w:cs="Times New Roman"/>
          <w:b/>
          <w:i/>
        </w:rPr>
        <w:t>Projet de type </w:t>
      </w:r>
      <w:r w:rsidRPr="00EF0777">
        <w:rPr>
          <w:rFonts w:ascii="Times New Roman" w:hAnsi="Times New Roman" w:cs="Times New Roman"/>
        </w:rPr>
        <w:t xml:space="preserve">:         </w:t>
      </w:r>
      <w:r w:rsidRPr="00EF0777">
        <w:rPr>
          <w:rFonts w:ascii="Times New Roman" w:hAnsi="Times New Roman" w:cs="Times New Roman"/>
        </w:rPr>
        <w:tab/>
        <w:t>A</w:t>
      </w:r>
      <w:r w:rsidRPr="00EF0777">
        <w:rPr>
          <w:rFonts w:ascii="Times New Roman" w:hAnsi="Times New Roman" w:cs="Times New Roman"/>
          <w:noProof/>
        </w:rPr>
        <mc:AlternateContent>
          <mc:Choice Requires="wpc">
            <w:drawing>
              <wp:inline distT="0" distB="0" distL="0" distR="0" wp14:anchorId="6216D957" wp14:editId="219CD153">
                <wp:extent cx="228600" cy="228600"/>
                <wp:effectExtent l="0" t="0" r="0" b="0"/>
                <wp:docPr id="572" name="Canvas 1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9" name="Rectangle 15"/>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xmlns:a14="http://schemas.microsoft.com/office/drawing/2010/main" xmlns:pic="http://schemas.openxmlformats.org/drawingml/2006/picture" xmlns:a="http://schemas.openxmlformats.org/drawingml/2006/main">
            <w:pict w14:anchorId="46D4395D">
              <v:group id="Canvas 11" style="width:18pt;height:18pt;mso-position-horizontal-relative:char;mso-position-vertical-relative:line" coordsize="228600,228600" o:spid="_x0000_s1026" editas="canvas" w14:anchorId="1B92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228600;height:228600;visibility:visible;mso-wrap-style:square" type="#_x0000_t75">
                  <v:fill o:detectmouseclick="t"/>
                  <v:path o:connecttype="none"/>
                </v:shape>
                <v:rect id="Rectangle 15" style="position:absolute;width:228600;height:228600;visibility:visible;mso-wrap-style:square;v-text-anchor:top"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"/>
                <w10:anchorlock/>
              </v:group>
            </w:pict>
          </mc:Fallback>
        </mc:AlternateContent>
      </w:r>
      <w:r w:rsidRPr="00EF0777">
        <w:rPr>
          <w:rFonts w:ascii="Times New Roman" w:hAnsi="Times New Roman" w:cs="Times New Roman"/>
        </w:rPr>
        <w:tab/>
      </w:r>
      <w:r w:rsidRPr="00EF0777">
        <w:rPr>
          <w:rFonts w:ascii="Times New Roman" w:hAnsi="Times New Roman" w:cs="Times New Roman"/>
        </w:rPr>
        <w:tab/>
        <w:t xml:space="preserve">        B</w:t>
      </w:r>
      <w:r w:rsidRPr="00EF0777">
        <w:rPr>
          <w:rFonts w:ascii="Times New Roman" w:hAnsi="Times New Roman" w:cs="Times New Roman"/>
        </w:rPr>
        <w:tab/>
      </w:r>
      <w:r w:rsidRPr="00EF0777">
        <w:rPr>
          <w:rFonts w:ascii="Times New Roman" w:hAnsi="Times New Roman" w:cs="Times New Roman"/>
          <w:noProof/>
        </w:rPr>
        <mc:AlternateContent>
          <mc:Choice Requires="wpc">
            <w:drawing>
              <wp:inline distT="0" distB="0" distL="0" distR="0" wp14:anchorId="18171427" wp14:editId="486CDC15">
                <wp:extent cx="228600" cy="228600"/>
                <wp:effectExtent l="0" t="0" r="0" b="0"/>
                <wp:docPr id="570" name="Canvas 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xmlns:a14="http://schemas.microsoft.com/office/drawing/2010/main" xmlns:pic="http://schemas.openxmlformats.org/drawingml/2006/picture" xmlns:a="http://schemas.openxmlformats.org/drawingml/2006/main">
            <w:pict w14:anchorId="48E951F3">
              <v:group id="Canvas 9" style="width:18pt;height:18pt;mso-position-horizontal-relative:char;mso-position-vertical-relative:line" coordsize="228600,228600" o:spid="_x0000_s1026" editas="canvas" w14:anchorId="727C89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">
                <v:shape id="_x0000_s1027" style="position:absolute;width:228600;height:228600;visibility:visible;mso-wrap-style:square" type="#_x0000_t75">
                  <v:fill o:detectmouseclick="t"/>
                  <v:path o:connecttype="none"/>
                </v:shape>
                <w10:anchorlock/>
              </v:group>
            </w:pict>
          </mc:Fallback>
        </mc:AlternateContent>
      </w:r>
      <w:r w:rsidRPr="00EF0777">
        <w:rPr>
          <w:rFonts w:ascii="Times New Roman" w:hAnsi="Times New Roman" w:cs="Times New Roman"/>
        </w:rPr>
        <w:tab/>
        <w:t xml:space="preserve">     </w:t>
      </w:r>
      <w:r w:rsidRPr="00EF0777">
        <w:rPr>
          <w:rFonts w:ascii="Times New Roman" w:hAnsi="Times New Roman" w:cs="Times New Roman"/>
        </w:rPr>
        <w:tab/>
        <w:t>C</w:t>
      </w:r>
      <w:r w:rsidRPr="00EF0777">
        <w:rPr>
          <w:rFonts w:ascii="Times New Roman" w:hAnsi="Times New Roman" w:cs="Times New Roman"/>
        </w:rPr>
        <w:tab/>
      </w:r>
      <w:r w:rsidRPr="00EF0777">
        <w:rPr>
          <w:rFonts w:ascii="Times New Roman" w:hAnsi="Times New Roman" w:cs="Times New Roman"/>
          <w:noProof/>
        </w:rPr>
        <mc:AlternateContent>
          <mc:Choice Requires="wpc">
            <w:drawing>
              <wp:inline distT="0" distB="0" distL="0" distR="0" wp14:anchorId="1343E926" wp14:editId="2F541047">
                <wp:extent cx="228600" cy="228600"/>
                <wp:effectExtent l="0" t="0" r="0" b="0"/>
                <wp:docPr id="567" name="Canvas 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8" name="Rectangle 10"/>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xmlns:a14="http://schemas.microsoft.com/office/drawing/2010/main" xmlns:pic="http://schemas.openxmlformats.org/drawingml/2006/picture" xmlns:a="http://schemas.openxmlformats.org/drawingml/2006/main">
            <w:pict w14:anchorId="2A46A626">
              <v:group id="Canvas 8" style="width:18pt;height:18pt;mso-position-horizontal-relative:char;mso-position-vertical-relative:line" coordsize="228600,228600" o:spid="_x0000_s1026" editas="canvas" w14:anchorId="508335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">
                <v:shape id="_x0000_s1027" style="position:absolute;width:228600;height:228600;visibility:visible;mso-wrap-style:square" type="#_x0000_t75">
                  <v:fill o:detectmouseclick="t"/>
                  <v:path o:connecttype="none"/>
                </v:shape>
                <v:rect id="Rectangle 10" style="position:absolute;width:228600;height:228600;visibility:visible;mso-wrap-style:square;v-text-anchor:top"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"/>
                <w10:anchorlock/>
              </v:group>
            </w:pict>
          </mc:Fallback>
        </mc:AlternateContent>
      </w:r>
      <w:r w:rsidRPr="00EF0777">
        <w:rPr>
          <w:rFonts w:ascii="Times New Roman" w:hAnsi="Times New Roman" w:cs="Times New Roman"/>
        </w:rPr>
        <w:tab/>
        <w:t>D</w:t>
      </w:r>
      <w:r w:rsidRPr="00EF0777">
        <w:rPr>
          <w:rFonts w:ascii="Times New Roman" w:hAnsi="Times New Roman" w:cs="Times New Roman"/>
          <w:noProof/>
        </w:rPr>
        <mc:AlternateContent>
          <mc:Choice Requires="wpc">
            <w:drawing>
              <wp:inline distT="0" distB="0" distL="0" distR="0" wp14:anchorId="4701337B" wp14:editId="1420DEA9">
                <wp:extent cx="228600" cy="228600"/>
                <wp:effectExtent l="0" t="0" r="0" b="0"/>
                <wp:docPr id="22" name="Canvas 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1" name="Rectangle 10"/>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xmlns:a14="http://schemas.microsoft.com/office/drawing/2010/main" xmlns:pic="http://schemas.openxmlformats.org/drawingml/2006/picture" xmlns:a="http://schemas.openxmlformats.org/drawingml/2006/main">
            <w:pict w14:anchorId="5385CC40">
              <v:group id="Canvas 8" style="width:18pt;height:18pt;mso-position-horizontal-relative:char;mso-position-vertical-relative:line" coordsize="228600,228600" o:spid="_x0000_s1026" editas="canvas" w14:anchorId="68B4E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">
                <v:shape id="_x0000_s1027" style="position:absolute;width:228600;height:228600;visibility:visible;mso-wrap-style:square" type="#_x0000_t75">
                  <v:fill o:detectmouseclick="t"/>
                  <v:path o:connecttype="none"/>
                </v:shape>
                <v:rect id="Rectangle 10" style="position:absolute;width:228600;height:228600;visibility:visible;mso-wrap-style:square;v-text-anchor:top"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"/>
                <w10:anchorlock/>
              </v:group>
            </w:pict>
          </mc:Fallback>
        </mc:AlternateContent>
      </w:r>
      <w:r w:rsidRPr="00EF0777">
        <w:rPr>
          <w:rFonts w:ascii="Times New Roman" w:hAnsi="Times New Roman" w:cs="Times New Roman"/>
        </w:rPr>
        <w:tab/>
      </w:r>
    </w:p>
    <w:p w14:paraId="7B1F471D" w14:textId="77777777" w:rsidR="0024036F" w:rsidRPr="00EF0777" w:rsidRDefault="0024036F" w:rsidP="00EF0777">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72"/>
        </w:tabs>
        <w:jc w:val="both"/>
        <w:rPr>
          <w:rFonts w:ascii="Times New Roman" w:hAnsi="Times New Roman" w:cs="Times New Roman"/>
        </w:rPr>
      </w:pPr>
    </w:p>
    <w:p w14:paraId="79F82D40" w14:textId="77777777" w:rsidR="0024036F" w:rsidRPr="00EF0777" w:rsidRDefault="0024036F" w:rsidP="00EF0777">
      <w:pPr>
        <w:jc w:val="both"/>
        <w:rPr>
          <w:rFonts w:ascii="Times New Roman" w:hAnsi="Times New Roman" w:cs="Times New Roman"/>
        </w:rPr>
      </w:pPr>
    </w:p>
    <w:p w14:paraId="40ECEB0F" w14:textId="77777777" w:rsidR="0024036F" w:rsidRPr="00EF0777" w:rsidRDefault="006F22AE" w:rsidP="00EF0777">
      <w:pPr>
        <w:jc w:val="both"/>
        <w:rPr>
          <w:rFonts w:ascii="Times New Roman" w:hAnsi="Times New Roman" w:cs="Times New Roman"/>
          <w:b/>
          <w:i/>
        </w:rPr>
      </w:pPr>
      <w:r w:rsidRPr="00EF0777">
        <w:rPr>
          <w:rFonts w:ascii="Times New Roman" w:hAnsi="Times New Roman" w:cs="Times New Roman"/>
          <w:b/>
          <w:i/>
        </w:rPr>
        <w:t>Travail environnemental nécessaire :</w:t>
      </w:r>
    </w:p>
    <w:p w14:paraId="5C026D33"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4C0ABF3A" wp14:editId="5356F8FF">
                <wp:simplePos x="0" y="0"/>
                <wp:positionH relativeFrom="column">
                  <wp:posOffset>2514600</wp:posOffset>
                </wp:positionH>
                <wp:positionV relativeFrom="paragraph">
                  <wp:posOffset>152400</wp:posOffset>
                </wp:positionV>
                <wp:extent cx="228600" cy="114300"/>
                <wp:effectExtent l="0" t="0" r="0" b="0"/>
                <wp:wrapNone/>
                <wp:docPr id="1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08D6A378">
              <v:rect id="Rectangle 6" style="position:absolute;margin-left:198pt;margin-top:12pt;width:18pt;height: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575AC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"/>
            </w:pict>
          </mc:Fallback>
        </mc:AlternateContent>
      </w:r>
      <w:r w:rsidRPr="00EF0777">
        <w:rPr>
          <w:rFonts w:ascii="Times New Roman" w:hAnsi="Times New Roman" w:cs="Times New Roman"/>
        </w:rPr>
        <w:t>Pas de travail environnemental</w:t>
      </w:r>
      <w:r w:rsidRPr="00EF0777">
        <w:rPr>
          <w:rFonts w:ascii="Times New Roman" w:hAnsi="Times New Roman" w:cs="Times New Roman"/>
        </w:rPr>
        <w:tab/>
      </w:r>
      <w:r w:rsidRPr="00EF0777">
        <w:rPr>
          <w:rFonts w:ascii="Times New Roman" w:hAnsi="Times New Roman" w:cs="Times New Roman"/>
        </w:rPr>
        <w:tab/>
      </w:r>
      <w:r w:rsidRPr="00EF0777">
        <w:rPr>
          <w:rFonts w:ascii="Times New Roman" w:hAnsi="Times New Roman" w:cs="Times New Roman"/>
          <w:noProof/>
        </w:rPr>
        <mc:AlternateContent>
          <mc:Choice Requires="wpc">
            <w:drawing>
              <wp:inline distT="0" distB="0" distL="0" distR="0" wp14:anchorId="4A9B422D" wp14:editId="414695A2">
                <wp:extent cx="228600" cy="228600"/>
                <wp:effectExtent l="0" t="0" r="0" b="0"/>
                <wp:docPr id="564" name="Canvas 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xmlns:a14="http://schemas.microsoft.com/office/drawing/2010/main" xmlns:pic="http://schemas.openxmlformats.org/drawingml/2006/picture" xmlns:a="http://schemas.openxmlformats.org/drawingml/2006/main">
            <w:pict w14:anchorId="4328A7E9">
              <v:group id="Canvas 5" style="width:18pt;height:18pt;mso-position-horizontal-relative:char;mso-position-vertical-relative:line" coordsize="228600,228600" o:spid="_x0000_s1026" editas="canvas" w14:anchorId="34F7E6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">
                <v:shape id="_x0000_s1027" style="position:absolute;width:228600;height:228600;visibility:visible;mso-wrap-style:square" type="#_x0000_t75">
                  <v:fill o:detectmouseclick="t"/>
                  <v:path o:connecttype="none"/>
                </v:shape>
                <w10:anchorlock/>
              </v:group>
            </w:pict>
          </mc:Fallback>
        </mc:AlternateContent>
      </w:r>
    </w:p>
    <w:p w14:paraId="642413B1"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4BE74729" wp14:editId="02A1CB89">
                <wp:simplePos x="0" y="0"/>
                <wp:positionH relativeFrom="column">
                  <wp:posOffset>2514600</wp:posOffset>
                </wp:positionH>
                <wp:positionV relativeFrom="paragraph">
                  <wp:posOffset>121920</wp:posOffset>
                </wp:positionV>
                <wp:extent cx="228600" cy="114300"/>
                <wp:effectExtent l="0" t="0" r="0" b="0"/>
                <wp:wrapNone/>
                <wp:docPr id="1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4603641">
              <v:rect id="Rectangle 4" style="position:absolute;margin-left:198pt;margin-top:9.6pt;width:18pt;height: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6B8CCD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"/>
            </w:pict>
          </mc:Fallback>
        </mc:AlternateContent>
      </w:r>
      <w:r w:rsidRPr="00EF0777">
        <w:rPr>
          <w:rFonts w:ascii="Times New Roman" w:hAnsi="Times New Roman" w:cs="Times New Roman"/>
        </w:rPr>
        <w:t>Simples mesures de mitigation</w:t>
      </w:r>
      <w:r w:rsidRPr="00EF0777">
        <w:rPr>
          <w:rFonts w:ascii="Times New Roman" w:hAnsi="Times New Roman" w:cs="Times New Roman"/>
        </w:rPr>
        <w:tab/>
      </w:r>
      <w:r w:rsidRPr="00EF0777">
        <w:rPr>
          <w:rFonts w:ascii="Times New Roman" w:hAnsi="Times New Roman" w:cs="Times New Roman"/>
        </w:rPr>
        <w:tab/>
      </w:r>
      <w:r w:rsidRPr="00EF0777">
        <w:rPr>
          <w:rFonts w:ascii="Times New Roman" w:hAnsi="Times New Roman" w:cs="Times New Roman"/>
          <w:noProof/>
        </w:rPr>
        <mc:AlternateContent>
          <mc:Choice Requires="wpc">
            <w:drawing>
              <wp:inline distT="0" distB="0" distL="0" distR="0" wp14:anchorId="1409FFDE" wp14:editId="5EA9AADC">
                <wp:extent cx="228600" cy="228600"/>
                <wp:effectExtent l="0" t="0" r="0" b="0"/>
                <wp:docPr id="561" name="Canvas 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xmlns:a14="http://schemas.microsoft.com/office/drawing/2010/main" xmlns:pic="http://schemas.openxmlformats.org/drawingml/2006/picture" xmlns:a="http://schemas.openxmlformats.org/drawingml/2006/main">
            <w:pict w14:anchorId="199F0603">
              <v:group id="Canvas 3" style="width:18pt;height:18pt;mso-position-horizontal-relative:char;mso-position-vertical-relative:line" coordsize="228600,228600" o:spid="_x0000_s1026" editas="canvas" w14:anchorId="4CBBD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">
                <v:shape id="_x0000_s1027" style="position:absolute;width:228600;height:228600;visibility:visible;mso-wrap-style:square" type="#_x0000_t75">
                  <v:fill o:detectmouseclick="t"/>
                  <v:path o:connecttype="none"/>
                </v:shape>
                <w10:anchorlock/>
              </v:group>
            </w:pict>
          </mc:Fallback>
        </mc:AlternateContent>
      </w:r>
    </w:p>
    <w:p w14:paraId="57146928"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2E0CA825" wp14:editId="369B4E56">
                <wp:simplePos x="0" y="0"/>
                <wp:positionH relativeFrom="column">
                  <wp:posOffset>2514600</wp:posOffset>
                </wp:positionH>
                <wp:positionV relativeFrom="paragraph">
                  <wp:posOffset>90170</wp:posOffset>
                </wp:positionV>
                <wp:extent cx="228600" cy="128270"/>
                <wp:effectExtent l="0" t="0" r="0" b="5080"/>
                <wp:wrapNone/>
                <wp:docPr id="1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28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6D1391A3">
              <v:rect id="Rectangle 2" style="position:absolute;margin-left:198pt;margin-top:7.1pt;width:18pt;height:10.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2E537C2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"/>
            </w:pict>
          </mc:Fallback>
        </mc:AlternateContent>
      </w:r>
      <w:r w:rsidRPr="00EF0777">
        <w:rPr>
          <w:rFonts w:ascii="Times New Roman" w:hAnsi="Times New Roman" w:cs="Times New Roman"/>
        </w:rPr>
        <w:t>Etude d’Impact Environnemental</w:t>
      </w:r>
      <w:r w:rsidRPr="00EF0777">
        <w:rPr>
          <w:rFonts w:ascii="Times New Roman" w:hAnsi="Times New Roman" w:cs="Times New Roman"/>
        </w:rPr>
        <w:tab/>
      </w:r>
      <w:r w:rsidRPr="00EF0777">
        <w:rPr>
          <w:rFonts w:ascii="Times New Roman" w:hAnsi="Times New Roman" w:cs="Times New Roman"/>
          <w:noProof/>
        </w:rPr>
        <mc:AlternateContent>
          <mc:Choice Requires="wpc">
            <w:drawing>
              <wp:inline distT="0" distB="0" distL="0" distR="0" wp14:anchorId="7F190A3C" wp14:editId="7EAAAD8F">
                <wp:extent cx="228600" cy="228600"/>
                <wp:effectExtent l="0" t="0" r="0" b="0"/>
                <wp:docPr id="558" name="Canvas 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xmlns:a14="http://schemas.microsoft.com/office/drawing/2010/main" xmlns:pic="http://schemas.openxmlformats.org/drawingml/2006/picture" xmlns:a="http://schemas.openxmlformats.org/drawingml/2006/main">
            <w:pict w14:anchorId="3631328E">
              <v:group id="Canvas 1" style="width:18pt;height:18pt;mso-position-horizontal-relative:char;mso-position-vertical-relative:line" coordsize="228600,228600" o:spid="_x0000_s1026" editas="canvas" w14:anchorId="2B41E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">
                <v:shape id="_x0000_s1027" style="position:absolute;width:228600;height:228600;visibility:visible;mso-wrap-style:square" type="#_x0000_t75">
                  <v:fill o:detectmouseclick="t"/>
                  <v:path o:connecttype="none"/>
                </v:shape>
                <w10:anchorlock/>
              </v:group>
            </w:pict>
          </mc:Fallback>
        </mc:AlternateContent>
      </w:r>
    </w:p>
    <w:p w14:paraId="45130709" w14:textId="77777777" w:rsidR="0024036F" w:rsidRPr="00EF0777" w:rsidRDefault="0024036F" w:rsidP="00EF0777">
      <w:pPr>
        <w:tabs>
          <w:tab w:val="left" w:pos="1134"/>
        </w:tabs>
        <w:jc w:val="both"/>
        <w:rPr>
          <w:rFonts w:ascii="Times New Roman" w:hAnsi="Times New Roman" w:cs="Times New Roman"/>
          <w:b/>
          <w:lang w:val="x-none"/>
        </w:rPr>
      </w:pPr>
    </w:p>
    <w:p w14:paraId="0601C681" w14:textId="7D075B7C" w:rsidR="0024036F" w:rsidRPr="00EF0777" w:rsidRDefault="006F22AE" w:rsidP="00EF0777">
      <w:pPr>
        <w:jc w:val="both"/>
        <w:rPr>
          <w:rFonts w:ascii="Times New Roman" w:eastAsia="Times New Roman" w:hAnsi="Times New Roman" w:cs="Times New Roman"/>
        </w:rPr>
      </w:pPr>
      <w:r w:rsidRPr="00EF0777">
        <w:rPr>
          <w:rFonts w:ascii="Times New Roman" w:eastAsia="Times New Roman" w:hAnsi="Times New Roman" w:cs="Times New Roman"/>
          <w:b/>
        </w:rPr>
        <w:t>Nota :</w:t>
      </w:r>
      <w:r w:rsidRPr="00EF0777">
        <w:rPr>
          <w:rFonts w:ascii="Times New Roman" w:eastAsia="Times New Roman" w:hAnsi="Times New Roman" w:cs="Times New Roman"/>
        </w:rPr>
        <w:t xml:space="preserve"> Ce formulaire est à remplir en tenant compte aussi des résultats de liste de contrôle environnemental et social de l’Annexe ci-dessous</w:t>
      </w:r>
    </w:p>
    <w:p w14:paraId="0D28FB5D" w14:textId="77777777" w:rsidR="0024036F" w:rsidRPr="00EF0777" w:rsidRDefault="0024036F" w:rsidP="00EF0777">
      <w:pPr>
        <w:autoSpaceDE w:val="0"/>
        <w:autoSpaceDN w:val="0"/>
        <w:adjustRightInd w:val="0"/>
        <w:spacing w:line="340" w:lineRule="exact"/>
        <w:jc w:val="both"/>
        <w:rPr>
          <w:rFonts w:ascii="Times New Roman" w:hAnsi="Times New Roman" w:cs="Times New Roman"/>
          <w:b/>
          <w:bCs/>
        </w:rPr>
      </w:pPr>
    </w:p>
    <w:p w14:paraId="783FD09C" w14:textId="77777777" w:rsidR="0024036F" w:rsidRPr="00EF0777" w:rsidRDefault="0024036F" w:rsidP="00EF0777">
      <w:pPr>
        <w:jc w:val="both"/>
        <w:rPr>
          <w:rFonts w:ascii="Times New Roman" w:hAnsi="Times New Roman" w:cs="Times New Roman"/>
          <w:b/>
          <w:lang w:eastAsia="fr-CA"/>
        </w:rPr>
      </w:pPr>
    </w:p>
    <w:p w14:paraId="761460A4" w14:textId="77777777" w:rsidR="0024036F" w:rsidRPr="00EF0777" w:rsidRDefault="006F22AE" w:rsidP="00EF0777">
      <w:pPr>
        <w:jc w:val="both"/>
        <w:rPr>
          <w:rFonts w:ascii="Times New Roman" w:hAnsi="Times New Roman" w:cs="Times New Roman"/>
          <w:b/>
          <w:bCs/>
          <w:lang w:eastAsia="x-none"/>
        </w:rPr>
      </w:pPr>
      <w:bookmarkStart w:id="540" w:name="_Toc479453588"/>
      <w:r w:rsidRPr="00EF0777">
        <w:rPr>
          <w:rFonts w:ascii="Times New Roman" w:hAnsi="Times New Roman" w:cs="Times New Roman"/>
        </w:rPr>
        <w:br w:type="page"/>
      </w:r>
    </w:p>
    <w:p w14:paraId="73DCBC23" w14:textId="235B067B" w:rsidR="0024036F" w:rsidRPr="00EF0777" w:rsidRDefault="006F22AE" w:rsidP="00EF0777">
      <w:pPr>
        <w:jc w:val="both"/>
        <w:rPr>
          <w:rFonts w:ascii="Times New Roman" w:hAnsi="Times New Roman" w:cs="Times New Roman"/>
        </w:rPr>
      </w:pPr>
      <w:r w:rsidRPr="00EF0777">
        <w:rPr>
          <w:rFonts w:ascii="Times New Roman" w:hAnsi="Times New Roman" w:cs="Times New Roman"/>
        </w:rPr>
        <w:t>Annexe 3: Clauses environnementales et sociales à inclure dans les DAO</w:t>
      </w:r>
      <w:bookmarkEnd w:id="540"/>
      <w:r w:rsidRPr="00EF0777">
        <w:rPr>
          <w:rFonts w:ascii="Times New Roman" w:hAnsi="Times New Roman" w:cs="Times New Roman"/>
        </w:rPr>
        <w:t xml:space="preserve"> et Contrats </w:t>
      </w:r>
    </w:p>
    <w:p w14:paraId="762A8093" w14:textId="77777777" w:rsidR="0024036F" w:rsidRPr="00EF0777" w:rsidRDefault="006F22AE" w:rsidP="00EF0777">
      <w:pPr>
        <w:spacing w:line="320" w:lineRule="exact"/>
        <w:jc w:val="both"/>
        <w:rPr>
          <w:rFonts w:ascii="Times New Roman" w:hAnsi="Times New Roman" w:cs="Times New Roman"/>
          <w:b/>
          <w:i/>
          <w:u w:val="single"/>
        </w:rPr>
      </w:pPr>
      <w:r w:rsidRPr="00EF0777">
        <w:rPr>
          <w:rFonts w:ascii="Times New Roman" w:hAnsi="Times New Roman" w:cs="Times New Roman"/>
          <w:b/>
        </w:rPr>
        <w:t xml:space="preserve">I. </w:t>
      </w:r>
      <w:r w:rsidRPr="00EF0777">
        <w:rPr>
          <w:rFonts w:ascii="Times New Roman" w:hAnsi="Times New Roman" w:cs="Times New Roman"/>
          <w:b/>
          <w:i/>
          <w:u w:val="single"/>
        </w:rPr>
        <w:t>Dispositions préalables pour l'exécution des travaux</w:t>
      </w:r>
    </w:p>
    <w:p w14:paraId="57937CF7" w14:textId="77777777" w:rsidR="0024036F" w:rsidRPr="00EF0777" w:rsidRDefault="006F22AE" w:rsidP="00EF0777">
      <w:pPr>
        <w:numPr>
          <w:ilvl w:val="0"/>
          <w:numId w:val="67"/>
        </w:numPr>
        <w:spacing w:line="320" w:lineRule="exact"/>
        <w:ind w:left="0"/>
        <w:jc w:val="both"/>
        <w:rPr>
          <w:rFonts w:ascii="Times New Roman" w:hAnsi="Times New Roman" w:cs="Times New Roman"/>
        </w:rPr>
      </w:pPr>
      <w:r w:rsidRPr="00EF0777">
        <w:rPr>
          <w:rFonts w:ascii="Times New Roman" w:hAnsi="Times New Roman" w:cs="Times New Roman"/>
        </w:rPr>
        <w:t>Les prestataires retenus pour la fourniture de l’internet et l’énergie solaire doivent organiser des sessions de formation à l’intention de tous les travailleurs des chantiers sur des aspects sécuritaires et protection de l’environnement. Les formations du personnel des chantiers doivent être à la charge des entreprises adjudicatrices des marchés. Ces formations doivent être axées sur :</w:t>
      </w:r>
    </w:p>
    <w:p w14:paraId="502DE96B" w14:textId="77777777" w:rsidR="0024036F" w:rsidRPr="00EF0777" w:rsidRDefault="006F22AE" w:rsidP="00EF0777">
      <w:pPr>
        <w:numPr>
          <w:ilvl w:val="0"/>
          <w:numId w:val="68"/>
        </w:numPr>
        <w:spacing w:line="320" w:lineRule="exact"/>
        <w:ind w:left="0"/>
        <w:jc w:val="both"/>
        <w:rPr>
          <w:rFonts w:ascii="Times New Roman" w:hAnsi="Times New Roman" w:cs="Times New Roman"/>
        </w:rPr>
      </w:pPr>
      <w:r w:rsidRPr="00EF0777">
        <w:rPr>
          <w:rFonts w:ascii="Times New Roman" w:hAnsi="Times New Roman" w:cs="Times New Roman"/>
        </w:rPr>
        <w:t>la connaissance des risques d’accidents ;</w:t>
      </w:r>
    </w:p>
    <w:p w14:paraId="0C6097F9" w14:textId="77777777" w:rsidR="0024036F" w:rsidRPr="00EF0777" w:rsidRDefault="006F22AE" w:rsidP="00EF0777">
      <w:pPr>
        <w:numPr>
          <w:ilvl w:val="0"/>
          <w:numId w:val="68"/>
        </w:numPr>
        <w:spacing w:line="320" w:lineRule="exact"/>
        <w:ind w:left="0"/>
        <w:jc w:val="both"/>
        <w:rPr>
          <w:rFonts w:ascii="Times New Roman" w:hAnsi="Times New Roman" w:cs="Times New Roman"/>
        </w:rPr>
      </w:pPr>
      <w:r w:rsidRPr="00EF0777">
        <w:rPr>
          <w:rFonts w:ascii="Times New Roman" w:hAnsi="Times New Roman" w:cs="Times New Roman"/>
        </w:rPr>
        <w:t>la connaissance des circuits, le rôle et le fonctionnement des différents appareils ;</w:t>
      </w:r>
    </w:p>
    <w:p w14:paraId="70B2E6B9" w14:textId="77777777" w:rsidR="0024036F" w:rsidRPr="00EF0777" w:rsidRDefault="006F22AE" w:rsidP="00EF0777">
      <w:pPr>
        <w:numPr>
          <w:ilvl w:val="0"/>
          <w:numId w:val="68"/>
        </w:numPr>
        <w:spacing w:line="320" w:lineRule="exact"/>
        <w:ind w:left="0"/>
        <w:jc w:val="both"/>
        <w:rPr>
          <w:rFonts w:ascii="Times New Roman" w:hAnsi="Times New Roman" w:cs="Times New Roman"/>
        </w:rPr>
      </w:pPr>
      <w:r w:rsidRPr="00EF0777">
        <w:rPr>
          <w:rFonts w:ascii="Times New Roman" w:hAnsi="Times New Roman" w:cs="Times New Roman"/>
        </w:rPr>
        <w:t>la conduite des installations ;</w:t>
      </w:r>
    </w:p>
    <w:p w14:paraId="1A4A3B0C" w14:textId="77777777" w:rsidR="0024036F" w:rsidRPr="00EF0777" w:rsidRDefault="006F22AE" w:rsidP="00EF0777">
      <w:pPr>
        <w:numPr>
          <w:ilvl w:val="0"/>
          <w:numId w:val="68"/>
        </w:numPr>
        <w:spacing w:line="320" w:lineRule="exact"/>
        <w:ind w:left="0"/>
        <w:jc w:val="both"/>
        <w:rPr>
          <w:rFonts w:ascii="Times New Roman" w:hAnsi="Times New Roman" w:cs="Times New Roman"/>
        </w:rPr>
      </w:pPr>
      <w:r w:rsidRPr="00EF0777">
        <w:rPr>
          <w:rFonts w:ascii="Times New Roman" w:hAnsi="Times New Roman" w:cs="Times New Roman"/>
        </w:rPr>
        <w:t>le programme d’entretien courant et les opérations à réaliser ;</w:t>
      </w:r>
    </w:p>
    <w:p w14:paraId="2CC80E4E" w14:textId="77777777" w:rsidR="0024036F" w:rsidRPr="00EF0777" w:rsidRDefault="006F22AE" w:rsidP="00EF0777">
      <w:pPr>
        <w:numPr>
          <w:ilvl w:val="0"/>
          <w:numId w:val="68"/>
        </w:numPr>
        <w:spacing w:line="320" w:lineRule="exact"/>
        <w:ind w:left="0"/>
        <w:jc w:val="both"/>
        <w:rPr>
          <w:rFonts w:ascii="Times New Roman" w:hAnsi="Times New Roman" w:cs="Times New Roman"/>
        </w:rPr>
      </w:pPr>
      <w:r w:rsidRPr="00EF0777">
        <w:rPr>
          <w:rFonts w:ascii="Times New Roman" w:hAnsi="Times New Roman" w:cs="Times New Roman"/>
        </w:rPr>
        <w:t>la gestion adequate des déchets.</w:t>
      </w:r>
    </w:p>
    <w:p w14:paraId="11D9A31A" w14:textId="77777777" w:rsidR="0024036F" w:rsidRPr="00EF0777" w:rsidRDefault="006F22AE" w:rsidP="00EF0777">
      <w:pPr>
        <w:numPr>
          <w:ilvl w:val="0"/>
          <w:numId w:val="69"/>
        </w:numPr>
        <w:spacing w:line="320" w:lineRule="exact"/>
        <w:ind w:left="0"/>
        <w:jc w:val="both"/>
        <w:rPr>
          <w:rFonts w:ascii="Times New Roman" w:hAnsi="Times New Roman" w:cs="Times New Roman"/>
        </w:rPr>
      </w:pPr>
      <w:r w:rsidRPr="00EF0777">
        <w:rPr>
          <w:rFonts w:ascii="Times New Roman" w:hAnsi="Times New Roman" w:cs="Times New Roman"/>
        </w:rPr>
        <w:t xml:space="preserve">L’Entrepreneur doit assumer la responsabilité et supporter les frais de toute réclamation ou obligation ayant pour motif le non-respect de l’environnement, comme conséquence des travaux définis dans le marché et réalisés par lui-même, ses sous-traitants et leurs employés respectifs. </w:t>
      </w:r>
    </w:p>
    <w:p w14:paraId="6552CAF9" w14:textId="77777777" w:rsidR="0024036F" w:rsidRPr="00EF0777" w:rsidRDefault="006F22AE" w:rsidP="00EF0777">
      <w:pPr>
        <w:numPr>
          <w:ilvl w:val="0"/>
          <w:numId w:val="69"/>
        </w:numPr>
        <w:spacing w:line="320" w:lineRule="exact"/>
        <w:ind w:left="0"/>
        <w:jc w:val="both"/>
        <w:rPr>
          <w:rFonts w:ascii="Times New Roman" w:hAnsi="Times New Roman" w:cs="Times New Roman"/>
        </w:rPr>
      </w:pPr>
      <w:r w:rsidRPr="00EF0777">
        <w:rPr>
          <w:rFonts w:ascii="Times New Roman" w:hAnsi="Times New Roman" w:cs="Times New Roman"/>
        </w:rPr>
        <w:t>Elaboration d’un PGES chantier pour les activités de la catégorie B et faire l’objet d’examen et validation par le BNEE avant le démarrage des travaux ;</w:t>
      </w:r>
    </w:p>
    <w:p w14:paraId="3441AAF1" w14:textId="23CE1ED4" w:rsidR="0024036F" w:rsidRPr="00EF0777" w:rsidRDefault="006F22AE" w:rsidP="00EF0777">
      <w:pPr>
        <w:numPr>
          <w:ilvl w:val="0"/>
          <w:numId w:val="69"/>
        </w:numPr>
        <w:spacing w:line="320" w:lineRule="exact"/>
        <w:ind w:left="0"/>
        <w:jc w:val="both"/>
        <w:rPr>
          <w:rFonts w:ascii="Times New Roman" w:hAnsi="Times New Roman" w:cs="Times New Roman"/>
        </w:rPr>
      </w:pPr>
      <w:r w:rsidRPr="00EF0777">
        <w:rPr>
          <w:rFonts w:ascii="Times New Roman" w:hAnsi="Times New Roman" w:cs="Times New Roman"/>
        </w:rPr>
        <w:t xml:space="preserve">Avant de commencer les travaux du projet </w:t>
      </w:r>
      <w:r w:rsidR="008754EC" w:rsidRPr="00EF0777">
        <w:rPr>
          <w:rFonts w:ascii="Times New Roman" w:hAnsi="Times New Roman" w:cs="Times New Roman"/>
        </w:rPr>
        <w:t>PACNEN</w:t>
      </w:r>
      <w:r w:rsidRPr="00EF0777">
        <w:rPr>
          <w:rFonts w:ascii="Times New Roman" w:hAnsi="Times New Roman" w:cs="Times New Roman"/>
        </w:rPr>
        <w:t>, les Entreprises contractantes doivent se procurer tous les permis nécessaires pour la réalisation des travaux prévus dans le contrat</w:t>
      </w:r>
    </w:p>
    <w:p w14:paraId="5647BC63" w14:textId="77777777" w:rsidR="0024036F" w:rsidRPr="00EF0777" w:rsidRDefault="006F22AE" w:rsidP="00EF0777">
      <w:pPr>
        <w:numPr>
          <w:ilvl w:val="0"/>
          <w:numId w:val="69"/>
        </w:numPr>
        <w:spacing w:line="320" w:lineRule="exact"/>
        <w:ind w:left="0"/>
        <w:jc w:val="both"/>
        <w:rPr>
          <w:rFonts w:ascii="Times New Roman" w:hAnsi="Times New Roman" w:cs="Times New Roman"/>
        </w:rPr>
      </w:pPr>
      <w:r w:rsidRPr="00EF0777">
        <w:rPr>
          <w:rFonts w:ascii="Times New Roman" w:hAnsi="Times New Roman" w:cs="Times New Roman"/>
        </w:rPr>
        <w:t xml:space="preserve">Avant le démarrage des travaux, les Entrepreneurs, doivent organiser des réunions avec les autorités, les représentants des populations situées dans les zones du projet et les services techniques compétents, pour les informer de la consistance des travaux à réaliser et leur durée, des itinéraires concernés et les emplacements susceptibles d'être affectés pour l'implantation des infrastructures. Cette réunion permettra aussi au Maitre d’Ouvrage de recueillir les observations des populations, de les sensibiliser sur les enjeux environnementaux et sociaux et sur leurs relations avec les ouvriers. </w:t>
      </w:r>
    </w:p>
    <w:p w14:paraId="1912FDD4" w14:textId="77777777" w:rsidR="0024036F" w:rsidRPr="00EF0777" w:rsidRDefault="006F22AE" w:rsidP="00EF0777">
      <w:pPr>
        <w:numPr>
          <w:ilvl w:val="0"/>
          <w:numId w:val="69"/>
        </w:numPr>
        <w:spacing w:line="320" w:lineRule="exact"/>
        <w:ind w:left="0"/>
        <w:jc w:val="both"/>
        <w:rPr>
          <w:rFonts w:ascii="Times New Roman" w:hAnsi="Times New Roman" w:cs="Times New Roman"/>
        </w:rPr>
      </w:pPr>
      <w:r w:rsidRPr="00EF0777">
        <w:rPr>
          <w:rFonts w:ascii="Times New Roman" w:hAnsi="Times New Roman" w:cs="Times New Roman"/>
        </w:rPr>
        <w:t>Après le repli de tout le matériel, un procès-verbal constatant la remise en état doit être dressé et joint au procès-verbal de réception des travaux. La non remise en état des lieux doit entraîner le refus de réception des travaux. Dans ce cas, le pourcentage non encore libéré du montant du marché sera retenu pour servir à assurer le repli de chantier.</w:t>
      </w:r>
    </w:p>
    <w:p w14:paraId="08A07C05" w14:textId="77777777" w:rsidR="0024036F" w:rsidRPr="00EF0777" w:rsidRDefault="006F22AE" w:rsidP="00EF0777">
      <w:pPr>
        <w:spacing w:line="320" w:lineRule="exact"/>
        <w:jc w:val="both"/>
        <w:rPr>
          <w:rFonts w:ascii="Times New Roman" w:hAnsi="Times New Roman" w:cs="Times New Roman"/>
          <w:b/>
          <w:i/>
          <w:u w:val="single"/>
        </w:rPr>
      </w:pPr>
      <w:r w:rsidRPr="00EF0777">
        <w:rPr>
          <w:rFonts w:ascii="Times New Roman" w:hAnsi="Times New Roman" w:cs="Times New Roman"/>
          <w:b/>
        </w:rPr>
        <w:t>II.</w:t>
      </w:r>
      <w:r w:rsidRPr="00EF0777">
        <w:rPr>
          <w:rFonts w:ascii="Times New Roman" w:hAnsi="Times New Roman" w:cs="Times New Roman"/>
          <w:b/>
          <w:i/>
          <w:u w:val="single"/>
        </w:rPr>
        <w:t xml:space="preserve"> Dispositions lors de l'exécution des travaux</w:t>
      </w:r>
    </w:p>
    <w:p w14:paraId="0FC282AB" w14:textId="77777777" w:rsidR="0024036F" w:rsidRPr="00EF0777" w:rsidRDefault="006F22AE" w:rsidP="00EF0777">
      <w:pPr>
        <w:numPr>
          <w:ilvl w:val="0"/>
          <w:numId w:val="69"/>
        </w:numPr>
        <w:spacing w:line="320" w:lineRule="exact"/>
        <w:ind w:left="0"/>
        <w:jc w:val="both"/>
        <w:rPr>
          <w:rFonts w:ascii="Times New Roman" w:hAnsi="Times New Roman" w:cs="Times New Roman"/>
        </w:rPr>
      </w:pPr>
      <w:r w:rsidRPr="00EF0777">
        <w:rPr>
          <w:rFonts w:ascii="Times New Roman" w:hAnsi="Times New Roman" w:cs="Times New Roman"/>
        </w:rPr>
        <w:t>Les Entreprises contractantes doivent s’assurer que les horaires de travail respectent les lois et règlements nationaux en vigueur. Toute dérogation est soumise à l’approbation du Ministère de l'emploi, du travail et de la sécurité sociale;</w:t>
      </w:r>
    </w:p>
    <w:p w14:paraId="341B8C19" w14:textId="77777777" w:rsidR="0024036F" w:rsidRPr="00EF0777" w:rsidRDefault="006F22AE" w:rsidP="00EF0777">
      <w:pPr>
        <w:numPr>
          <w:ilvl w:val="0"/>
          <w:numId w:val="69"/>
        </w:numPr>
        <w:spacing w:line="320" w:lineRule="exact"/>
        <w:ind w:left="0"/>
        <w:jc w:val="both"/>
        <w:rPr>
          <w:rFonts w:ascii="Times New Roman" w:hAnsi="Times New Roman" w:cs="Times New Roman"/>
        </w:rPr>
      </w:pPr>
      <w:r w:rsidRPr="00EF0777">
        <w:rPr>
          <w:rFonts w:ascii="Times New Roman" w:hAnsi="Times New Roman" w:cs="Times New Roman"/>
        </w:rPr>
        <w:t>Les Entreprises doivent transmettre au Maitre d’Ouvrage, un plan des travaux au moins deux semaines avant que soient entreprises les activités suivantes :</w:t>
      </w:r>
    </w:p>
    <w:p w14:paraId="1FDA7AD8" w14:textId="77777777" w:rsidR="0024036F" w:rsidRPr="00EF0777" w:rsidRDefault="006F22AE" w:rsidP="00EF0777">
      <w:pPr>
        <w:numPr>
          <w:ilvl w:val="1"/>
          <w:numId w:val="70"/>
        </w:numPr>
        <w:spacing w:line="320" w:lineRule="exact"/>
        <w:ind w:left="0"/>
        <w:jc w:val="both"/>
        <w:rPr>
          <w:rFonts w:ascii="Times New Roman" w:hAnsi="Times New Roman" w:cs="Times New Roman"/>
        </w:rPr>
      </w:pPr>
      <w:r w:rsidRPr="00EF0777">
        <w:rPr>
          <w:rFonts w:ascii="Times New Roman" w:hAnsi="Times New Roman" w:cs="Times New Roman"/>
        </w:rPr>
        <w:t>Mise en place des mesures de protection de l’environnement ;</w:t>
      </w:r>
    </w:p>
    <w:p w14:paraId="1BA76931" w14:textId="77777777" w:rsidR="0024036F" w:rsidRPr="00EF0777" w:rsidRDefault="006F22AE" w:rsidP="00EF0777">
      <w:pPr>
        <w:numPr>
          <w:ilvl w:val="1"/>
          <w:numId w:val="70"/>
        </w:numPr>
        <w:spacing w:line="320" w:lineRule="exact"/>
        <w:ind w:left="0"/>
        <w:jc w:val="both"/>
        <w:rPr>
          <w:rFonts w:ascii="Times New Roman" w:hAnsi="Times New Roman" w:cs="Times New Roman"/>
        </w:rPr>
      </w:pPr>
      <w:r w:rsidRPr="00EF0777">
        <w:rPr>
          <w:rFonts w:ascii="Times New Roman" w:hAnsi="Times New Roman" w:cs="Times New Roman"/>
        </w:rPr>
        <w:t>Arrêts des travaux non-prévus.</w:t>
      </w:r>
    </w:p>
    <w:p w14:paraId="007B438A" w14:textId="77777777" w:rsidR="0024036F" w:rsidRPr="00EF0777" w:rsidRDefault="006F22AE" w:rsidP="00EF0777">
      <w:pPr>
        <w:spacing w:line="320" w:lineRule="exact"/>
        <w:jc w:val="both"/>
        <w:rPr>
          <w:rFonts w:ascii="Times New Roman" w:hAnsi="Times New Roman" w:cs="Times New Roman"/>
        </w:rPr>
      </w:pPr>
      <w:r w:rsidRPr="00EF0777">
        <w:rPr>
          <w:rFonts w:ascii="Times New Roman" w:hAnsi="Times New Roman" w:cs="Times New Roman"/>
        </w:rPr>
        <w:t>Le Maitre d’Ouvrage transmettra le plan des travaux au Ministère en charge de la protection de l’environnement.</w:t>
      </w:r>
    </w:p>
    <w:p w14:paraId="13DAA43B" w14:textId="06CC6A1E" w:rsidR="0024036F" w:rsidRPr="00EF0777" w:rsidRDefault="006F22AE" w:rsidP="00EF0777">
      <w:pPr>
        <w:numPr>
          <w:ilvl w:val="0"/>
          <w:numId w:val="71"/>
        </w:numPr>
        <w:spacing w:line="320" w:lineRule="exact"/>
        <w:ind w:left="0"/>
        <w:jc w:val="both"/>
        <w:rPr>
          <w:rFonts w:ascii="Times New Roman" w:hAnsi="Times New Roman" w:cs="Times New Roman"/>
        </w:rPr>
      </w:pPr>
      <w:r w:rsidRPr="00EF0777">
        <w:rPr>
          <w:rFonts w:ascii="Times New Roman" w:hAnsi="Times New Roman" w:cs="Times New Roman"/>
        </w:rPr>
        <w:t xml:space="preserve">L’Entrepreneur doit déposer les ordures ménagères dans des poubelles étanches et devant être vidées périodiquement. Pour des raisons d’hygiène, et pour ne pas attirer les vecteurs, une collecte quotidienne est recommandée, surtout durant les périodes de chaleur. </w:t>
      </w:r>
    </w:p>
    <w:p w14:paraId="6B0FC229" w14:textId="77777777" w:rsidR="0024036F" w:rsidRPr="00EF0777" w:rsidRDefault="0024036F" w:rsidP="00EF0777">
      <w:pPr>
        <w:numPr>
          <w:ilvl w:val="0"/>
          <w:numId w:val="71"/>
        </w:numPr>
        <w:spacing w:line="320" w:lineRule="exact"/>
        <w:ind w:left="0"/>
        <w:jc w:val="both"/>
        <w:rPr>
          <w:rFonts w:ascii="Times New Roman" w:hAnsi="Times New Roman" w:cs="Times New Roman"/>
        </w:rPr>
      </w:pPr>
    </w:p>
    <w:p w14:paraId="45DB2D86" w14:textId="77777777" w:rsidR="0024036F" w:rsidRPr="00EF0777" w:rsidRDefault="006F22AE" w:rsidP="00EF0777">
      <w:pPr>
        <w:spacing w:line="320" w:lineRule="exact"/>
        <w:jc w:val="both"/>
        <w:rPr>
          <w:rFonts w:ascii="Times New Roman" w:hAnsi="Times New Roman" w:cs="Times New Roman"/>
          <w:b/>
        </w:rPr>
      </w:pPr>
      <w:r w:rsidRPr="00EF0777">
        <w:rPr>
          <w:rFonts w:ascii="Times New Roman" w:hAnsi="Times New Roman" w:cs="Times New Roman"/>
          <w:b/>
        </w:rPr>
        <w:t xml:space="preserve">III. </w:t>
      </w:r>
      <w:r w:rsidRPr="00EF0777">
        <w:rPr>
          <w:rFonts w:ascii="Times New Roman" w:hAnsi="Times New Roman" w:cs="Times New Roman"/>
          <w:b/>
          <w:i/>
          <w:u w:val="single"/>
        </w:rPr>
        <w:t>Dispositions spécifiques lors de l'exécution des travaux</w:t>
      </w:r>
    </w:p>
    <w:p w14:paraId="046E349A" w14:textId="77777777" w:rsidR="0024036F" w:rsidRPr="00EF0777" w:rsidRDefault="006F22AE" w:rsidP="00EF0777">
      <w:pPr>
        <w:numPr>
          <w:ilvl w:val="0"/>
          <w:numId w:val="71"/>
        </w:numPr>
        <w:spacing w:line="320" w:lineRule="exact"/>
        <w:ind w:left="0"/>
        <w:jc w:val="both"/>
        <w:rPr>
          <w:rFonts w:ascii="Times New Roman" w:hAnsi="Times New Roman" w:cs="Times New Roman"/>
        </w:rPr>
      </w:pPr>
      <w:r w:rsidRPr="00EF0777">
        <w:rPr>
          <w:rFonts w:ascii="Times New Roman" w:hAnsi="Times New Roman" w:cs="Times New Roman"/>
        </w:rPr>
        <w:t>Les Entreprises mettront à la disposition du personnel de chantier des tenues de travail correctes réglementaires et en bon état, ainsi que tous les accessoires de protection et de sécurité propres à leurs activités (casques, bottes, ceintures, gants, etc.) ;</w:t>
      </w:r>
    </w:p>
    <w:p w14:paraId="430F43E0" w14:textId="77777777" w:rsidR="0024036F" w:rsidRPr="00EF0777" w:rsidRDefault="0024036F" w:rsidP="00EF0777">
      <w:pPr>
        <w:jc w:val="both"/>
        <w:rPr>
          <w:rFonts w:ascii="Times New Roman" w:hAnsi="Times New Roman" w:cs="Times New Roman"/>
          <w:b/>
          <w:lang w:eastAsia="fr-CA"/>
        </w:rPr>
      </w:pPr>
    </w:p>
    <w:p w14:paraId="47748795" w14:textId="77777777" w:rsidR="0024036F" w:rsidRPr="00EF0777" w:rsidRDefault="0024036F" w:rsidP="00EF0777">
      <w:pPr>
        <w:jc w:val="both"/>
        <w:rPr>
          <w:rFonts w:ascii="Times New Roman" w:hAnsi="Times New Roman" w:cs="Times New Roman"/>
          <w:b/>
          <w:lang w:eastAsia="fr-CA"/>
        </w:rPr>
      </w:pPr>
    </w:p>
    <w:p w14:paraId="2444C473" w14:textId="210D5606" w:rsidR="0024036F" w:rsidRPr="00EF0777" w:rsidRDefault="006F22AE" w:rsidP="00EF0777">
      <w:pPr>
        <w:jc w:val="both"/>
        <w:rPr>
          <w:rFonts w:ascii="Times New Roman" w:hAnsi="Times New Roman" w:cs="Times New Roman"/>
          <w:b/>
          <w:bCs/>
          <w:lang w:val="fr-LU"/>
        </w:rPr>
      </w:pPr>
      <w:r w:rsidRPr="00EF0777">
        <w:rPr>
          <w:rFonts w:ascii="Times New Roman" w:hAnsi="Times New Roman" w:cs="Times New Roman"/>
          <w:b/>
          <w:lang w:eastAsia="fr-CA"/>
        </w:rPr>
        <w:br w:type="page"/>
      </w:r>
      <w:r w:rsidRPr="00EF0777">
        <w:rPr>
          <w:rFonts w:ascii="Times New Roman" w:hAnsi="Times New Roman" w:cs="Times New Roman"/>
          <w:b/>
          <w:bCs/>
        </w:rPr>
        <w:t xml:space="preserve">Annexe 4 : </w:t>
      </w:r>
      <w:bookmarkEnd w:id="1"/>
      <w:bookmarkEnd w:id="2"/>
      <w:bookmarkEnd w:id="124"/>
      <w:bookmarkEnd w:id="125"/>
      <w:bookmarkEnd w:id="126"/>
      <w:r w:rsidRPr="00EF0777">
        <w:rPr>
          <w:rFonts w:ascii="Times New Roman" w:hAnsi="Times New Roman" w:cs="Times New Roman"/>
          <w:b/>
          <w:bCs/>
        </w:rPr>
        <w:t xml:space="preserve">Details des Consultations du CGES &amp; Liste de s Personnes Rencontrées </w:t>
      </w:r>
    </w:p>
    <w:p w14:paraId="27F6DFAC" w14:textId="19B1397B"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(i.e. Compte rendus des consultations publiques (Voir Tableau N16 ci-dessus) </w:t>
      </w:r>
    </w:p>
    <w:p w14:paraId="516C4435" w14:textId="2A00F65A" w:rsidR="0024036F" w:rsidRPr="00EF0777" w:rsidRDefault="006F22AE" w:rsidP="00EF0777">
      <w:pPr>
        <w:jc w:val="both"/>
        <w:rPr>
          <w:rFonts w:ascii="Times New Roman" w:hAnsi="Times New Roman" w:cs="Times New Roman"/>
          <w:lang w:eastAsia="x-none"/>
        </w:rPr>
      </w:pPr>
      <w:r w:rsidRPr="00EF0777">
        <w:rPr>
          <w:rFonts w:ascii="Times New Roman" w:hAnsi="Times New Roman" w:cs="Times New Roman"/>
          <w:lang w:eastAsia="x-none"/>
        </w:rPr>
        <w:t>(</w:t>
      </w:r>
      <w:r w:rsidRPr="00EF0777">
        <w:rPr>
          <w:rFonts w:ascii="Times New Roman" w:hAnsi="Times New Roman" w:cs="Times New Roman"/>
          <w:i/>
          <w:iCs/>
          <w:lang w:eastAsia="x-none"/>
        </w:rPr>
        <w:t>voir autres attachments en pdf</w:t>
      </w:r>
      <w:r w:rsidRPr="00EF0777">
        <w:rPr>
          <w:rFonts w:ascii="Times New Roman" w:hAnsi="Times New Roman" w:cs="Times New Roman"/>
          <w:lang w:eastAsia="x-none"/>
        </w:rPr>
        <w:t>)</w:t>
      </w:r>
    </w:p>
    <w:p w14:paraId="49001D75" w14:textId="3734C35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u w:val="single"/>
        </w:rPr>
        <w:t>Liste de présence à la réunion de cadrage au ministère de l’Equipement</w:t>
      </w:r>
      <w:r w:rsidRPr="00EF0777">
        <w:rPr>
          <w:rFonts w:ascii="Times New Roman" w:hAnsi="Times New Roman" w:cs="Times New Roman"/>
          <w:noProof/>
        </w:rPr>
        <w:drawing>
          <wp:inline distT="0" distB="0" distL="0" distR="0" wp14:anchorId="2476DE88" wp14:editId="3022E0E2">
            <wp:extent cx="7940365" cy="5854537"/>
            <wp:effectExtent l="0" t="4763" r="0" b="0"/>
            <wp:docPr id="69" name="Image 69" descr="C:\Users\user\Downloads\20200508_13184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00508_131845 (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7955727" cy="5865864"/>
                    </a:xfrm>
                    <a:prstGeom prst="rect">
                      <a:avLst/>
                    </a:prstGeom>
                    <a:noFill/>
                    <a:ln>
                      <a:noFill/>
                    </a:ln>
                  </pic:spPr>
                </pic:pic>
              </a:graphicData>
            </a:graphic>
          </wp:inline>
        </w:drawing>
      </w:r>
    </w:p>
    <w:p w14:paraId="313C6211" w14:textId="748AFDFD" w:rsidR="0024036F" w:rsidRPr="00EF0777" w:rsidRDefault="0024036F" w:rsidP="00EF0777">
      <w:pPr>
        <w:jc w:val="both"/>
        <w:rPr>
          <w:rFonts w:ascii="Times New Roman" w:hAnsi="Times New Roman" w:cs="Times New Roman"/>
        </w:rPr>
      </w:pPr>
    </w:p>
    <w:p w14:paraId="133ECE9F" w14:textId="46AF73C2"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w:drawing>
          <wp:inline distT="0" distB="0" distL="0" distR="0" wp14:anchorId="58B0101F" wp14:editId="3AC00506">
            <wp:extent cx="6120765" cy="864298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765" cy="8642985"/>
                    </a:xfrm>
                    <a:prstGeom prst="rect">
                      <a:avLst/>
                    </a:prstGeom>
                    <a:noFill/>
                    <a:ln>
                      <a:noFill/>
                    </a:ln>
                  </pic:spPr>
                </pic:pic>
              </a:graphicData>
            </a:graphic>
          </wp:inline>
        </w:drawing>
      </w:r>
    </w:p>
    <w:p w14:paraId="0F29C614" w14:textId="77777777" w:rsidR="0024036F" w:rsidRPr="00EF0777" w:rsidRDefault="0024036F" w:rsidP="00EF0777">
      <w:pPr>
        <w:jc w:val="both"/>
        <w:rPr>
          <w:rFonts w:ascii="Times New Roman" w:hAnsi="Times New Roman" w:cs="Times New Roman"/>
        </w:rPr>
      </w:pPr>
    </w:p>
    <w:p w14:paraId="13382716" w14:textId="104A95AC"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w:drawing>
          <wp:inline distT="0" distB="0" distL="0" distR="0" wp14:anchorId="3D7E3F88" wp14:editId="73A2972D">
            <wp:extent cx="6120765" cy="8642985"/>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765" cy="8642985"/>
                    </a:xfrm>
                    <a:prstGeom prst="rect">
                      <a:avLst/>
                    </a:prstGeom>
                    <a:noFill/>
                    <a:ln>
                      <a:noFill/>
                    </a:ln>
                  </pic:spPr>
                </pic:pic>
              </a:graphicData>
            </a:graphic>
          </wp:inline>
        </w:drawing>
      </w:r>
    </w:p>
    <w:p w14:paraId="77FCFFFC" w14:textId="77777777" w:rsidR="0024036F" w:rsidRPr="00EF0777" w:rsidRDefault="0024036F" w:rsidP="00EF0777">
      <w:pPr>
        <w:jc w:val="both"/>
        <w:rPr>
          <w:rFonts w:ascii="Times New Roman" w:hAnsi="Times New Roman" w:cs="Times New Roman"/>
        </w:rPr>
      </w:pPr>
    </w:p>
    <w:p w14:paraId="44346858" w14:textId="1EE74BD6"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w:drawing>
          <wp:inline distT="0" distB="0" distL="0" distR="0" wp14:anchorId="58229B55" wp14:editId="4B8DDB3C">
            <wp:extent cx="6120765" cy="8642985"/>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765" cy="8642985"/>
                    </a:xfrm>
                    <a:prstGeom prst="rect">
                      <a:avLst/>
                    </a:prstGeom>
                    <a:noFill/>
                    <a:ln>
                      <a:noFill/>
                    </a:ln>
                  </pic:spPr>
                </pic:pic>
              </a:graphicData>
            </a:graphic>
          </wp:inline>
        </w:drawing>
      </w:r>
    </w:p>
    <w:p w14:paraId="48E16DE5" w14:textId="0B41CB87" w:rsidR="0024036F" w:rsidRPr="00EF0777" w:rsidRDefault="0024036F" w:rsidP="00EF0777">
      <w:pPr>
        <w:jc w:val="both"/>
        <w:rPr>
          <w:rFonts w:ascii="Times New Roman" w:hAnsi="Times New Roman" w:cs="Times New Roman"/>
          <w:lang w:eastAsia="x-none"/>
        </w:rPr>
      </w:pPr>
    </w:p>
    <w:p w14:paraId="7629ABA4" w14:textId="3BB83705" w:rsidR="0024036F" w:rsidRPr="00EF0777" w:rsidRDefault="006F22AE" w:rsidP="00EF0777">
      <w:pPr>
        <w:jc w:val="both"/>
        <w:rPr>
          <w:rFonts w:ascii="Times New Roman" w:hAnsi="Times New Roman" w:cs="Times New Roman"/>
          <w:lang w:eastAsia="x-none"/>
        </w:rPr>
      </w:pPr>
      <w:r w:rsidRPr="00EF0777">
        <w:rPr>
          <w:rFonts w:ascii="Times New Roman" w:hAnsi="Times New Roman" w:cs="Times New Roman"/>
          <w:noProof/>
          <w:lang w:eastAsia="x-none"/>
        </w:rPr>
        <w:drawing>
          <wp:inline distT="0" distB="0" distL="0" distR="0" wp14:anchorId="1052B6D1" wp14:editId="048FE1B9">
            <wp:extent cx="6120765" cy="864298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765" cy="8642985"/>
                    </a:xfrm>
                    <a:prstGeom prst="rect">
                      <a:avLst/>
                    </a:prstGeom>
                    <a:noFill/>
                    <a:ln>
                      <a:noFill/>
                    </a:ln>
                  </pic:spPr>
                </pic:pic>
              </a:graphicData>
            </a:graphic>
          </wp:inline>
        </w:drawing>
      </w:r>
    </w:p>
    <w:p w14:paraId="10DCDCF3" w14:textId="04150CAE" w:rsidR="0024036F" w:rsidRPr="00EF0777" w:rsidRDefault="0024036F" w:rsidP="00EF0777">
      <w:pPr>
        <w:jc w:val="both"/>
        <w:rPr>
          <w:rFonts w:ascii="Times New Roman" w:hAnsi="Times New Roman" w:cs="Times New Roman"/>
          <w:lang w:eastAsia="x-none"/>
        </w:rPr>
      </w:pPr>
    </w:p>
    <w:p w14:paraId="36941DBE" w14:textId="3D8A48CB" w:rsidR="0024036F" w:rsidRPr="00EF0777" w:rsidRDefault="006F22AE" w:rsidP="00EF0777">
      <w:pPr>
        <w:jc w:val="both"/>
        <w:rPr>
          <w:rFonts w:ascii="Times New Roman" w:hAnsi="Times New Roman" w:cs="Times New Roman"/>
          <w:lang w:eastAsia="x-none"/>
        </w:rPr>
      </w:pPr>
      <w:r w:rsidRPr="00EF0777">
        <w:rPr>
          <w:rFonts w:ascii="Times New Roman" w:hAnsi="Times New Roman" w:cs="Times New Roman"/>
          <w:noProof/>
          <w:lang w:eastAsia="x-none"/>
        </w:rPr>
        <w:drawing>
          <wp:inline distT="0" distB="0" distL="0" distR="0" wp14:anchorId="46A210FA" wp14:editId="3FB48C7A">
            <wp:extent cx="6120765" cy="864298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cstate="print">
                      <a:extLst>
                        <a:ext uri="{28A0092B-C50C-407E-A947-70E740481C1C}">
                          <a14:useLocalDpi xmlns:a14="http://schemas.microsoft.com/office/drawing/2010/main" val="0"/>
                        </a:ext>
                      </a:extLst>
                    </a:blip>
                    <a:srcRect/>
                    <a:stretch>
                      <a:fillRect/>
                    </a:stretch>
                  </pic:blipFill>
                  <pic:spPr bwMode="auto">
                    <a:xfrm>
                      <a:off x="0" y="0"/>
                      <a:ext cx="6120765" cy="8642985"/>
                    </a:xfrm>
                    <a:prstGeom prst="rect">
                      <a:avLst/>
                    </a:prstGeom>
                    <a:noFill/>
                    <a:ln>
                      <a:noFill/>
                    </a:ln>
                  </pic:spPr>
                </pic:pic>
              </a:graphicData>
            </a:graphic>
          </wp:inline>
        </w:drawing>
      </w:r>
    </w:p>
    <w:p w14:paraId="70E86C46" w14:textId="77777777" w:rsidR="0024036F" w:rsidRPr="00EF0777" w:rsidRDefault="0024036F" w:rsidP="00EF0777">
      <w:pPr>
        <w:jc w:val="both"/>
        <w:rPr>
          <w:rFonts w:ascii="Times New Roman" w:hAnsi="Times New Roman" w:cs="Times New Roman"/>
          <w:lang w:eastAsia="x-none"/>
        </w:rPr>
      </w:pPr>
    </w:p>
    <w:p w14:paraId="52E365E3" w14:textId="242D6F50" w:rsidR="0024036F" w:rsidRPr="00EF0777" w:rsidRDefault="006F22AE" w:rsidP="00EF0777">
      <w:pPr>
        <w:jc w:val="both"/>
        <w:rPr>
          <w:rFonts w:ascii="Times New Roman" w:hAnsi="Times New Roman" w:cs="Times New Roman"/>
        </w:rPr>
      </w:pPr>
      <w:r w:rsidRPr="00EF0777">
        <w:rPr>
          <w:rFonts w:ascii="Times New Roman" w:hAnsi="Times New Roman" w:cs="Times New Roman"/>
        </w:rPr>
        <w:t>Annexe 5: Album photos des consultations et participations publiques pour le Projet</w:t>
      </w:r>
    </w:p>
    <w:p w14:paraId="3DC5ADE2"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w:drawing>
          <wp:inline distT="0" distB="0" distL="0" distR="0" wp14:anchorId="77640AA3" wp14:editId="061C40CE">
            <wp:extent cx="6120765" cy="3847796"/>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124589" cy="3850200"/>
                    </a:xfrm>
                    <a:prstGeom prst="rect">
                      <a:avLst/>
                    </a:prstGeom>
                    <a:noFill/>
                    <a:ln>
                      <a:noFill/>
                    </a:ln>
                  </pic:spPr>
                </pic:pic>
              </a:graphicData>
            </a:graphic>
          </wp:inline>
        </w:drawing>
      </w:r>
    </w:p>
    <w:p w14:paraId="6EAB9A6F" w14:textId="5F1DD105" w:rsidR="0024036F" w:rsidRPr="00EF0777" w:rsidRDefault="006F22AE" w:rsidP="00EF0777">
      <w:pPr>
        <w:jc w:val="both"/>
        <w:rPr>
          <w:rFonts w:ascii="Times New Roman" w:hAnsi="Times New Roman" w:cs="Times New Roman"/>
        </w:rPr>
      </w:pPr>
      <w:r w:rsidRPr="00EF0777">
        <w:rPr>
          <w:rFonts w:ascii="Times New Roman" w:hAnsi="Times New Roman" w:cs="Times New Roman"/>
        </w:rPr>
        <w:t>Zinder – Réunion avec DRE- Elevage</w:t>
      </w:r>
    </w:p>
    <w:p w14:paraId="75B9A6EC" w14:textId="5F33D53B"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w:drawing>
          <wp:inline distT="0" distB="0" distL="0" distR="0" wp14:anchorId="528D4244" wp14:editId="11A76E01">
            <wp:extent cx="6120765" cy="45929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120765" cy="4592955"/>
                    </a:xfrm>
                    <a:prstGeom prst="rect">
                      <a:avLst/>
                    </a:prstGeom>
                    <a:noFill/>
                    <a:ln>
                      <a:noFill/>
                    </a:ln>
                  </pic:spPr>
                </pic:pic>
              </a:graphicData>
            </a:graphic>
          </wp:inline>
        </w:drawing>
      </w:r>
    </w:p>
    <w:p w14:paraId="62883377" w14:textId="44DA1463" w:rsidR="0024036F" w:rsidRPr="00EF0777" w:rsidRDefault="0024036F" w:rsidP="00EF0777">
      <w:pPr>
        <w:jc w:val="both"/>
        <w:rPr>
          <w:rFonts w:ascii="Times New Roman" w:hAnsi="Times New Roman" w:cs="Times New Roman"/>
        </w:rPr>
      </w:pPr>
    </w:p>
    <w:p w14:paraId="7D4CEF3B" w14:textId="2FAD7BA7"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w:drawing>
          <wp:inline distT="0" distB="0" distL="0" distR="0" wp14:anchorId="3626CC77" wp14:editId="14C9FE9E">
            <wp:extent cx="6120765" cy="439643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125152" cy="4399586"/>
                    </a:xfrm>
                    <a:prstGeom prst="rect">
                      <a:avLst/>
                    </a:prstGeom>
                    <a:noFill/>
                    <a:ln>
                      <a:noFill/>
                    </a:ln>
                  </pic:spPr>
                </pic:pic>
              </a:graphicData>
            </a:graphic>
          </wp:inline>
        </w:drawing>
      </w:r>
    </w:p>
    <w:p w14:paraId="19C69CA1"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w:drawing>
          <wp:inline distT="0" distB="0" distL="0" distR="0" wp14:anchorId="66B19F6F" wp14:editId="7437ED5E">
            <wp:extent cx="6120765" cy="45929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120765" cy="4592955"/>
                    </a:xfrm>
                    <a:prstGeom prst="rect">
                      <a:avLst/>
                    </a:prstGeom>
                    <a:noFill/>
                    <a:ln>
                      <a:noFill/>
                    </a:ln>
                  </pic:spPr>
                </pic:pic>
              </a:graphicData>
            </a:graphic>
          </wp:inline>
        </w:drawing>
      </w:r>
    </w:p>
    <w:p w14:paraId="30D8BA37" w14:textId="77777777" w:rsidR="0024036F" w:rsidRPr="00EF0777" w:rsidRDefault="0024036F" w:rsidP="00EF0777">
      <w:pPr>
        <w:jc w:val="both"/>
        <w:rPr>
          <w:rFonts w:ascii="Times New Roman" w:hAnsi="Times New Roman" w:cs="Times New Roman"/>
        </w:rPr>
      </w:pPr>
    </w:p>
    <w:p w14:paraId="31D05096" w14:textId="77777777" w:rsidR="0024036F" w:rsidRPr="00EF0777" w:rsidRDefault="0024036F" w:rsidP="00EF0777">
      <w:pPr>
        <w:jc w:val="both"/>
        <w:rPr>
          <w:rFonts w:ascii="Times New Roman" w:hAnsi="Times New Roman" w:cs="Times New Roman"/>
        </w:rPr>
      </w:pPr>
    </w:p>
    <w:p w14:paraId="52BDFCCE" w14:textId="2BABF2E5"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w:drawing>
          <wp:inline distT="0" distB="0" distL="0" distR="0" wp14:anchorId="668B70BE" wp14:editId="69920336">
            <wp:extent cx="6119495" cy="2772461"/>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153955" cy="2788073"/>
                    </a:xfrm>
                    <a:prstGeom prst="rect">
                      <a:avLst/>
                    </a:prstGeom>
                    <a:noFill/>
                    <a:ln>
                      <a:noFill/>
                    </a:ln>
                  </pic:spPr>
                </pic:pic>
              </a:graphicData>
            </a:graphic>
          </wp:inline>
        </w:drawing>
      </w:r>
    </w:p>
    <w:p w14:paraId="7E920E5C" w14:textId="18A41DC7"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w:drawing>
          <wp:inline distT="0" distB="0" distL="0" distR="0" wp14:anchorId="41693C48" wp14:editId="485E697A">
            <wp:extent cx="6120130" cy="337962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149743" cy="3395976"/>
                    </a:xfrm>
                    <a:prstGeom prst="rect">
                      <a:avLst/>
                    </a:prstGeom>
                    <a:noFill/>
                    <a:ln>
                      <a:noFill/>
                    </a:ln>
                  </pic:spPr>
                </pic:pic>
              </a:graphicData>
            </a:graphic>
          </wp:inline>
        </w:drawing>
      </w:r>
    </w:p>
    <w:p w14:paraId="78C8967E" w14:textId="3580DECB" w:rsidR="0024036F" w:rsidRPr="00EF0777" w:rsidRDefault="006F22AE" w:rsidP="00EF0777">
      <w:pPr>
        <w:jc w:val="both"/>
        <w:rPr>
          <w:rFonts w:ascii="Times New Roman" w:hAnsi="Times New Roman" w:cs="Times New Roman"/>
        </w:rPr>
      </w:pPr>
      <w:r w:rsidRPr="00EF0777">
        <w:rPr>
          <w:rFonts w:ascii="Times New Roman" w:hAnsi="Times New Roman" w:cs="Times New Roman"/>
          <w:noProof/>
        </w:rPr>
        <w:drawing>
          <wp:inline distT="0" distB="0" distL="0" distR="0" wp14:anchorId="6E074B13" wp14:editId="18BCD896">
            <wp:extent cx="6120765" cy="25603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127031" cy="2562941"/>
                    </a:xfrm>
                    <a:prstGeom prst="rect">
                      <a:avLst/>
                    </a:prstGeom>
                    <a:noFill/>
                    <a:ln>
                      <a:noFill/>
                    </a:ln>
                  </pic:spPr>
                </pic:pic>
              </a:graphicData>
            </a:graphic>
          </wp:inline>
        </w:drawing>
      </w:r>
      <w:r w:rsidRPr="00EF0777">
        <w:rPr>
          <w:rFonts w:ascii="Times New Roman" w:hAnsi="Times New Roman" w:cs="Times New Roman"/>
        </w:rPr>
        <w:br w:type="page"/>
      </w:r>
    </w:p>
    <w:p w14:paraId="21D5723E" w14:textId="3AA8078B" w:rsidR="0024036F" w:rsidRPr="00EF0777" w:rsidRDefault="006F22AE" w:rsidP="00EF0777">
      <w:pPr>
        <w:tabs>
          <w:tab w:val="left" w:pos="1568"/>
        </w:tabs>
        <w:jc w:val="both"/>
        <w:rPr>
          <w:rFonts w:ascii="Times New Roman" w:hAnsi="Times New Roman" w:cs="Times New Roman"/>
        </w:rPr>
      </w:pPr>
      <w:r w:rsidRPr="00EF0777">
        <w:rPr>
          <w:rFonts w:ascii="Times New Roman" w:hAnsi="Times New Roman" w:cs="Times New Roman"/>
        </w:rPr>
        <w:tab/>
        <w:t>Annexe 6 : Liste de contrôle environnemental et social.</w:t>
      </w:r>
    </w:p>
    <w:p w14:paraId="148C775D"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Pour chaque activité proposée, remplir la section correspondante de la liste de contrôle ; Le tableau du PGES présente plusieurs mesures d’atténuation ; celles-ci peuvent être amendées si nécessaire.</w:t>
      </w:r>
    </w:p>
    <w:p w14:paraId="6BCBDF28" w14:textId="77777777" w:rsidR="0024036F" w:rsidRPr="00EF0777" w:rsidRDefault="0024036F" w:rsidP="00EF0777">
      <w:pPr>
        <w:jc w:val="both"/>
        <w:rPr>
          <w:rFonts w:ascii="Times New Roman" w:hAnsi="Times New Roman" w:cs="Times New Roman"/>
        </w:rPr>
      </w:pPr>
    </w:p>
    <w:tbl>
      <w:tblPr>
        <w:tblW w:w="103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956"/>
        <w:gridCol w:w="4680"/>
        <w:gridCol w:w="720"/>
        <w:gridCol w:w="810"/>
        <w:gridCol w:w="2192"/>
      </w:tblGrid>
      <w:tr w:rsidR="00A34216" w:rsidRPr="00EF0777" w14:paraId="0D48B6CC" w14:textId="77777777" w:rsidTr="006F22AE">
        <w:tc>
          <w:tcPr>
            <w:tcW w:w="1956" w:type="dxa"/>
            <w:shd w:val="clear" w:color="auto" w:fill="E2EFD9" w:themeFill="accent6" w:themeFillTint="33"/>
          </w:tcPr>
          <w:p w14:paraId="073D0077"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Activité du projet</w:t>
            </w:r>
          </w:p>
          <w:p w14:paraId="4A477D51" w14:textId="77777777" w:rsidR="0024036F" w:rsidRPr="00EF0777" w:rsidRDefault="0024036F" w:rsidP="00EF0777">
            <w:pPr>
              <w:jc w:val="both"/>
              <w:rPr>
                <w:rFonts w:ascii="Times New Roman" w:hAnsi="Times New Roman" w:cs="Times New Roman"/>
                <w:b/>
                <w:bCs/>
              </w:rPr>
            </w:pPr>
          </w:p>
        </w:tc>
        <w:tc>
          <w:tcPr>
            <w:tcW w:w="4680" w:type="dxa"/>
            <w:shd w:val="clear" w:color="auto" w:fill="E2EFD9" w:themeFill="accent6" w:themeFillTint="33"/>
          </w:tcPr>
          <w:p w14:paraId="339F6D16"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Questions auxquelles il faut répondre</w:t>
            </w:r>
          </w:p>
        </w:tc>
        <w:tc>
          <w:tcPr>
            <w:tcW w:w="720" w:type="dxa"/>
            <w:shd w:val="clear" w:color="auto" w:fill="E2EFD9" w:themeFill="accent6" w:themeFillTint="33"/>
          </w:tcPr>
          <w:p w14:paraId="0628A49C"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OUI</w:t>
            </w:r>
          </w:p>
        </w:tc>
        <w:tc>
          <w:tcPr>
            <w:tcW w:w="810" w:type="dxa"/>
            <w:shd w:val="clear" w:color="auto" w:fill="E2EFD9" w:themeFill="accent6" w:themeFillTint="33"/>
          </w:tcPr>
          <w:p w14:paraId="603FB050"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NON</w:t>
            </w:r>
          </w:p>
        </w:tc>
        <w:tc>
          <w:tcPr>
            <w:tcW w:w="2192" w:type="dxa"/>
            <w:shd w:val="clear" w:color="auto" w:fill="E2EFD9" w:themeFill="accent6" w:themeFillTint="33"/>
          </w:tcPr>
          <w:p w14:paraId="065BDD62"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Si OUI,</w:t>
            </w:r>
          </w:p>
        </w:tc>
      </w:tr>
      <w:tr w:rsidR="00A34216" w:rsidRPr="00EF0777" w14:paraId="01B976F4" w14:textId="77777777" w:rsidTr="006F22AE">
        <w:trPr>
          <w:trHeight w:val="7030"/>
        </w:trPr>
        <w:tc>
          <w:tcPr>
            <w:tcW w:w="1956" w:type="dxa"/>
          </w:tcPr>
          <w:p w14:paraId="39995A72"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Phase mise en œuvre et exploitation </w:t>
            </w:r>
          </w:p>
          <w:p w14:paraId="4B2F92F1" w14:textId="77777777" w:rsidR="0024036F" w:rsidRPr="00EF0777" w:rsidRDefault="0024036F" w:rsidP="00EF0777">
            <w:pPr>
              <w:jc w:val="both"/>
              <w:rPr>
                <w:rFonts w:ascii="Times New Roman" w:hAnsi="Times New Roman" w:cs="Times New Roman"/>
              </w:rPr>
            </w:pPr>
          </w:p>
          <w:p w14:paraId="7B2504FC" w14:textId="77777777" w:rsidR="0024036F" w:rsidRPr="00EF0777" w:rsidRDefault="0024036F" w:rsidP="00EF0777">
            <w:pPr>
              <w:jc w:val="both"/>
              <w:rPr>
                <w:rFonts w:ascii="Times New Roman" w:hAnsi="Times New Roman" w:cs="Times New Roman"/>
              </w:rPr>
            </w:pPr>
          </w:p>
          <w:p w14:paraId="563D24CB" w14:textId="77777777" w:rsidR="0024036F" w:rsidRPr="00EF0777" w:rsidRDefault="0024036F" w:rsidP="00EF0777">
            <w:pPr>
              <w:jc w:val="both"/>
              <w:rPr>
                <w:rFonts w:ascii="Times New Roman" w:hAnsi="Times New Roman" w:cs="Times New Roman"/>
              </w:rPr>
            </w:pPr>
          </w:p>
          <w:p w14:paraId="02B9534C" w14:textId="77777777" w:rsidR="0024036F" w:rsidRPr="00EF0777" w:rsidRDefault="0024036F" w:rsidP="00EF0777">
            <w:pPr>
              <w:jc w:val="both"/>
              <w:rPr>
                <w:rFonts w:ascii="Times New Roman" w:hAnsi="Times New Roman" w:cs="Times New Roman"/>
              </w:rPr>
            </w:pPr>
          </w:p>
          <w:p w14:paraId="1ABD2C08" w14:textId="77777777" w:rsidR="0024036F" w:rsidRPr="00EF0777" w:rsidRDefault="0024036F" w:rsidP="00EF0777">
            <w:pPr>
              <w:jc w:val="both"/>
              <w:rPr>
                <w:rFonts w:ascii="Times New Roman" w:hAnsi="Times New Roman" w:cs="Times New Roman"/>
              </w:rPr>
            </w:pPr>
          </w:p>
          <w:p w14:paraId="664EE2D5" w14:textId="77777777" w:rsidR="0024036F" w:rsidRPr="00EF0777" w:rsidRDefault="0024036F" w:rsidP="00EF0777">
            <w:pPr>
              <w:jc w:val="both"/>
              <w:rPr>
                <w:rFonts w:ascii="Times New Roman" w:hAnsi="Times New Roman" w:cs="Times New Roman"/>
              </w:rPr>
            </w:pPr>
          </w:p>
          <w:p w14:paraId="7B60F17F" w14:textId="77777777" w:rsidR="0024036F" w:rsidRPr="00EF0777" w:rsidRDefault="0024036F" w:rsidP="00EF0777">
            <w:pPr>
              <w:jc w:val="both"/>
              <w:rPr>
                <w:rFonts w:ascii="Times New Roman" w:hAnsi="Times New Roman" w:cs="Times New Roman"/>
              </w:rPr>
            </w:pPr>
          </w:p>
          <w:p w14:paraId="511D9976" w14:textId="77777777" w:rsidR="0024036F" w:rsidRPr="00EF0777" w:rsidRDefault="0024036F" w:rsidP="00EF0777">
            <w:pPr>
              <w:jc w:val="both"/>
              <w:rPr>
                <w:rFonts w:ascii="Times New Roman" w:hAnsi="Times New Roman" w:cs="Times New Roman"/>
              </w:rPr>
            </w:pPr>
          </w:p>
          <w:p w14:paraId="77951550" w14:textId="77777777" w:rsidR="0024036F" w:rsidRPr="00EF0777" w:rsidRDefault="0024036F" w:rsidP="00EF0777">
            <w:pPr>
              <w:jc w:val="both"/>
              <w:rPr>
                <w:rFonts w:ascii="Times New Roman" w:hAnsi="Times New Roman" w:cs="Times New Roman"/>
              </w:rPr>
            </w:pPr>
          </w:p>
          <w:p w14:paraId="2D5F88E9" w14:textId="77777777" w:rsidR="0024036F" w:rsidRPr="00EF0777" w:rsidRDefault="0024036F" w:rsidP="00EF0777">
            <w:pPr>
              <w:jc w:val="both"/>
              <w:rPr>
                <w:rFonts w:ascii="Times New Roman" w:hAnsi="Times New Roman" w:cs="Times New Roman"/>
              </w:rPr>
            </w:pPr>
          </w:p>
          <w:p w14:paraId="45142D62" w14:textId="77777777" w:rsidR="0024036F" w:rsidRPr="00EF0777" w:rsidRDefault="0024036F" w:rsidP="00EF0777">
            <w:pPr>
              <w:jc w:val="both"/>
              <w:rPr>
                <w:rFonts w:ascii="Times New Roman" w:hAnsi="Times New Roman" w:cs="Times New Roman"/>
              </w:rPr>
            </w:pPr>
          </w:p>
          <w:p w14:paraId="321DE12B" w14:textId="77777777" w:rsidR="0024036F" w:rsidRPr="00EF0777" w:rsidRDefault="0024036F" w:rsidP="00EF0777">
            <w:pPr>
              <w:jc w:val="both"/>
              <w:rPr>
                <w:rFonts w:ascii="Times New Roman" w:hAnsi="Times New Roman" w:cs="Times New Roman"/>
              </w:rPr>
            </w:pPr>
          </w:p>
          <w:p w14:paraId="3F53FCEC" w14:textId="77777777" w:rsidR="0024036F" w:rsidRPr="00EF0777" w:rsidRDefault="0024036F" w:rsidP="00EF0777">
            <w:pPr>
              <w:jc w:val="both"/>
              <w:rPr>
                <w:rFonts w:ascii="Times New Roman" w:hAnsi="Times New Roman" w:cs="Times New Roman"/>
              </w:rPr>
            </w:pPr>
          </w:p>
        </w:tc>
        <w:tc>
          <w:tcPr>
            <w:tcW w:w="4680" w:type="dxa"/>
          </w:tcPr>
          <w:p w14:paraId="141ABC75" w14:textId="77777777" w:rsidR="0024036F" w:rsidRPr="00EF0777" w:rsidRDefault="006F22AE" w:rsidP="00EF0777">
            <w:pPr>
              <w:tabs>
                <w:tab w:val="num" w:pos="360"/>
              </w:tabs>
              <w:ind w:hanging="360"/>
              <w:jc w:val="both"/>
              <w:rPr>
                <w:rFonts w:ascii="Times New Roman" w:hAnsi="Times New Roman" w:cs="Times New Roman"/>
              </w:rPr>
            </w:pPr>
            <w:r w:rsidRPr="00EF0777">
              <w:rPr>
                <w:rFonts w:ascii="Times New Roman" w:hAnsi="Times New Roman" w:cs="Times New Roman"/>
              </w:rPr>
              <w:t>Y aura-t-il perte de végétation quelconque pendant l’exploitation de l’activité ?</w:t>
            </w:r>
          </w:p>
          <w:p w14:paraId="60BC9C5C" w14:textId="77777777" w:rsidR="0024036F" w:rsidRPr="00EF0777" w:rsidRDefault="006F22AE" w:rsidP="00EF0777">
            <w:pPr>
              <w:tabs>
                <w:tab w:val="num" w:pos="360"/>
              </w:tabs>
              <w:ind w:hanging="360"/>
              <w:jc w:val="both"/>
              <w:rPr>
                <w:rFonts w:ascii="Times New Roman" w:hAnsi="Times New Roman" w:cs="Times New Roman"/>
              </w:rPr>
            </w:pPr>
            <w:r w:rsidRPr="00EF0777">
              <w:rPr>
                <w:rFonts w:ascii="Times New Roman" w:hAnsi="Times New Roman" w:cs="Times New Roman"/>
              </w:rPr>
              <w:t>Y a-t-il des services adéquats pour l’évacuation des déchets prévus pendant la l’exploitation ?</w:t>
            </w:r>
          </w:p>
          <w:p w14:paraId="3EC756AE" w14:textId="77777777" w:rsidR="0024036F" w:rsidRPr="00EF0777" w:rsidRDefault="006F22AE" w:rsidP="00EF0777">
            <w:pPr>
              <w:tabs>
                <w:tab w:val="num" w:pos="360"/>
              </w:tabs>
              <w:ind w:hanging="360"/>
              <w:jc w:val="both"/>
              <w:rPr>
                <w:rFonts w:ascii="Times New Roman" w:hAnsi="Times New Roman" w:cs="Times New Roman"/>
              </w:rPr>
            </w:pPr>
            <w:r w:rsidRPr="00EF0777">
              <w:rPr>
                <w:rFonts w:ascii="Times New Roman" w:hAnsi="Times New Roman" w:cs="Times New Roman"/>
              </w:rPr>
              <w:t>Les détritus générés pendant la mise en œuvre et l’exploitation seront-ils nettoyés et éliminés écologiquement ?</w:t>
            </w:r>
          </w:p>
          <w:p w14:paraId="00552236" w14:textId="77777777" w:rsidR="0024036F" w:rsidRPr="00EF0777" w:rsidRDefault="006F22AE" w:rsidP="00EF0777">
            <w:pPr>
              <w:tabs>
                <w:tab w:val="num" w:pos="360"/>
              </w:tabs>
              <w:ind w:hanging="360"/>
              <w:jc w:val="both"/>
              <w:rPr>
                <w:rFonts w:ascii="Times New Roman" w:hAnsi="Times New Roman" w:cs="Times New Roman"/>
              </w:rPr>
            </w:pPr>
            <w:r w:rsidRPr="00EF0777">
              <w:rPr>
                <w:rFonts w:ascii="Times New Roman" w:hAnsi="Times New Roman" w:cs="Times New Roman"/>
              </w:rPr>
              <w:t>Les équipements et matériel de sécurité et de secours en cas d’accident seront-ils disponibles pendant la mise en œuvre et l’exploitation ?</w:t>
            </w:r>
          </w:p>
          <w:p w14:paraId="5D0E32A7" w14:textId="77777777" w:rsidR="0024036F" w:rsidRPr="00EF0777" w:rsidRDefault="006F22AE" w:rsidP="00EF0777">
            <w:pPr>
              <w:tabs>
                <w:tab w:val="num" w:pos="360"/>
              </w:tabs>
              <w:ind w:hanging="360"/>
              <w:jc w:val="both"/>
              <w:rPr>
                <w:rFonts w:ascii="Times New Roman" w:hAnsi="Times New Roman" w:cs="Times New Roman"/>
              </w:rPr>
            </w:pPr>
            <w:r w:rsidRPr="00EF0777">
              <w:rPr>
                <w:rFonts w:ascii="Times New Roman" w:hAnsi="Times New Roman" w:cs="Times New Roman"/>
              </w:rPr>
              <w:t>Y a-t-il des risques de pollution des eaux souterraines ou superficielles par les activités du projet ?</w:t>
            </w:r>
          </w:p>
          <w:p w14:paraId="04BA23FD" w14:textId="77777777" w:rsidR="0024036F" w:rsidRPr="00EF0777" w:rsidRDefault="006F22AE" w:rsidP="00EF0777">
            <w:pPr>
              <w:tabs>
                <w:tab w:val="num" w:pos="360"/>
              </w:tabs>
              <w:ind w:hanging="360"/>
              <w:jc w:val="both"/>
              <w:rPr>
                <w:rFonts w:ascii="Times New Roman" w:hAnsi="Times New Roman" w:cs="Times New Roman"/>
              </w:rPr>
            </w:pPr>
            <w:r w:rsidRPr="00EF0777">
              <w:rPr>
                <w:rFonts w:ascii="Times New Roman" w:hAnsi="Times New Roman" w:cs="Times New Roman"/>
              </w:rPr>
              <w:t>Y a-t-il des zones écologiques sensibles dans les environs de la zone d’exploitation qui pourraient être impactés négativement ?</w:t>
            </w:r>
          </w:p>
          <w:p w14:paraId="74035150" w14:textId="77777777" w:rsidR="0024036F" w:rsidRPr="00EF0777" w:rsidRDefault="006F22AE" w:rsidP="00EF0777">
            <w:pPr>
              <w:tabs>
                <w:tab w:val="num" w:pos="360"/>
              </w:tabs>
              <w:ind w:hanging="360"/>
              <w:jc w:val="both"/>
              <w:rPr>
                <w:rFonts w:ascii="Times New Roman" w:hAnsi="Times New Roman" w:cs="Times New Roman"/>
              </w:rPr>
            </w:pPr>
            <w:r w:rsidRPr="00EF0777">
              <w:rPr>
                <w:rFonts w:ascii="Times New Roman" w:hAnsi="Times New Roman" w:cs="Times New Roman"/>
              </w:rPr>
              <w:t>Y a-t-il des impacts sur la santé des populations riveraines et celle du personnel de mise en œuvre et d’exploitation ?</w:t>
            </w:r>
          </w:p>
          <w:p w14:paraId="3E5350F1" w14:textId="77777777" w:rsidR="0024036F" w:rsidRPr="00EF0777" w:rsidRDefault="006F22AE" w:rsidP="00EF0777">
            <w:pPr>
              <w:tabs>
                <w:tab w:val="num" w:pos="360"/>
              </w:tabs>
              <w:ind w:hanging="360"/>
              <w:jc w:val="both"/>
              <w:rPr>
                <w:rFonts w:ascii="Times New Roman" w:hAnsi="Times New Roman" w:cs="Times New Roman"/>
              </w:rPr>
            </w:pPr>
            <w:r w:rsidRPr="00EF0777">
              <w:rPr>
                <w:rFonts w:ascii="Times New Roman" w:hAnsi="Times New Roman" w:cs="Times New Roman"/>
              </w:rPr>
              <w:t>Y a-t-il des impacts visuels causés par les travaux ?</w:t>
            </w:r>
          </w:p>
          <w:p w14:paraId="1D54F02A" w14:textId="77777777" w:rsidR="0024036F" w:rsidRPr="00EF0777" w:rsidRDefault="006F22AE" w:rsidP="00EF0777">
            <w:pPr>
              <w:tabs>
                <w:tab w:val="num" w:pos="360"/>
              </w:tabs>
              <w:ind w:hanging="360"/>
              <w:jc w:val="both"/>
              <w:rPr>
                <w:rFonts w:ascii="Times New Roman" w:hAnsi="Times New Roman" w:cs="Times New Roman"/>
              </w:rPr>
            </w:pPr>
            <w:r w:rsidRPr="00EF0777">
              <w:rPr>
                <w:rFonts w:ascii="Times New Roman" w:hAnsi="Times New Roman" w:cs="Times New Roman"/>
              </w:rPr>
              <w:t>Y a-t-il des odeurs pouvant provenir du rejet des déchets des activités du projet ?</w:t>
            </w:r>
          </w:p>
          <w:p w14:paraId="5E8E4117" w14:textId="77777777" w:rsidR="0024036F" w:rsidRPr="00EF0777" w:rsidRDefault="006F22AE" w:rsidP="00EF0777">
            <w:pPr>
              <w:tabs>
                <w:tab w:val="num" w:pos="360"/>
              </w:tabs>
              <w:ind w:hanging="360"/>
              <w:jc w:val="both"/>
              <w:rPr>
                <w:rFonts w:ascii="Times New Roman" w:hAnsi="Times New Roman" w:cs="Times New Roman"/>
              </w:rPr>
            </w:pPr>
            <w:r w:rsidRPr="00EF0777">
              <w:rPr>
                <w:rFonts w:ascii="Times New Roman" w:hAnsi="Times New Roman" w:cs="Times New Roman"/>
              </w:rPr>
              <w:t>Y a-t-il des habitations et/ou des sites d’importance culturelle, religieuse, ou historique près des lieux d’implantation du projet ?</w:t>
            </w:r>
          </w:p>
        </w:tc>
        <w:tc>
          <w:tcPr>
            <w:tcW w:w="720" w:type="dxa"/>
          </w:tcPr>
          <w:p w14:paraId="1263F449" w14:textId="77777777" w:rsidR="0024036F" w:rsidRPr="00EF0777" w:rsidRDefault="0024036F" w:rsidP="00EF0777">
            <w:pPr>
              <w:jc w:val="both"/>
              <w:rPr>
                <w:rFonts w:ascii="Times New Roman" w:hAnsi="Times New Roman" w:cs="Times New Roman"/>
              </w:rPr>
            </w:pPr>
          </w:p>
        </w:tc>
        <w:tc>
          <w:tcPr>
            <w:tcW w:w="810" w:type="dxa"/>
          </w:tcPr>
          <w:p w14:paraId="1F9F61B3" w14:textId="77777777" w:rsidR="0024036F" w:rsidRPr="00EF0777" w:rsidRDefault="0024036F" w:rsidP="00EF0777">
            <w:pPr>
              <w:jc w:val="both"/>
              <w:rPr>
                <w:rFonts w:ascii="Times New Roman" w:hAnsi="Times New Roman" w:cs="Times New Roman"/>
              </w:rPr>
            </w:pPr>
          </w:p>
        </w:tc>
        <w:tc>
          <w:tcPr>
            <w:tcW w:w="2192" w:type="dxa"/>
          </w:tcPr>
          <w:p w14:paraId="4073C6F3" w14:textId="77777777" w:rsidR="0024036F" w:rsidRPr="00EF0777" w:rsidRDefault="0024036F" w:rsidP="00EF0777">
            <w:pPr>
              <w:jc w:val="both"/>
              <w:rPr>
                <w:rFonts w:ascii="Times New Roman" w:hAnsi="Times New Roman" w:cs="Times New Roman"/>
              </w:rPr>
            </w:pPr>
          </w:p>
          <w:p w14:paraId="34A43796" w14:textId="77777777" w:rsidR="0024036F" w:rsidRPr="00EF0777" w:rsidRDefault="0024036F" w:rsidP="00EF0777">
            <w:pPr>
              <w:jc w:val="both"/>
              <w:rPr>
                <w:rFonts w:ascii="Times New Roman" w:hAnsi="Times New Roman" w:cs="Times New Roman"/>
              </w:rPr>
            </w:pPr>
          </w:p>
          <w:p w14:paraId="1AF55122" w14:textId="77777777" w:rsidR="0024036F" w:rsidRPr="00EF0777" w:rsidRDefault="0024036F" w:rsidP="00EF0777">
            <w:pPr>
              <w:jc w:val="both"/>
              <w:rPr>
                <w:rFonts w:ascii="Times New Roman" w:hAnsi="Times New Roman" w:cs="Times New Roman"/>
              </w:rPr>
            </w:pPr>
          </w:p>
          <w:p w14:paraId="50363E72"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S’inspirer des mesures générales d’atténuation </w:t>
            </w:r>
          </w:p>
          <w:p w14:paraId="4C0684FD" w14:textId="77777777" w:rsidR="0024036F" w:rsidRPr="00EF0777" w:rsidRDefault="006F22AE" w:rsidP="00EF0777">
            <w:pPr>
              <w:jc w:val="both"/>
              <w:rPr>
                <w:rFonts w:ascii="Times New Roman" w:hAnsi="Times New Roman" w:cs="Times New Roman"/>
                <w:shd w:val="clear" w:color="auto" w:fill="FFFFFF"/>
              </w:rPr>
            </w:pPr>
            <w:r w:rsidRPr="00EF0777">
              <w:rPr>
                <w:rFonts w:ascii="Times New Roman" w:hAnsi="Times New Roman" w:cs="Times New Roman"/>
              </w:rPr>
              <w:t xml:space="preserve">et des clauses </w:t>
            </w:r>
            <w:r w:rsidRPr="00EF0777">
              <w:rPr>
                <w:rFonts w:ascii="Times New Roman" w:hAnsi="Times New Roman" w:cs="Times New Roman"/>
                <w:shd w:val="clear" w:color="auto" w:fill="FFFFFF"/>
              </w:rPr>
              <w:t>environnementales et sociales</w:t>
            </w:r>
          </w:p>
          <w:p w14:paraId="3128B521"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shd w:val="clear" w:color="auto" w:fill="FFFFFF"/>
              </w:rPr>
              <w:t xml:space="preserve"> </w:t>
            </w:r>
          </w:p>
        </w:tc>
      </w:tr>
    </w:tbl>
    <w:p w14:paraId="43151873" w14:textId="77777777" w:rsidR="0024036F" w:rsidRPr="00EF0777" w:rsidRDefault="0024036F" w:rsidP="00EF0777">
      <w:pPr>
        <w:jc w:val="both"/>
        <w:rPr>
          <w:rFonts w:ascii="Times New Roman" w:hAnsi="Times New Roman" w:cs="Times New Roman"/>
        </w:rPr>
      </w:pPr>
    </w:p>
    <w:p w14:paraId="1B57DB42" w14:textId="77777777" w:rsidR="0024036F" w:rsidRPr="00EF0777" w:rsidRDefault="006F22AE" w:rsidP="00EF0777">
      <w:pPr>
        <w:tabs>
          <w:tab w:val="left" w:pos="1134"/>
        </w:tabs>
        <w:jc w:val="both"/>
        <w:rPr>
          <w:rFonts w:ascii="Times New Roman" w:hAnsi="Times New Roman" w:cs="Times New Roman"/>
          <w:lang w:val="x-none"/>
        </w:rPr>
      </w:pPr>
      <w:r w:rsidRPr="00EF0777">
        <w:rPr>
          <w:rFonts w:ascii="Times New Roman" w:hAnsi="Times New Roman" w:cs="Times New Roman"/>
          <w:b/>
          <w:lang w:val="x-none"/>
        </w:rPr>
        <w:t>Nota :</w:t>
      </w:r>
      <w:r w:rsidRPr="00EF0777">
        <w:rPr>
          <w:rFonts w:ascii="Times New Roman" w:hAnsi="Times New Roman" w:cs="Times New Roman"/>
          <w:lang w:val="x-none"/>
        </w:rPr>
        <w:t xml:space="preserve"> </w:t>
      </w:r>
      <w:r w:rsidRPr="00EF0777">
        <w:rPr>
          <w:rFonts w:ascii="Times New Roman" w:hAnsi="Times New Roman" w:cs="Times New Roman"/>
        </w:rPr>
        <w:t>L</w:t>
      </w:r>
      <w:r w:rsidRPr="00EF0777">
        <w:rPr>
          <w:rFonts w:ascii="Times New Roman" w:hAnsi="Times New Roman" w:cs="Times New Roman"/>
          <w:lang w:val="x-none"/>
        </w:rPr>
        <w:t>a liste de contrôle environnemental et social doit aider aussi à mieux apprécier les résultats issus de l’analyse du formulaire de sélection environnementale et sociale</w:t>
      </w:r>
      <w:r w:rsidRPr="00EF0777">
        <w:rPr>
          <w:rFonts w:ascii="Times New Roman" w:hAnsi="Times New Roman" w:cs="Times New Roman"/>
          <w:b/>
          <w:bCs/>
          <w:lang w:val="x-none"/>
        </w:rPr>
        <w:t xml:space="preserve"> </w:t>
      </w:r>
      <w:r w:rsidRPr="00EF0777">
        <w:rPr>
          <w:rFonts w:ascii="Times New Roman" w:hAnsi="Times New Roman" w:cs="Times New Roman"/>
          <w:lang w:val="x-none"/>
        </w:rPr>
        <w:t>défini en Annexe 1 ci-dessus</w:t>
      </w:r>
    </w:p>
    <w:p w14:paraId="1483378A" w14:textId="77777777" w:rsidR="0024036F" w:rsidRPr="00EF0777" w:rsidRDefault="0024036F" w:rsidP="00EF0777">
      <w:pPr>
        <w:jc w:val="both"/>
        <w:rPr>
          <w:rFonts w:ascii="Times New Roman" w:hAnsi="Times New Roman" w:cs="Times New Roman"/>
        </w:rPr>
      </w:pPr>
    </w:p>
    <w:p w14:paraId="08F66454" w14:textId="77777777" w:rsidR="0024036F" w:rsidRPr="00EF0777" w:rsidRDefault="0024036F" w:rsidP="00EF0777">
      <w:pPr>
        <w:spacing w:line="360" w:lineRule="auto"/>
        <w:jc w:val="both"/>
        <w:rPr>
          <w:rFonts w:ascii="Times New Roman" w:hAnsi="Times New Roman" w:cs="Times New Roman"/>
          <w:bCs/>
          <w:caps/>
        </w:rPr>
      </w:pPr>
    </w:p>
    <w:p w14:paraId="6F73B105" w14:textId="77777777" w:rsidR="0024036F" w:rsidRPr="00EF0777" w:rsidRDefault="0024036F" w:rsidP="00EF0777">
      <w:pPr>
        <w:jc w:val="both"/>
        <w:rPr>
          <w:rFonts w:ascii="Times New Roman" w:hAnsi="Times New Roman" w:cs="Times New Roman"/>
        </w:rPr>
      </w:pPr>
    </w:p>
    <w:p w14:paraId="445B0A19" w14:textId="77777777" w:rsidR="0024036F" w:rsidRPr="00EF0777" w:rsidRDefault="0024036F" w:rsidP="00EF0777">
      <w:pPr>
        <w:jc w:val="both"/>
        <w:rPr>
          <w:rFonts w:ascii="Times New Roman" w:hAnsi="Times New Roman" w:cs="Times New Roman"/>
        </w:rPr>
        <w:sectPr w:rsidR="0024036F" w:rsidRPr="00EF0777" w:rsidSect="003863F6">
          <w:footerReference w:type="default" r:id="rId53"/>
          <w:type w:val="continuous"/>
          <w:pgSz w:w="11906" w:h="16838"/>
          <w:pgMar w:top="1411" w:right="1411" w:bottom="1411" w:left="1411" w:header="708" w:footer="708" w:gutter="0"/>
          <w:pgNumType w:fmt="upperRoman" w:start="1"/>
          <w:cols w:space="708"/>
          <w:docGrid w:linePitch="360"/>
        </w:sectPr>
      </w:pPr>
    </w:p>
    <w:p w14:paraId="739F2F87" w14:textId="77777777" w:rsidR="0024036F" w:rsidRPr="00EF0777" w:rsidRDefault="006F22AE" w:rsidP="00EF0777">
      <w:pPr>
        <w:numPr>
          <w:ilvl w:val="0"/>
          <w:numId w:val="71"/>
        </w:numPr>
        <w:spacing w:line="320" w:lineRule="exact"/>
        <w:ind w:left="0"/>
        <w:jc w:val="both"/>
        <w:rPr>
          <w:rFonts w:ascii="Times New Roman" w:hAnsi="Times New Roman" w:cs="Times New Roman"/>
        </w:rPr>
      </w:pPr>
      <w:r w:rsidRPr="00EF0777">
        <w:rPr>
          <w:rFonts w:ascii="Times New Roman" w:hAnsi="Times New Roman" w:cs="Times New Roman"/>
        </w:rPr>
        <w:t>Les Entreprises veilleront au port scrupuleux des équipements de protection sur les chantiers. Un contrôle permanent doit être effectué à cet effet et, en cas de manquement, des mesures coercitives (avertissement, mise à pied, renvoi) doivent être appliquées au personnel concerné.</w:t>
      </w:r>
    </w:p>
    <w:p w14:paraId="3CEF5510" w14:textId="77777777" w:rsidR="0024036F" w:rsidRPr="00EF0777" w:rsidRDefault="006F22AE" w:rsidP="00EF0777">
      <w:pPr>
        <w:numPr>
          <w:ilvl w:val="0"/>
          <w:numId w:val="71"/>
        </w:numPr>
        <w:spacing w:line="320" w:lineRule="exact"/>
        <w:ind w:left="0"/>
        <w:jc w:val="both"/>
        <w:rPr>
          <w:rFonts w:ascii="Times New Roman" w:hAnsi="Times New Roman" w:cs="Times New Roman"/>
        </w:rPr>
      </w:pPr>
      <w:r w:rsidRPr="00EF0777">
        <w:rPr>
          <w:rFonts w:ascii="Times New Roman" w:hAnsi="Times New Roman" w:cs="Times New Roman"/>
        </w:rPr>
        <w:t>Le Maitre d’Ouvrage à travers sa cellule environnement veillera à ce que les mesures prévues ci-après soient mises en œuvre et respectées.</w:t>
      </w:r>
    </w:p>
    <w:p w14:paraId="449F2CF1" w14:textId="77777777" w:rsidR="0024036F" w:rsidRPr="00EF0777" w:rsidRDefault="006F22AE" w:rsidP="00EF0777">
      <w:pPr>
        <w:numPr>
          <w:ilvl w:val="0"/>
          <w:numId w:val="71"/>
        </w:numPr>
        <w:spacing w:line="320" w:lineRule="exact"/>
        <w:ind w:left="0"/>
        <w:jc w:val="both"/>
        <w:rPr>
          <w:rFonts w:ascii="Times New Roman" w:hAnsi="Times New Roman" w:cs="Times New Roman"/>
        </w:rPr>
      </w:pPr>
      <w:r w:rsidRPr="00EF0777">
        <w:rPr>
          <w:rFonts w:ascii="Times New Roman" w:hAnsi="Times New Roman" w:cs="Times New Roman"/>
        </w:rPr>
        <w:t>Les Entreprises recruteront un responsable Hygiène/Sécurité/Environnement qui veillera à ce que les règles d’hygiène, de sécurité et de protection de l’environnement soient rigoureusement suivies par tous et à tous les niveaux d’exécution, tant pour les travailleurs que pour la population et autres personnes en contact avec les chantiers ;</w:t>
      </w:r>
    </w:p>
    <w:p w14:paraId="298BE322" w14:textId="77777777" w:rsidR="0024036F" w:rsidRPr="00EF0777" w:rsidRDefault="006F22AE" w:rsidP="00EF0777">
      <w:pPr>
        <w:numPr>
          <w:ilvl w:val="0"/>
          <w:numId w:val="71"/>
        </w:numPr>
        <w:spacing w:line="320" w:lineRule="exact"/>
        <w:ind w:left="0"/>
        <w:jc w:val="both"/>
        <w:rPr>
          <w:rFonts w:ascii="Times New Roman" w:hAnsi="Times New Roman" w:cs="Times New Roman"/>
        </w:rPr>
      </w:pPr>
      <w:r w:rsidRPr="00EF0777">
        <w:rPr>
          <w:rFonts w:ascii="Times New Roman" w:hAnsi="Times New Roman" w:cs="Times New Roman"/>
        </w:rPr>
        <w:t>Les Entreprises respecteront les règles d’hygiène, de sécurité et d’environnement définis par la réglementation nationale en vigueur ;</w:t>
      </w:r>
    </w:p>
    <w:p w14:paraId="76955110" w14:textId="77777777" w:rsidR="0024036F" w:rsidRPr="00EF0777" w:rsidRDefault="006F22AE" w:rsidP="00EF0777">
      <w:pPr>
        <w:numPr>
          <w:ilvl w:val="0"/>
          <w:numId w:val="71"/>
        </w:numPr>
        <w:spacing w:line="320" w:lineRule="exact"/>
        <w:ind w:left="0"/>
        <w:jc w:val="both"/>
        <w:rPr>
          <w:rFonts w:ascii="Times New Roman" w:hAnsi="Times New Roman" w:cs="Times New Roman"/>
        </w:rPr>
      </w:pPr>
      <w:r w:rsidRPr="00EF0777">
        <w:rPr>
          <w:rFonts w:ascii="Times New Roman" w:hAnsi="Times New Roman" w:cs="Times New Roman"/>
        </w:rPr>
        <w:t>Les Entreprises fourniront et entretiendront tous les dispositifs de protection, clôture et de gardiennage aux moments et endroits nécessaires ou requis par le Maitre d’Ouvrage et par la réglementation en vigueur, pour la protection des travaux et pour la sécurité et la commodité du public ;</w:t>
      </w:r>
    </w:p>
    <w:p w14:paraId="5953B81D" w14:textId="77777777" w:rsidR="0024036F" w:rsidRPr="00EF0777" w:rsidRDefault="006F22AE" w:rsidP="00EF0777">
      <w:pPr>
        <w:spacing w:line="320" w:lineRule="exact"/>
        <w:jc w:val="both"/>
        <w:rPr>
          <w:rFonts w:ascii="Times New Roman" w:hAnsi="Times New Roman" w:cs="Times New Roman"/>
          <w:b/>
        </w:rPr>
      </w:pPr>
      <w:r w:rsidRPr="00EF0777">
        <w:rPr>
          <w:rFonts w:ascii="Times New Roman" w:hAnsi="Times New Roman" w:cs="Times New Roman"/>
          <w:b/>
          <w:i/>
        </w:rPr>
        <w:t xml:space="preserve">IV. </w:t>
      </w:r>
      <w:r w:rsidRPr="00EF0777">
        <w:rPr>
          <w:rFonts w:ascii="Times New Roman" w:hAnsi="Times New Roman" w:cs="Times New Roman"/>
          <w:b/>
          <w:i/>
          <w:u w:val="single"/>
        </w:rPr>
        <w:t xml:space="preserve"> Sanctions et Dispositions finales</w:t>
      </w:r>
    </w:p>
    <w:p w14:paraId="7BCB208D" w14:textId="77777777" w:rsidR="0024036F" w:rsidRPr="00EF0777" w:rsidRDefault="006F22AE" w:rsidP="00EF0777">
      <w:pPr>
        <w:numPr>
          <w:ilvl w:val="0"/>
          <w:numId w:val="71"/>
        </w:numPr>
        <w:spacing w:line="320" w:lineRule="exact"/>
        <w:ind w:left="0"/>
        <w:jc w:val="both"/>
        <w:rPr>
          <w:rFonts w:ascii="Times New Roman" w:hAnsi="Times New Roman" w:cs="Times New Roman"/>
        </w:rPr>
      </w:pPr>
      <w:r w:rsidRPr="00EF0777">
        <w:rPr>
          <w:rFonts w:ascii="Times New Roman" w:hAnsi="Times New Roman" w:cs="Times New Roman"/>
        </w:rPr>
        <w:t>En application des dispositions contractuelles, le non-respect des clauses environnementales et sociales, dûment constaté par le Maitre d’Ouvrage, peut être un motif de résiliation du contrat. Les Entrepreneurs ayant fait l’objet d’une résiliation pour cause de non-application des clauses environnementales et sociales s’exposent à des sanctions allant jusqu’à la suspension du droit de soumissionner pour une période déterminée par le Maitre d’Ouvrage, avec une réfaction sur le prix et un blocage de la retenue de garantie.</w:t>
      </w:r>
    </w:p>
    <w:p w14:paraId="3AACB044" w14:textId="77777777" w:rsidR="0024036F" w:rsidRPr="00EF0777" w:rsidRDefault="006F22AE" w:rsidP="00EF0777">
      <w:pPr>
        <w:numPr>
          <w:ilvl w:val="0"/>
          <w:numId w:val="71"/>
        </w:numPr>
        <w:spacing w:line="320" w:lineRule="exact"/>
        <w:ind w:left="0"/>
        <w:jc w:val="both"/>
        <w:rPr>
          <w:rFonts w:ascii="Times New Roman" w:hAnsi="Times New Roman" w:cs="Times New Roman"/>
        </w:rPr>
      </w:pPr>
      <w:r w:rsidRPr="00EF0777">
        <w:rPr>
          <w:rFonts w:ascii="Times New Roman" w:hAnsi="Times New Roman" w:cs="Times New Roman"/>
        </w:rPr>
        <w:t>Le non-respect des présentes clauses environnementales et sociales expose l’Entrepreneur au refus de réception provisoire ou définitive des travaux, par la Commission de réception. L’exécution de chaque mesure environnementale et sociale peut faire l’objet d’une réception partielle impliquant les services compétents concernés.</w:t>
      </w:r>
    </w:p>
    <w:p w14:paraId="639011CE" w14:textId="0DF3020A" w:rsidR="0024036F" w:rsidRPr="00EF0777" w:rsidRDefault="0024036F" w:rsidP="00EF0777">
      <w:pPr>
        <w:jc w:val="both"/>
        <w:rPr>
          <w:rFonts w:ascii="Times New Roman" w:hAnsi="Times New Roman" w:cs="Times New Roman"/>
          <w:b/>
          <w:bCs/>
        </w:rPr>
      </w:pPr>
    </w:p>
    <w:p w14:paraId="4C08957B"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br w:type="page"/>
      </w:r>
    </w:p>
    <w:p w14:paraId="5F457079" w14:textId="1E3B8B3A"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Annexe 7 : Code de Conduite des Entreprises et des Individuels :</w:t>
      </w:r>
    </w:p>
    <w:p w14:paraId="645571C7" w14:textId="77777777" w:rsidR="0024036F" w:rsidRPr="00EF0777" w:rsidRDefault="0024036F" w:rsidP="00EF0777">
      <w:pPr>
        <w:jc w:val="both"/>
        <w:rPr>
          <w:rFonts w:ascii="Times New Roman" w:hAnsi="Times New Roman" w:cs="Times New Roman"/>
          <w:b/>
          <w:bCs/>
        </w:rPr>
      </w:pPr>
    </w:p>
    <w:p w14:paraId="27657CE7" w14:textId="77777777" w:rsidR="0024036F" w:rsidRPr="00EF0777" w:rsidRDefault="0024036F" w:rsidP="00EF0777">
      <w:pPr>
        <w:jc w:val="both"/>
        <w:rPr>
          <w:rFonts w:ascii="Times New Roman" w:hAnsi="Times New Roman" w:cs="Times New Roman"/>
        </w:rPr>
      </w:pPr>
    </w:p>
    <w:p w14:paraId="6BE2C6A5" w14:textId="45D8C0B3" w:rsidR="0024036F" w:rsidRPr="00EF0777" w:rsidRDefault="006F22AE" w:rsidP="00EF0777">
      <w:pPr>
        <w:jc w:val="both"/>
        <w:rPr>
          <w:rFonts w:ascii="Times New Roman" w:hAnsi="Times New Roman" w:cs="Times New Roman"/>
        </w:rPr>
      </w:pPr>
      <w:r w:rsidRPr="00EF0777">
        <w:rPr>
          <w:rFonts w:ascii="Times New Roman" w:hAnsi="Times New Roman" w:cs="Times New Roman"/>
          <w:b/>
          <w:bCs/>
          <w:bdr w:val="single" w:sz="4" w:space="0" w:color="auto"/>
          <w:shd w:val="clear" w:color="auto" w:fill="DEEAF6" w:themeFill="accent5" w:themeFillTint="33"/>
        </w:rPr>
        <w:t>Code de Conduite de l’Entreprise</w:t>
      </w:r>
    </w:p>
    <w:p w14:paraId="75EBA598" w14:textId="77777777" w:rsidR="0024036F" w:rsidRPr="00EF0777" w:rsidRDefault="0024036F" w:rsidP="00EF0777">
      <w:pPr>
        <w:jc w:val="both"/>
        <w:rPr>
          <w:rFonts w:ascii="Times New Roman" w:hAnsi="Times New Roman" w:cs="Times New Roman"/>
          <w:b/>
          <w:bCs/>
          <w:i/>
          <w:iCs/>
        </w:rPr>
      </w:pPr>
    </w:p>
    <w:p w14:paraId="6C3CA995" w14:textId="77777777" w:rsidR="0024036F" w:rsidRPr="00EF0777" w:rsidRDefault="0024036F" w:rsidP="00EF0777">
      <w:pPr>
        <w:jc w:val="both"/>
        <w:rPr>
          <w:rFonts w:ascii="Times New Roman" w:hAnsi="Times New Roman" w:cs="Times New Roman"/>
          <w:b/>
          <w:bCs/>
          <w:i/>
          <w:iCs/>
        </w:rPr>
      </w:pPr>
    </w:p>
    <w:p w14:paraId="6E42B296"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i/>
          <w:iCs/>
        </w:rPr>
        <w:t>Mise en oeuvre des normes ESHS et HST</w:t>
      </w:r>
    </w:p>
    <w:p w14:paraId="0FCA0F45"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i/>
          <w:iCs/>
        </w:rPr>
        <w:t>Prévention des violences basées sur le genre et des violences contre les enfants</w:t>
      </w:r>
    </w:p>
    <w:p w14:paraId="55B87766" w14:textId="77777777" w:rsidR="0024036F" w:rsidRPr="00EF0777" w:rsidRDefault="0024036F" w:rsidP="00EF0777">
      <w:pPr>
        <w:jc w:val="both"/>
        <w:rPr>
          <w:rFonts w:ascii="Times New Roman" w:hAnsi="Times New Roman" w:cs="Times New Roman"/>
        </w:rPr>
      </w:pPr>
    </w:p>
    <w:p w14:paraId="20C959C6"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L'entreprise s'engage à s'assurer que le projet soit mis en oeuvre de manière à limiter au minimum tout impact négatif sur l'environnement local, les collectivités et ses travailleurs. Pour ce faire, l’entreprise respectera les normes environnementales, sociales, de santé et de sécurité (ESHS) et veillera à ce que les normes appropriées d’hygiène et de sécurité au travail (HST) soient respectées. </w:t>
      </w:r>
    </w:p>
    <w:p w14:paraId="6785D2F9" w14:textId="77777777" w:rsidR="0024036F" w:rsidRPr="00EF0777" w:rsidRDefault="0024036F" w:rsidP="00EF0777">
      <w:pPr>
        <w:jc w:val="both"/>
        <w:rPr>
          <w:rFonts w:ascii="Times New Roman" w:hAnsi="Times New Roman" w:cs="Times New Roman"/>
        </w:rPr>
      </w:pPr>
    </w:p>
    <w:p w14:paraId="13FB96B1"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L'entreprise s'engage également à créer et à maintenir un environnement dans lequel la violence basée sur le genre (VBG) et la violence contre les enfants (VCE) n’aient pas lieu – elles ne seront tolérées par aucun employé, sous-traitant, fournisseur, associé ou représentant de l'entreprise. </w:t>
      </w:r>
    </w:p>
    <w:p w14:paraId="35D0BDEC"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Par conséquent, pour s'assurer que toutes les personnes impliquées dans le projet soient conscientes de cet engagement, l'entreprise s'engage à respecter les principes fondamentaux et les normes minimales de comportement suivants, qui s'appliqueront sans exception à tous les employés, associés et représentants de l’entreprise, y compris les sous-traitants et les fournisseurs : </w:t>
      </w:r>
    </w:p>
    <w:p w14:paraId="2412D45D" w14:textId="77777777" w:rsidR="0024036F" w:rsidRPr="00EF0777" w:rsidRDefault="0024036F" w:rsidP="00EF0777">
      <w:pPr>
        <w:jc w:val="both"/>
        <w:rPr>
          <w:rFonts w:ascii="Times New Roman" w:hAnsi="Times New Roman" w:cs="Times New Roman"/>
          <w:b/>
          <w:bCs/>
        </w:rPr>
      </w:pPr>
    </w:p>
    <w:p w14:paraId="0169AE29" w14:textId="77777777" w:rsidR="0024036F" w:rsidRPr="00EF0777" w:rsidRDefault="0024036F" w:rsidP="00EF0777">
      <w:pPr>
        <w:jc w:val="both"/>
        <w:rPr>
          <w:rFonts w:ascii="Times New Roman" w:hAnsi="Times New Roman" w:cs="Times New Roman"/>
          <w:b/>
          <w:bCs/>
        </w:rPr>
      </w:pPr>
    </w:p>
    <w:p w14:paraId="4E4AFB1D"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rPr>
        <w:t xml:space="preserve">Généralités </w:t>
      </w:r>
    </w:p>
    <w:p w14:paraId="2D90656C"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1. L'entreprise - et par conséquent tous les employés, associés, représentants, sous-traitants et les fournisseurs - s'engage à respecter toutes les lois, règles et réglementations nationales pertinentes. </w:t>
      </w:r>
    </w:p>
    <w:p w14:paraId="178FB608" w14:textId="35FBC580"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2. L'entreprise s'engage à mettre intégralement en œuvre son « Plan de gestion environnementale et sociale des entrepreneurs » (E-PGES). </w:t>
      </w:r>
    </w:p>
    <w:p w14:paraId="7F47038E"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3. L'entreprise s'engage à traiter les femmes, les enfants (</w:t>
      </w:r>
      <w:r w:rsidRPr="00EF0777">
        <w:rPr>
          <w:rFonts w:ascii="Times New Roman" w:hAnsi="Times New Roman" w:cs="Times New Roman"/>
          <w:i/>
          <w:iCs/>
        </w:rPr>
        <w:t>personnes de moins de 18 ans</w:t>
      </w:r>
      <w:r w:rsidRPr="00EF0777">
        <w:rPr>
          <w:rFonts w:ascii="Times New Roman" w:hAnsi="Times New Roman" w:cs="Times New Roman"/>
        </w:rPr>
        <w:t xml:space="preserve">) et les hommes avec respect, indépendamment de leur race, couleur, langue, religion, opinion politique ou autre, origine nationale, ethnique ou sociale, niveau de richesse, handicap, citoyenneté ou tout autre statut. Les actes de VBG et de VCE constituent une violation de cet engagement. </w:t>
      </w:r>
    </w:p>
    <w:p w14:paraId="626056B2"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4. L'entreprise s'assure que les interactions avec les membres de la communauté locale aient lieu dans le respect et en absence de discrimination. </w:t>
      </w:r>
    </w:p>
    <w:p w14:paraId="24EACB19" w14:textId="77777777" w:rsidR="0024036F" w:rsidRPr="00EF0777" w:rsidRDefault="006F22AE" w:rsidP="00EF0777">
      <w:pPr>
        <w:spacing w:after="240"/>
        <w:jc w:val="both"/>
        <w:rPr>
          <w:rFonts w:ascii="Times New Roman" w:hAnsi="Times New Roman" w:cs="Times New Roman"/>
        </w:rPr>
      </w:pPr>
      <w:r w:rsidRPr="00EF0777">
        <w:rPr>
          <w:rFonts w:ascii="Times New Roman" w:hAnsi="Times New Roman" w:cs="Times New Roman"/>
        </w:rPr>
        <w:t xml:space="preserve">5. Du langage et du comportement qui soient avilissants, menaçants, harcelants, injurieux, inappropriés ou provocateurs sur le plan culturel ou sexuel sont interdits parmi tous les employés, associés et représentants de l'entreprise, y compris les sous-traitants et les fournisseurs. </w:t>
      </w:r>
    </w:p>
    <w:p w14:paraId="5E7E4F27"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6. L'entreprise suivra toutes les instructions de travail raisonnables (y compris celles qui concernent les normes environnementales et sociales). </w:t>
      </w:r>
    </w:p>
    <w:p w14:paraId="2EAF798A"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7. L'entreprise protégera les biens et veillera à leur bonne utilisation (par exemple, interdire le vol, la négligence ou le gaspillage). </w:t>
      </w:r>
    </w:p>
    <w:p w14:paraId="1CD66BF7" w14:textId="77777777" w:rsidR="0024036F" w:rsidRPr="00EF0777" w:rsidRDefault="0024036F" w:rsidP="00EF0777">
      <w:pPr>
        <w:jc w:val="both"/>
        <w:rPr>
          <w:rFonts w:ascii="Times New Roman" w:hAnsi="Times New Roman" w:cs="Times New Roman"/>
        </w:rPr>
      </w:pPr>
    </w:p>
    <w:p w14:paraId="68F8AB7C" w14:textId="77777777" w:rsidR="0024036F" w:rsidRPr="00EF0777" w:rsidRDefault="0024036F" w:rsidP="00EF0777">
      <w:pPr>
        <w:jc w:val="both"/>
        <w:rPr>
          <w:rFonts w:ascii="Times New Roman" w:hAnsi="Times New Roman" w:cs="Times New Roman"/>
        </w:rPr>
      </w:pPr>
    </w:p>
    <w:p w14:paraId="26D79C33" w14:textId="77777777" w:rsidR="0024036F" w:rsidRPr="00EF0777" w:rsidRDefault="0024036F" w:rsidP="00EF0777">
      <w:pPr>
        <w:jc w:val="both"/>
        <w:rPr>
          <w:rFonts w:ascii="Times New Roman" w:hAnsi="Times New Roman" w:cs="Times New Roman"/>
        </w:rPr>
      </w:pPr>
    </w:p>
    <w:p w14:paraId="38901670" w14:textId="5D704B2B" w:rsidR="0024036F" w:rsidRPr="00EF0777" w:rsidRDefault="0024036F" w:rsidP="00EF0777">
      <w:pPr>
        <w:jc w:val="both"/>
        <w:rPr>
          <w:rFonts w:ascii="Times New Roman" w:hAnsi="Times New Roman" w:cs="Times New Roman"/>
        </w:rPr>
      </w:pPr>
    </w:p>
    <w:p w14:paraId="38009780" w14:textId="09C0CC0A" w:rsidR="0024036F" w:rsidRPr="00EF0777" w:rsidRDefault="0024036F" w:rsidP="00EF0777">
      <w:pPr>
        <w:jc w:val="both"/>
        <w:rPr>
          <w:rFonts w:ascii="Times New Roman" w:hAnsi="Times New Roman" w:cs="Times New Roman"/>
        </w:rPr>
      </w:pPr>
    </w:p>
    <w:p w14:paraId="44605A7F" w14:textId="3F7CA330" w:rsidR="0024036F" w:rsidRPr="00EF0777" w:rsidRDefault="0024036F" w:rsidP="00EF0777">
      <w:pPr>
        <w:jc w:val="both"/>
        <w:rPr>
          <w:rFonts w:ascii="Times New Roman" w:hAnsi="Times New Roman" w:cs="Times New Roman"/>
        </w:rPr>
      </w:pPr>
    </w:p>
    <w:p w14:paraId="2B8D353E" w14:textId="77777777" w:rsidR="0024036F" w:rsidRPr="00EF0777" w:rsidRDefault="0024036F" w:rsidP="00EF0777">
      <w:pPr>
        <w:jc w:val="both"/>
        <w:rPr>
          <w:rFonts w:ascii="Times New Roman" w:hAnsi="Times New Roman" w:cs="Times New Roman"/>
        </w:rPr>
      </w:pPr>
    </w:p>
    <w:p w14:paraId="0AB98C39"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rPr>
        <w:t xml:space="preserve">Hygiène et Sécurité </w:t>
      </w:r>
    </w:p>
    <w:p w14:paraId="0B452FC4"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8. L'entreprise veillera à ce que le plan de gestion de l’hygiène et de la sécurité au travail (HST) du projet soit efficacement mis en oeuvre par le personnel de l'entreprise, ainsi que par les sous-traitants et les fournisseurs. </w:t>
      </w:r>
    </w:p>
    <w:p w14:paraId="7846297F"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9. L’entreprise s'assurera que toutes les personnes sur le chantier portent l'Equipement de Protection Individuel (EPI) approprié comme prescrit, afin de prévenir les accidents évitables et de signaler les conditions ou les pratiques qui posent un risque pour la sécurité ou qui menacent l'environnement. </w:t>
      </w:r>
    </w:p>
    <w:p w14:paraId="36B2EF4A" w14:textId="77777777" w:rsidR="0024036F" w:rsidRPr="00EF0777" w:rsidRDefault="006F22AE" w:rsidP="00EF0777">
      <w:pPr>
        <w:numPr>
          <w:ilvl w:val="1"/>
          <w:numId w:val="72"/>
        </w:numPr>
        <w:spacing w:after="150"/>
        <w:ind w:left="0"/>
        <w:jc w:val="both"/>
        <w:rPr>
          <w:rFonts w:ascii="Times New Roman" w:hAnsi="Times New Roman" w:cs="Times New Roman"/>
        </w:rPr>
      </w:pPr>
      <w:r w:rsidRPr="00EF0777">
        <w:rPr>
          <w:rFonts w:ascii="Times New Roman" w:hAnsi="Times New Roman" w:cs="Times New Roman"/>
        </w:rPr>
        <w:t xml:space="preserve">10. L’entreprise : i. Interdira la consommation d’alcool pendant le travail ; </w:t>
      </w:r>
    </w:p>
    <w:p w14:paraId="0992B0FE" w14:textId="77777777" w:rsidR="0024036F" w:rsidRPr="00EF0777" w:rsidRDefault="006F22AE" w:rsidP="00EF0777">
      <w:pPr>
        <w:numPr>
          <w:ilvl w:val="1"/>
          <w:numId w:val="72"/>
        </w:numPr>
        <w:ind w:left="0"/>
        <w:jc w:val="both"/>
        <w:rPr>
          <w:rFonts w:ascii="Times New Roman" w:hAnsi="Times New Roman" w:cs="Times New Roman"/>
        </w:rPr>
      </w:pPr>
      <w:r w:rsidRPr="00EF0777">
        <w:rPr>
          <w:rFonts w:ascii="Times New Roman" w:hAnsi="Times New Roman" w:cs="Times New Roman"/>
        </w:rPr>
        <w:t xml:space="preserve">ii. Interdira l'usage de stupéfiants ou d'autres substances qui peuvent altérer les facultés à tout moment. </w:t>
      </w:r>
    </w:p>
    <w:p w14:paraId="5B9CC235" w14:textId="77777777" w:rsidR="0024036F" w:rsidRPr="00EF0777" w:rsidRDefault="0024036F" w:rsidP="00EF0777">
      <w:pPr>
        <w:numPr>
          <w:ilvl w:val="1"/>
          <w:numId w:val="72"/>
        </w:numPr>
        <w:ind w:left="0"/>
        <w:jc w:val="both"/>
        <w:rPr>
          <w:rFonts w:ascii="Times New Roman" w:hAnsi="Times New Roman" w:cs="Times New Roman"/>
        </w:rPr>
      </w:pPr>
    </w:p>
    <w:p w14:paraId="27D36577" w14:textId="77777777" w:rsidR="0024036F" w:rsidRPr="00EF0777" w:rsidRDefault="006F22AE" w:rsidP="00EF0777">
      <w:pPr>
        <w:numPr>
          <w:ilvl w:val="1"/>
          <w:numId w:val="72"/>
        </w:numPr>
        <w:ind w:left="0"/>
        <w:jc w:val="both"/>
        <w:rPr>
          <w:rFonts w:ascii="Times New Roman" w:hAnsi="Times New Roman" w:cs="Times New Roman"/>
        </w:rPr>
      </w:pPr>
      <w:r w:rsidRPr="00EF0777">
        <w:rPr>
          <w:rFonts w:ascii="Times New Roman" w:hAnsi="Times New Roman" w:cs="Times New Roman"/>
        </w:rPr>
        <w:t xml:space="preserve">11. L'entreprise veillera à ce que des installations sanitaires adéquates soient à disposition des travailleurs sur le site et dans tous les logements des travailleurs du projet. </w:t>
      </w:r>
    </w:p>
    <w:p w14:paraId="73E84385" w14:textId="77777777" w:rsidR="0024036F" w:rsidRPr="00EF0777" w:rsidRDefault="0024036F" w:rsidP="00EF0777">
      <w:pPr>
        <w:jc w:val="both"/>
        <w:rPr>
          <w:rFonts w:ascii="Times New Roman" w:hAnsi="Times New Roman" w:cs="Times New Roman"/>
        </w:rPr>
      </w:pPr>
    </w:p>
    <w:p w14:paraId="3073357C" w14:textId="77777777" w:rsidR="0024036F" w:rsidRPr="00EF0777" w:rsidRDefault="0024036F" w:rsidP="00EF0777">
      <w:pPr>
        <w:jc w:val="both"/>
        <w:rPr>
          <w:rFonts w:ascii="Times New Roman" w:hAnsi="Times New Roman" w:cs="Times New Roman"/>
        </w:rPr>
      </w:pPr>
    </w:p>
    <w:p w14:paraId="4ED7ACBD"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rPr>
        <w:t xml:space="preserve">Violences basées sur le genre et violences contre les enfants </w:t>
      </w:r>
    </w:p>
    <w:p w14:paraId="430AAE92"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12. Les actes de VBG et de VCE constituent une faute grave et peuvent donc donner lieu à des sanctions, y compris des pénalités et/ou le licenciement, et, le cas échéant, le renvoi à la police pour la suite à donner. </w:t>
      </w:r>
    </w:p>
    <w:p w14:paraId="0BD7DDB3" w14:textId="77777777" w:rsidR="0024036F" w:rsidRPr="00EF0777" w:rsidRDefault="006F22AE" w:rsidP="00EF0777">
      <w:pPr>
        <w:numPr>
          <w:ilvl w:val="1"/>
          <w:numId w:val="73"/>
        </w:numPr>
        <w:ind w:left="0"/>
        <w:jc w:val="both"/>
        <w:rPr>
          <w:rFonts w:ascii="Times New Roman" w:hAnsi="Times New Roman" w:cs="Times New Roman"/>
        </w:rPr>
      </w:pPr>
      <w:r w:rsidRPr="00EF0777">
        <w:rPr>
          <w:rFonts w:ascii="Times New Roman" w:hAnsi="Times New Roman" w:cs="Times New Roman"/>
        </w:rPr>
        <w:t xml:space="preserve">13. Toutes les formes de VBG et de VCE, y compris la sollicitation des enfants, sont inacceptables, qu'elles aient lieu sur le lieu de travail, dans les environs du lieu de travail, dans les campements de travailleurs ou dans la communauté locale. </w:t>
      </w:r>
    </w:p>
    <w:p w14:paraId="7360DA84" w14:textId="77777777" w:rsidR="0024036F" w:rsidRPr="00EF0777" w:rsidRDefault="006F22AE" w:rsidP="00EF0777">
      <w:pPr>
        <w:numPr>
          <w:ilvl w:val="8"/>
          <w:numId w:val="73"/>
        </w:numPr>
        <w:ind w:left="0"/>
        <w:jc w:val="both"/>
        <w:rPr>
          <w:rFonts w:ascii="Times New Roman" w:hAnsi="Times New Roman" w:cs="Times New Roman"/>
        </w:rPr>
      </w:pPr>
      <w:r w:rsidRPr="00EF0777">
        <w:rPr>
          <w:rFonts w:ascii="Times New Roman" w:hAnsi="Times New Roman" w:cs="Times New Roman"/>
        </w:rPr>
        <w:t xml:space="preserve">      i. Harcèlement sexuel - par exemple, il est interdit de faire des avances sexuelles indésirées, de     demander des faveurs sexuelles, ou d'avoir un comportement verbal ou physique à connotation sexuelle, y compris des actes subtils. </w:t>
      </w:r>
    </w:p>
    <w:p w14:paraId="65ABE686" w14:textId="77777777" w:rsidR="0024036F" w:rsidRPr="00EF0777" w:rsidRDefault="0024036F" w:rsidP="00EF0777">
      <w:pPr>
        <w:jc w:val="both"/>
        <w:rPr>
          <w:rFonts w:ascii="Times New Roman" w:hAnsi="Times New Roman" w:cs="Times New Roman"/>
        </w:rPr>
      </w:pPr>
    </w:p>
    <w:p w14:paraId="0EB7842A"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     ii. Faveurs sexuelles — par exemple, il est interdit de promettre ou de réaliser des traitements de faveurs conditionnés par des actes sexuels, ou d'autres formes de comportement humiliant, dégradant ou d'exploitation. </w:t>
      </w:r>
    </w:p>
    <w:p w14:paraId="3155FECC" w14:textId="77777777" w:rsidR="0024036F" w:rsidRPr="00EF0777" w:rsidRDefault="0024036F" w:rsidP="00EF0777">
      <w:pPr>
        <w:jc w:val="both"/>
        <w:rPr>
          <w:rFonts w:ascii="Times New Roman" w:hAnsi="Times New Roman" w:cs="Times New Roman"/>
        </w:rPr>
      </w:pPr>
    </w:p>
    <w:p w14:paraId="4B1CB326" w14:textId="77777777" w:rsidR="0024036F" w:rsidRPr="00EF0777" w:rsidRDefault="006F22AE" w:rsidP="00EF0777">
      <w:pPr>
        <w:spacing w:after="128"/>
        <w:jc w:val="both"/>
        <w:rPr>
          <w:rFonts w:ascii="Times New Roman" w:hAnsi="Times New Roman" w:cs="Times New Roman"/>
        </w:rPr>
      </w:pPr>
      <w:r w:rsidRPr="00EF0777">
        <w:rPr>
          <w:rFonts w:ascii="Times New Roman" w:hAnsi="Times New Roman" w:cs="Times New Roman"/>
        </w:rPr>
        <w:t xml:space="preserve">14. Tout contact ou activité sexuelle avec des enfants de moins de 18 ans, y compris par le biais des médias numériques, est interdit. La méconnaissance de l’âge de l’enfant ne peut être invoquée comme moyen de défense. Le consentement de l’enfant ne peut pas, non plus, constituer un moyen de défense ou une excuse. </w:t>
      </w:r>
    </w:p>
    <w:p w14:paraId="271186E2" w14:textId="77777777" w:rsidR="0024036F" w:rsidRPr="00EF0777" w:rsidRDefault="006F22AE" w:rsidP="00EF0777">
      <w:pPr>
        <w:spacing w:after="128"/>
        <w:jc w:val="both"/>
        <w:rPr>
          <w:rFonts w:ascii="Times New Roman" w:hAnsi="Times New Roman" w:cs="Times New Roman"/>
        </w:rPr>
      </w:pPr>
      <w:r w:rsidRPr="00EF0777">
        <w:rPr>
          <w:rFonts w:ascii="Times New Roman" w:hAnsi="Times New Roman" w:cs="Times New Roman"/>
        </w:rPr>
        <w:t>15. À moins qu’il n’y ait consentement</w:t>
      </w:r>
      <w:r w:rsidRPr="00EF0777">
        <w:rPr>
          <w:rFonts w:ascii="Times New Roman" w:hAnsi="Times New Roman" w:cs="Times New Roman"/>
        </w:rPr>
        <w:footnoteReference w:id="33"/>
      </w:r>
      <w:r w:rsidRPr="00EF0777">
        <w:rPr>
          <w:rFonts w:ascii="Times New Roman" w:hAnsi="Times New Roman" w:cs="Times New Roman"/>
        </w:rPr>
        <w:t xml:space="preserve"> sans réserve de la part de toutes les parties impliquées dans l'acte sexuel, les interactions sexuelles entre les employés de l'entreprise (à quelque niveau que ce soit) et les membres des communautés environnantes sont interdites. </w:t>
      </w:r>
    </w:p>
    <w:p w14:paraId="667049EA" w14:textId="77777777" w:rsidR="0024036F" w:rsidRPr="00EF0777" w:rsidRDefault="006F22AE" w:rsidP="00EF0777">
      <w:pPr>
        <w:spacing w:after="128"/>
        <w:jc w:val="both"/>
        <w:rPr>
          <w:rFonts w:ascii="Times New Roman" w:hAnsi="Times New Roman" w:cs="Times New Roman"/>
        </w:rPr>
      </w:pPr>
      <w:r w:rsidRPr="00EF0777">
        <w:rPr>
          <w:rFonts w:ascii="Times New Roman" w:hAnsi="Times New Roman" w:cs="Times New Roman"/>
        </w:rPr>
        <w:t xml:space="preserve">16. Outre les sanctions appliquées par l’entreprise, des poursuites judiciaires à l’encontre des auteurs d'actes de VBG ou de VCE seront engagées, le cas échéant. </w:t>
      </w:r>
    </w:p>
    <w:p w14:paraId="7CD09096" w14:textId="77777777" w:rsidR="0024036F" w:rsidRPr="00EF0777" w:rsidRDefault="006F22AE" w:rsidP="00EF0777">
      <w:pPr>
        <w:spacing w:after="128"/>
        <w:jc w:val="both"/>
        <w:rPr>
          <w:rFonts w:ascii="Times New Roman" w:hAnsi="Times New Roman" w:cs="Times New Roman"/>
        </w:rPr>
      </w:pPr>
      <w:r w:rsidRPr="00EF0777">
        <w:rPr>
          <w:rFonts w:ascii="Times New Roman" w:hAnsi="Times New Roman" w:cs="Times New Roman"/>
        </w:rPr>
        <w:t xml:space="preserve">17. Tous les employés, y compris les bénévoles et les sous-traitants, sont fortement encouragés à signaler les actes présumés ou réels de VBG et/ou de VCE commis par un collègue, dans la même entreprise ou non. Les rapports doivent être présentés conformément aux Procédures d'allégation d’actes de VBG et de VCE du projet. </w:t>
      </w:r>
    </w:p>
    <w:p w14:paraId="6847D0FD"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18. Les gestionnaires sont tenus de signaler les actes présumés ou avérés de VBG et/ou de VCE et d'agir en conséquence, car ils ont la responsabilité du respect des engagements de l'entreprise et de tenir leurs subordonnés directs pour responsables de ces actes. </w:t>
      </w:r>
    </w:p>
    <w:p w14:paraId="2629558D" w14:textId="77777777" w:rsidR="0024036F" w:rsidRPr="00EF0777" w:rsidRDefault="0024036F" w:rsidP="00EF0777">
      <w:pPr>
        <w:jc w:val="both"/>
        <w:rPr>
          <w:rFonts w:ascii="Times New Roman" w:hAnsi="Times New Roman" w:cs="Times New Roman"/>
        </w:rPr>
      </w:pPr>
    </w:p>
    <w:p w14:paraId="1AC3BB52" w14:textId="77777777" w:rsidR="0024036F" w:rsidRPr="00EF0777" w:rsidRDefault="0024036F" w:rsidP="00EF0777">
      <w:pPr>
        <w:jc w:val="both"/>
        <w:rPr>
          <w:rFonts w:ascii="Times New Roman" w:hAnsi="Times New Roman" w:cs="Times New Roman"/>
          <w:b/>
          <w:bCs/>
        </w:rPr>
      </w:pPr>
    </w:p>
    <w:p w14:paraId="61F5FBFF"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rPr>
        <w:t xml:space="preserve">Mise en oeuvre </w:t>
      </w:r>
    </w:p>
    <w:p w14:paraId="34D16338"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Pour veiller à ce que les principes énoncés ci-dessus soient efficacement mis en oeuvre, l’entreprise s’engage à faire en sorte que : </w:t>
      </w:r>
    </w:p>
    <w:p w14:paraId="5FD81F4D" w14:textId="77777777" w:rsidR="0024036F" w:rsidRPr="00EF0777" w:rsidRDefault="006F22AE" w:rsidP="00EF0777">
      <w:pPr>
        <w:spacing w:after="240"/>
        <w:jc w:val="both"/>
        <w:rPr>
          <w:rFonts w:ascii="Times New Roman" w:hAnsi="Times New Roman" w:cs="Times New Roman"/>
        </w:rPr>
      </w:pPr>
      <w:r w:rsidRPr="00EF0777">
        <w:rPr>
          <w:rFonts w:ascii="Times New Roman" w:hAnsi="Times New Roman" w:cs="Times New Roman"/>
        </w:rPr>
        <w:t xml:space="preserve">19. Tous les gestionnaires signent le « Code de conduite des gestionnaires » du projet, qui présente dans le détail leurs responsabilités, et consiste à mettre en oeuvre les engagements de l'entreprise et à faire respecter les obligations du « Code de conduite individuel ». </w:t>
      </w:r>
    </w:p>
    <w:p w14:paraId="0135C383"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20. Tous les employés signent le « Code de conduite individuel » du projet confirmant leur engagement à respecter les normes ESHS et HST, et à ne pas entreprendre des activités entraînant les VBG ou les VCE. </w:t>
      </w:r>
    </w:p>
    <w:p w14:paraId="069A39B5"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21. Les Codes de conduite de l'entreprise et individuels doivent être affichés bien en vue dans les campements de travailleurs, dans les bureaux et dans les lieux publics de l'espace de travail. Les exemples de ces espaces sont les aires d'attente, de repos et d’accueil des sites, les cantines et les centres de santé. </w:t>
      </w:r>
    </w:p>
    <w:p w14:paraId="65A4824F"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22. Les copies affichées et distribuées du Code de conduite de l'entreprise et du Code de conduite individuel doivent être traduites dans la langue appropriée utilisée dans les zones du chantier ainsi que dans la langue maternelle de tout personnel international. </w:t>
      </w:r>
    </w:p>
    <w:p w14:paraId="732806D1"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23. Une personne désignée doit être nommée « Point focal » de l'entreprise pour le traitement des questions de VBG et de VCE, y compris pour représenter l'entreprise au sein de l’Equipe de Conformité (EC) contre les VBG et les VCE, qui est composée de représentants du client, de l'entrepreneur/des entrepreneurs, du consultant en supervision et du(des) prestataire(s) de services locaux. </w:t>
      </w:r>
    </w:p>
    <w:p w14:paraId="619A7304" w14:textId="77777777" w:rsidR="0024036F" w:rsidRPr="00EF0777" w:rsidRDefault="006F22AE" w:rsidP="00EF0777">
      <w:pPr>
        <w:numPr>
          <w:ilvl w:val="1"/>
          <w:numId w:val="74"/>
        </w:numPr>
        <w:spacing w:after="150"/>
        <w:ind w:left="0"/>
        <w:jc w:val="both"/>
        <w:rPr>
          <w:rFonts w:ascii="Times New Roman" w:hAnsi="Times New Roman" w:cs="Times New Roman"/>
        </w:rPr>
      </w:pPr>
      <w:r w:rsidRPr="00EF0777">
        <w:rPr>
          <w:rFonts w:ascii="Times New Roman" w:hAnsi="Times New Roman" w:cs="Times New Roman"/>
        </w:rPr>
        <w:t xml:space="preserve">24. En consultation avec de l’Equipe de conformité (EC), un Plan d'action efficace doit être élaboré, ce dernier doit comprendre au minimum les dispositions suivantes : </w:t>
      </w:r>
    </w:p>
    <w:p w14:paraId="7D3B3A4A" w14:textId="77777777" w:rsidR="0024036F" w:rsidRPr="00EF0777" w:rsidRDefault="006F22AE" w:rsidP="00EF0777">
      <w:pPr>
        <w:numPr>
          <w:ilvl w:val="1"/>
          <w:numId w:val="74"/>
        </w:numPr>
        <w:spacing w:after="150"/>
        <w:ind w:left="0"/>
        <w:jc w:val="both"/>
        <w:rPr>
          <w:rFonts w:ascii="Times New Roman" w:hAnsi="Times New Roman" w:cs="Times New Roman"/>
        </w:rPr>
      </w:pPr>
      <w:r w:rsidRPr="00EF0777">
        <w:rPr>
          <w:rFonts w:ascii="Times New Roman" w:hAnsi="Times New Roman" w:cs="Times New Roman"/>
        </w:rPr>
        <w:t xml:space="preserve">     i. La </w:t>
      </w:r>
      <w:r w:rsidRPr="00EF0777">
        <w:rPr>
          <w:rFonts w:ascii="Times New Roman" w:hAnsi="Times New Roman" w:cs="Times New Roman"/>
          <w:b/>
          <w:bCs/>
        </w:rPr>
        <w:t xml:space="preserve">Procédure d’allégation des incidents de VBG et de VCE </w:t>
      </w:r>
      <w:r w:rsidRPr="00EF0777">
        <w:rPr>
          <w:rFonts w:ascii="Times New Roman" w:hAnsi="Times New Roman" w:cs="Times New Roman"/>
        </w:rPr>
        <w:t xml:space="preserve">pour signaler les incidents de VBG et de VCE par le biais du Mécanisme de règlement des plaintes (Section 4.3 Plan d’action) ; </w:t>
      </w:r>
    </w:p>
    <w:p w14:paraId="643820EB" w14:textId="77777777" w:rsidR="0024036F" w:rsidRPr="00EF0777" w:rsidRDefault="006F22AE" w:rsidP="00EF0777">
      <w:pPr>
        <w:numPr>
          <w:ilvl w:val="1"/>
          <w:numId w:val="74"/>
        </w:numPr>
        <w:spacing w:after="150"/>
        <w:ind w:left="0"/>
        <w:jc w:val="both"/>
        <w:rPr>
          <w:rFonts w:ascii="Times New Roman" w:hAnsi="Times New Roman" w:cs="Times New Roman"/>
        </w:rPr>
      </w:pPr>
      <w:r w:rsidRPr="00EF0777">
        <w:rPr>
          <w:rFonts w:ascii="Times New Roman" w:hAnsi="Times New Roman" w:cs="Times New Roman"/>
        </w:rPr>
        <w:t xml:space="preserve">   ii. Les </w:t>
      </w:r>
      <w:r w:rsidRPr="00EF0777">
        <w:rPr>
          <w:rFonts w:ascii="Times New Roman" w:hAnsi="Times New Roman" w:cs="Times New Roman"/>
          <w:b/>
          <w:bCs/>
        </w:rPr>
        <w:t xml:space="preserve">mesures de responsabilité et confidentialité </w:t>
      </w:r>
      <w:r w:rsidRPr="00EF0777">
        <w:rPr>
          <w:rFonts w:ascii="Times New Roman" w:hAnsi="Times New Roman" w:cs="Times New Roman"/>
        </w:rPr>
        <w:t xml:space="preserve">pour protéger la vie privée de tous les intéressés (Section 4.4 Plan d’action) ; et </w:t>
      </w:r>
    </w:p>
    <w:p w14:paraId="5853B0E9" w14:textId="77777777" w:rsidR="0024036F" w:rsidRPr="00EF0777" w:rsidRDefault="006F22AE" w:rsidP="00EF0777">
      <w:pPr>
        <w:numPr>
          <w:ilvl w:val="1"/>
          <w:numId w:val="74"/>
        </w:numPr>
        <w:ind w:left="0"/>
        <w:jc w:val="both"/>
        <w:rPr>
          <w:rFonts w:ascii="Times New Roman" w:hAnsi="Times New Roman" w:cs="Times New Roman"/>
        </w:rPr>
      </w:pPr>
      <w:r w:rsidRPr="00EF0777">
        <w:rPr>
          <w:rFonts w:ascii="Times New Roman" w:hAnsi="Times New Roman" w:cs="Times New Roman"/>
        </w:rPr>
        <w:t xml:space="preserve">  iii. Le </w:t>
      </w:r>
      <w:r w:rsidRPr="00EF0777">
        <w:rPr>
          <w:rFonts w:ascii="Times New Roman" w:hAnsi="Times New Roman" w:cs="Times New Roman"/>
          <w:b/>
          <w:bCs/>
        </w:rPr>
        <w:t xml:space="preserve">Protocole d’intervention </w:t>
      </w:r>
      <w:r w:rsidRPr="00EF0777">
        <w:rPr>
          <w:rFonts w:ascii="Times New Roman" w:hAnsi="Times New Roman" w:cs="Times New Roman"/>
        </w:rPr>
        <w:t xml:space="preserve">applicable aux survivant(e)s et aux auteurs de VBG et de VCE (Section 4.7 Plan d’action). </w:t>
      </w:r>
    </w:p>
    <w:p w14:paraId="1DB6B6CF" w14:textId="77777777" w:rsidR="0024036F" w:rsidRPr="00EF0777" w:rsidRDefault="0024036F" w:rsidP="00EF0777">
      <w:pPr>
        <w:numPr>
          <w:ilvl w:val="1"/>
          <w:numId w:val="74"/>
        </w:numPr>
        <w:ind w:left="0"/>
        <w:jc w:val="both"/>
        <w:rPr>
          <w:rFonts w:ascii="Times New Roman" w:hAnsi="Times New Roman" w:cs="Times New Roman"/>
        </w:rPr>
      </w:pPr>
    </w:p>
    <w:p w14:paraId="058FE6B7" w14:textId="77777777" w:rsidR="0024036F" w:rsidRPr="00EF0777" w:rsidRDefault="006F22AE" w:rsidP="00EF0777">
      <w:pPr>
        <w:pageBreakBefore/>
        <w:numPr>
          <w:ilvl w:val="1"/>
          <w:numId w:val="74"/>
        </w:numPr>
        <w:spacing w:after="240"/>
        <w:ind w:left="0"/>
        <w:jc w:val="both"/>
        <w:rPr>
          <w:rFonts w:ascii="Times New Roman" w:hAnsi="Times New Roman" w:cs="Times New Roman"/>
        </w:rPr>
      </w:pPr>
      <w:r w:rsidRPr="00EF0777">
        <w:rPr>
          <w:rFonts w:ascii="Times New Roman" w:hAnsi="Times New Roman" w:cs="Times New Roman"/>
        </w:rPr>
        <w:t xml:space="preserve">25. L'entreprise doit mettre en oeuvre de manière efficace le Plan d'action Violences Basées sur le Genre (VBG) et Violences contre les Enfants (VCE) final convenu, en faisant part à l’Equipe de conformité (EC) d’éventuels améliorations et de mises à jour, le cas échéant.                                                          26. Tous les employés doivent suivre un cours d'orientation avant de commencer à travailler sur le chantier pour s'assurer qu'ils connaissent les engagements de l'entreprise à l'égard des normes ESHS et HST, ainsi que des Codes de conduite sur les Violences Basées sur le Genre (VBG) et Violences contre les Enfants (VCE) du projet. </w:t>
      </w:r>
    </w:p>
    <w:p w14:paraId="7C92A0D7"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27. Tous les employés doivent suivre un cours de formation obligatoire une fois par mois pendant toute la durée du contrat, à partir d’une première formation au moment de l’entrée en service avant le début des travaux, afin de renforcer la compréhension des normes ESHS et HST du projet et du Code de conduite VBG et VCE. </w:t>
      </w:r>
    </w:p>
    <w:p w14:paraId="2031584F" w14:textId="77777777" w:rsidR="0024036F" w:rsidRPr="00EF0777" w:rsidRDefault="0024036F" w:rsidP="00EF0777">
      <w:pPr>
        <w:jc w:val="both"/>
        <w:rPr>
          <w:rFonts w:ascii="Times New Roman" w:hAnsi="Times New Roman" w:cs="Times New Roman"/>
        </w:rPr>
      </w:pPr>
    </w:p>
    <w:p w14:paraId="2015A073" w14:textId="77777777" w:rsidR="0024036F" w:rsidRPr="00EF0777" w:rsidRDefault="0024036F" w:rsidP="00EF0777">
      <w:pPr>
        <w:jc w:val="both"/>
        <w:rPr>
          <w:rFonts w:ascii="Times New Roman" w:hAnsi="Times New Roman" w:cs="Times New Roman"/>
        </w:rPr>
      </w:pPr>
    </w:p>
    <w:p w14:paraId="78B915C5"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i/>
          <w:iCs/>
        </w:rPr>
        <w:t xml:space="preserve">Je reconnais par les présentes avoir lu le Code de conduite de l'entreprise ci-dessus et j'accepte, au nom de l'entreprise, de me conformer aux normes qui y figurent. Je comprends mon rôle et mes responsabilités d'appuyer les normes d’hygiène et sécurité au travail (HST) et les normes environnementales, sociales, d’hygiène et de sécurité (ESHS) du projet, et de prévenir et combattre les actes de VBG et de VCE. Je comprends que toute action incompatible avec le présent Code de conduite de l'entreprise ou le fait de ne pas agir conformément au présent Code de conduite de l'entreprise peut entraîner des mesures disciplinaires. </w:t>
      </w:r>
    </w:p>
    <w:p w14:paraId="6F851708" w14:textId="77777777" w:rsidR="0024036F" w:rsidRPr="00EF0777" w:rsidRDefault="0024036F" w:rsidP="00EF0777">
      <w:pPr>
        <w:jc w:val="both"/>
        <w:rPr>
          <w:rFonts w:ascii="Times New Roman" w:hAnsi="Times New Roman" w:cs="Times New Roman"/>
        </w:rPr>
      </w:pPr>
    </w:p>
    <w:p w14:paraId="5FD18078"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 xml:space="preserve">Nom de l’entreprise : ________________________________________________________ </w:t>
      </w:r>
    </w:p>
    <w:p w14:paraId="033A7176" w14:textId="77777777" w:rsidR="0024036F" w:rsidRPr="00EF0777" w:rsidRDefault="0024036F" w:rsidP="00EF0777">
      <w:pPr>
        <w:jc w:val="both"/>
        <w:rPr>
          <w:rFonts w:ascii="Times New Roman" w:hAnsi="Times New Roman" w:cs="Times New Roman"/>
          <w:b/>
          <w:bCs/>
        </w:rPr>
      </w:pPr>
    </w:p>
    <w:p w14:paraId="741F64A0"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 xml:space="preserve">Signature : ________________________________________________________ </w:t>
      </w:r>
    </w:p>
    <w:p w14:paraId="73644722" w14:textId="77777777" w:rsidR="0024036F" w:rsidRPr="00EF0777" w:rsidRDefault="0024036F" w:rsidP="00EF0777">
      <w:pPr>
        <w:jc w:val="both"/>
        <w:rPr>
          <w:rFonts w:ascii="Times New Roman" w:hAnsi="Times New Roman" w:cs="Times New Roman"/>
          <w:b/>
          <w:bCs/>
        </w:rPr>
      </w:pPr>
    </w:p>
    <w:p w14:paraId="6909E19B"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 xml:space="preserve">Nom en toutes lettres : ________________________________________________________ </w:t>
      </w:r>
    </w:p>
    <w:p w14:paraId="3B20D3B2" w14:textId="77777777" w:rsidR="0024036F" w:rsidRPr="00EF0777" w:rsidRDefault="0024036F" w:rsidP="00EF0777">
      <w:pPr>
        <w:jc w:val="both"/>
        <w:rPr>
          <w:rFonts w:ascii="Times New Roman" w:hAnsi="Times New Roman" w:cs="Times New Roman"/>
          <w:b/>
          <w:bCs/>
        </w:rPr>
      </w:pPr>
    </w:p>
    <w:p w14:paraId="75662C14"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 xml:space="preserve">Titre : ________________________________________________________ </w:t>
      </w:r>
    </w:p>
    <w:p w14:paraId="6BB5E1FD" w14:textId="77777777" w:rsidR="0024036F" w:rsidRPr="00EF0777" w:rsidRDefault="0024036F" w:rsidP="00EF0777">
      <w:pPr>
        <w:jc w:val="both"/>
        <w:rPr>
          <w:rFonts w:ascii="Times New Roman" w:hAnsi="Times New Roman" w:cs="Times New Roman"/>
          <w:b/>
          <w:bCs/>
        </w:rPr>
      </w:pPr>
    </w:p>
    <w:p w14:paraId="3BABA850"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Date : ________________________________________________________</w:t>
      </w:r>
    </w:p>
    <w:p w14:paraId="6B055243" w14:textId="4364D336" w:rsidR="0024036F" w:rsidRPr="00EF0777" w:rsidRDefault="0024036F" w:rsidP="00EF0777">
      <w:pPr>
        <w:jc w:val="both"/>
        <w:rPr>
          <w:rFonts w:ascii="Times New Roman" w:hAnsi="Times New Roman" w:cs="Times New Roman"/>
          <w:b/>
          <w:bCs/>
          <w:lang w:eastAsia="x-none"/>
        </w:rPr>
      </w:pPr>
    </w:p>
    <w:p w14:paraId="137D7361" w14:textId="43AA8457" w:rsidR="0024036F" w:rsidRPr="00EF0777" w:rsidRDefault="0024036F" w:rsidP="00EF0777">
      <w:pPr>
        <w:jc w:val="both"/>
        <w:rPr>
          <w:rFonts w:ascii="Times New Roman" w:hAnsi="Times New Roman" w:cs="Times New Roman"/>
        </w:rPr>
      </w:pPr>
    </w:p>
    <w:p w14:paraId="7FA3E83A" w14:textId="4E10E51E" w:rsidR="0024036F" w:rsidRPr="00EF0777" w:rsidRDefault="0024036F" w:rsidP="00EF0777">
      <w:pPr>
        <w:jc w:val="both"/>
        <w:rPr>
          <w:rFonts w:ascii="Times New Roman" w:hAnsi="Times New Roman" w:cs="Times New Roman"/>
        </w:rPr>
      </w:pPr>
    </w:p>
    <w:p w14:paraId="79328709" w14:textId="22736DFD" w:rsidR="0024036F" w:rsidRPr="00EF0777" w:rsidRDefault="0024036F" w:rsidP="00EF0777">
      <w:pPr>
        <w:jc w:val="both"/>
        <w:rPr>
          <w:rFonts w:ascii="Times New Roman" w:hAnsi="Times New Roman" w:cs="Times New Roman"/>
        </w:rPr>
      </w:pPr>
    </w:p>
    <w:p w14:paraId="414F575B" w14:textId="1BD70CBC" w:rsidR="0024036F" w:rsidRPr="00EF0777" w:rsidRDefault="0024036F" w:rsidP="00EF0777">
      <w:pPr>
        <w:jc w:val="both"/>
        <w:rPr>
          <w:rFonts w:ascii="Times New Roman" w:hAnsi="Times New Roman" w:cs="Times New Roman"/>
        </w:rPr>
      </w:pPr>
    </w:p>
    <w:p w14:paraId="24105780" w14:textId="21F97CC1" w:rsidR="0024036F" w:rsidRPr="00EF0777" w:rsidRDefault="0024036F" w:rsidP="00EF0777">
      <w:pPr>
        <w:jc w:val="both"/>
        <w:rPr>
          <w:rFonts w:ascii="Times New Roman" w:hAnsi="Times New Roman" w:cs="Times New Roman"/>
        </w:rPr>
      </w:pPr>
    </w:p>
    <w:p w14:paraId="7B33B4E0" w14:textId="09AF017F" w:rsidR="0024036F" w:rsidRPr="00EF0777" w:rsidRDefault="0024036F" w:rsidP="00EF0777">
      <w:pPr>
        <w:jc w:val="both"/>
        <w:rPr>
          <w:rFonts w:ascii="Times New Roman" w:hAnsi="Times New Roman" w:cs="Times New Roman"/>
        </w:rPr>
      </w:pPr>
    </w:p>
    <w:p w14:paraId="19D90C07" w14:textId="36AF266F" w:rsidR="0024036F" w:rsidRPr="00EF0777" w:rsidRDefault="0024036F" w:rsidP="00EF0777">
      <w:pPr>
        <w:jc w:val="both"/>
        <w:rPr>
          <w:rFonts w:ascii="Times New Roman" w:hAnsi="Times New Roman" w:cs="Times New Roman"/>
        </w:rPr>
      </w:pPr>
    </w:p>
    <w:p w14:paraId="78624B82" w14:textId="6DF7BC99" w:rsidR="0024036F" w:rsidRPr="00EF0777" w:rsidRDefault="006F22AE" w:rsidP="00EF0777">
      <w:pPr>
        <w:jc w:val="both"/>
        <w:rPr>
          <w:rFonts w:ascii="Times New Roman" w:hAnsi="Times New Roman" w:cs="Times New Roman"/>
        </w:rPr>
      </w:pPr>
      <w:r w:rsidRPr="00EF0777">
        <w:rPr>
          <w:rFonts w:ascii="Times New Roman" w:hAnsi="Times New Roman" w:cs="Times New Roman"/>
        </w:rPr>
        <w:br w:type="page"/>
      </w:r>
    </w:p>
    <w:p w14:paraId="540B3BE2" w14:textId="77777777" w:rsidR="0024036F" w:rsidRPr="00EF0777" w:rsidRDefault="0024036F" w:rsidP="00EF0777">
      <w:pPr>
        <w:jc w:val="both"/>
        <w:rPr>
          <w:rFonts w:ascii="Times New Roman" w:hAnsi="Times New Roman" w:cs="Times New Roman"/>
        </w:rPr>
      </w:pPr>
    </w:p>
    <w:p w14:paraId="4EC017F2"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bdr w:val="single" w:sz="4" w:space="0" w:color="auto"/>
          <w:shd w:val="clear" w:color="auto" w:fill="E2EFD9" w:themeFill="accent6" w:themeFillTint="33"/>
        </w:rPr>
        <w:t>Code de Conduite Individuel</w:t>
      </w:r>
    </w:p>
    <w:p w14:paraId="3A63723C" w14:textId="77777777" w:rsidR="0024036F" w:rsidRPr="00EF0777" w:rsidRDefault="0024036F" w:rsidP="00EF0777">
      <w:pPr>
        <w:jc w:val="both"/>
        <w:rPr>
          <w:rFonts w:ascii="Times New Roman" w:hAnsi="Times New Roman" w:cs="Times New Roman"/>
          <w:b/>
          <w:bCs/>
          <w:i/>
          <w:iCs/>
        </w:rPr>
      </w:pPr>
    </w:p>
    <w:p w14:paraId="1422410A"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i/>
          <w:iCs/>
        </w:rPr>
        <w:t>Mise en oeuvre des normes ESHS et des exigences HST</w:t>
      </w:r>
    </w:p>
    <w:p w14:paraId="0125DCED"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i/>
          <w:iCs/>
        </w:rPr>
        <w:t>Prévention des violences basées sur le genre (VBG) et des violences contre les enfants (VCE)</w:t>
      </w:r>
    </w:p>
    <w:p w14:paraId="24991DBB" w14:textId="77777777" w:rsidR="0024036F" w:rsidRPr="00EF0777" w:rsidRDefault="0024036F" w:rsidP="00EF0777">
      <w:pPr>
        <w:jc w:val="both"/>
        <w:rPr>
          <w:rFonts w:ascii="Times New Roman" w:hAnsi="Times New Roman" w:cs="Times New Roman"/>
        </w:rPr>
      </w:pPr>
    </w:p>
    <w:p w14:paraId="21165A2A" w14:textId="77777777" w:rsidR="0024036F" w:rsidRPr="00EF0777" w:rsidRDefault="0024036F" w:rsidP="00EF0777">
      <w:pPr>
        <w:jc w:val="both"/>
        <w:rPr>
          <w:rFonts w:ascii="Times New Roman" w:hAnsi="Times New Roman" w:cs="Times New Roman"/>
        </w:rPr>
      </w:pPr>
    </w:p>
    <w:p w14:paraId="718DCA52" w14:textId="77777777" w:rsidR="0024036F" w:rsidRPr="00EF0777" w:rsidRDefault="0024036F" w:rsidP="00EF0777">
      <w:pPr>
        <w:jc w:val="both"/>
        <w:rPr>
          <w:rFonts w:ascii="Times New Roman" w:hAnsi="Times New Roman" w:cs="Times New Roman"/>
        </w:rPr>
      </w:pPr>
    </w:p>
    <w:p w14:paraId="679791CD"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Je soussigné, _________________________________________________________________, reconnais qu’il est important de se conformer aux normes environnementales, sociales, d’hygiène et de sécurité (ESHS), de respecter les exigences du projet en matière d’hygiène et de sécurité au travail (HST) et de prévenir les violences basées sur le genre (VBG) ainsi que les violences contre les enfants (VCE). </w:t>
      </w:r>
    </w:p>
    <w:p w14:paraId="3CC15E2F" w14:textId="77777777" w:rsidR="0024036F" w:rsidRPr="00EF0777" w:rsidRDefault="0024036F" w:rsidP="00EF0777">
      <w:pPr>
        <w:jc w:val="both"/>
        <w:rPr>
          <w:rFonts w:ascii="Times New Roman" w:hAnsi="Times New Roman" w:cs="Times New Roman"/>
        </w:rPr>
      </w:pPr>
    </w:p>
    <w:p w14:paraId="6146FC73"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L’entreprise considère que le non-respect des normes environnementales, sociales, d’hygiène et de sécurité (ESHS) et des exigences d’hygiène et de sécurité au travail (HST), ou le fait de ne pas participer aux activités de lutte contre les violences basées sur le genre (VBG) ainsi que les violences contre les enfants (VCE) que ce soit sur le lieu de travail – dans les environs du lieu de travail, dans les campements de travailleurs ou dans les communautés avoisinantes – constitue une faute grave et il est donc passible de sanctions, de pénalités ou d’un licenciement éventuel. Des poursuites peuvent être engagées par la police contre les auteurs de VBG ou de VCE, le cas échéant. </w:t>
      </w:r>
    </w:p>
    <w:p w14:paraId="7B4FBDA3" w14:textId="77777777" w:rsidR="0024036F" w:rsidRPr="00EF0777" w:rsidRDefault="0024036F" w:rsidP="00EF0777">
      <w:pPr>
        <w:jc w:val="both"/>
        <w:rPr>
          <w:rFonts w:ascii="Times New Roman" w:hAnsi="Times New Roman" w:cs="Times New Roman"/>
        </w:rPr>
      </w:pPr>
    </w:p>
    <w:p w14:paraId="3D2B0BB4"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Pendant que je travaillerai sur le projet, je consens à : </w:t>
      </w:r>
    </w:p>
    <w:p w14:paraId="376CCB0A"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1. Assister et participer activement à des cours de formation liés aux normes environnementales, sociales, d’hygiène et de sécurité (ESHS), et aux exigences en matière d’hygiène et de sécurité au travail (HST), au VIH/sida, aux VBG et aux VCE, tel que requis par mon employeur ; </w:t>
      </w:r>
    </w:p>
    <w:p w14:paraId="63B5FF85"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2. Porter mon équipement de protection individuelle (EPI) à tout moment sur le lieu de travail ou dans le cadre d’activités liées au projet ; </w:t>
      </w:r>
    </w:p>
    <w:p w14:paraId="581876B1"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3. Prendre toutes les mesures pratiques visant à mettre en oeuvre le Plan de gestion environnementale et sociale des entrepreneurs (E-PGES) ; </w:t>
      </w:r>
    </w:p>
    <w:p w14:paraId="3D8E5B4A"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4. Mettre en oeuvre le Plan de gestion HST ; </w:t>
      </w:r>
    </w:p>
    <w:p w14:paraId="1950EA72"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5. Respecter une politique de tolérance zéro à l’égard de la consommation de l’alcool pendant le travail et m’abstenir de consommer des stupéfiants ou d’autres substances qui peuvent altérer mes facultés à tout moment ; </w:t>
      </w:r>
    </w:p>
    <w:p w14:paraId="503ED29B"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6. Laisser la police vérifier mes antécédents ; </w:t>
      </w:r>
    </w:p>
    <w:p w14:paraId="1522712F"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7. Traiter les femmes, les enfants (</w:t>
      </w:r>
      <w:r w:rsidRPr="00EF0777">
        <w:rPr>
          <w:rFonts w:ascii="Times New Roman" w:hAnsi="Times New Roman" w:cs="Times New Roman"/>
          <w:i/>
          <w:iCs/>
        </w:rPr>
        <w:t>personnes âgées de moins de 18 ans</w:t>
      </w:r>
      <w:r w:rsidRPr="00EF0777">
        <w:rPr>
          <w:rFonts w:ascii="Times New Roman" w:hAnsi="Times New Roman" w:cs="Times New Roman"/>
        </w:rPr>
        <w:t xml:space="preserve">) et les hommes avec respect, indépendamment de leur race, couleur, langue, religion, opinion politique ou autre, origine nationale, ethnique ou sociale, niveau de richesse, invalidité, citoyenneté ou tout autre statut ; </w:t>
      </w:r>
    </w:p>
    <w:p w14:paraId="655CC8A0" w14:textId="77777777" w:rsidR="0024036F" w:rsidRPr="00EF0777" w:rsidRDefault="0024036F" w:rsidP="00EF0777">
      <w:pPr>
        <w:jc w:val="both"/>
        <w:rPr>
          <w:rFonts w:ascii="Times New Roman" w:hAnsi="Times New Roman" w:cs="Times New Roman"/>
        </w:rPr>
      </w:pPr>
    </w:p>
    <w:p w14:paraId="338996F0"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8. Ne pas m’adresser envers les femmes, les enfants ou les hommes avec un langage ou un comportement déplacé, harcelant, abusif, sexuellement provocateur, dégradant ou culturellement inapproprié ; </w:t>
      </w:r>
    </w:p>
    <w:p w14:paraId="407055D8"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9. Ne pas me livrer au harcèlement sexuel – par exemple, faire des avances sexuelles indésirées, demander des faveurs sexuelles ou adopter tout autre comportement verbal ou physique à connotation sexuelle, y compris les actes subtils d’un tel comportement (par exemple, regarder quelqu’un de haut en bas ; embrasser ou envoyer des baisers ; faire des allusions sexuelles en faisant des bruits ; frôler quelqu’un ; siffler ; donner des cadeaux personnels ; faire des commentaires sur la vie sexuelle de quelqu’un, etc.) ; </w:t>
      </w:r>
    </w:p>
    <w:p w14:paraId="309A2573"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10. Ne pas m’engager dans des faveurs sexuelles – par exemple, faire des promesses ou subordonner un traitement favorable à des actes sexuels – ou d’autres formes de comportement humiliant, dégradant ou abusif ; </w:t>
      </w:r>
    </w:p>
    <w:p w14:paraId="249B686C"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11. Ne pas participer à des contacts ou à des activités sexuelles avec des enfants – notamment à la sollicitation malveillante des enfants – ou à des contacts par le biais des médias numériques ; la méconnaissance de l’âge de l’enfant ne peut être invoquée comme moyen de défense ; le consentement de l’enfant ne peut pas non plus constituer un moyen de défense ou une excuse ; </w:t>
      </w:r>
    </w:p>
    <w:p w14:paraId="7901C12F"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12. A moins d’obtenir le plein consentement</w:t>
      </w:r>
      <w:r w:rsidRPr="00EF0777">
        <w:rPr>
          <w:rFonts w:ascii="Times New Roman" w:hAnsi="Times New Roman" w:cs="Times New Roman"/>
        </w:rPr>
        <w:footnoteReference w:id="34"/>
      </w:r>
      <w:r w:rsidRPr="00EF0777">
        <w:rPr>
          <w:rFonts w:ascii="Times New Roman" w:hAnsi="Times New Roman" w:cs="Times New Roman"/>
        </w:rPr>
        <w:t xml:space="preserve"> de toutes les parties concernées, de ne pas avoir d’interactions sexuelles avec des membres des communautés avoisinantes ; </w:t>
      </w:r>
    </w:p>
    <w:p w14:paraId="535D32FE"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13. Envisager de signaler par l’intermédiaire des mécanismes des plaintes et des doléances ou à mon gestionnaire tout cas présumé ou avéré de VBG ou de VCE commis par un collègue de travail, que ce dernier soit ou non employé par mon entreprise, ou toute violation du présent Code de conduite. </w:t>
      </w:r>
    </w:p>
    <w:p w14:paraId="397A0B1F" w14:textId="77777777" w:rsidR="0024036F" w:rsidRPr="00EF0777" w:rsidRDefault="0024036F" w:rsidP="00EF0777">
      <w:pPr>
        <w:jc w:val="both"/>
        <w:rPr>
          <w:rFonts w:ascii="Times New Roman" w:hAnsi="Times New Roman" w:cs="Times New Roman"/>
        </w:rPr>
      </w:pPr>
    </w:p>
    <w:p w14:paraId="1A097DBB"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En ce qui concerne les enfants âgés de moins de 18 ans : </w:t>
      </w:r>
    </w:p>
    <w:p w14:paraId="79291DC3"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14. Dans la mesure du possible, m’assurer de la présence d’un autre adulte au moment de travailler à proximité d’enfants. </w:t>
      </w:r>
    </w:p>
    <w:p w14:paraId="3967AFD6"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15. Ne pas inviter chez moi des enfants non accompagnés sans lien de parenté avec ma famille, à moins qu’ils ne courent un risque immédiat de blessure ou de danger physique ; </w:t>
      </w:r>
    </w:p>
    <w:p w14:paraId="59D17118" w14:textId="77777777" w:rsidR="0024036F" w:rsidRPr="00EF0777" w:rsidRDefault="006F22AE" w:rsidP="00EF0777">
      <w:pPr>
        <w:spacing w:after="240"/>
        <w:jc w:val="both"/>
        <w:rPr>
          <w:rFonts w:ascii="Times New Roman" w:hAnsi="Times New Roman" w:cs="Times New Roman"/>
        </w:rPr>
      </w:pPr>
      <w:r w:rsidRPr="00EF0777">
        <w:rPr>
          <w:rFonts w:ascii="Times New Roman" w:hAnsi="Times New Roman" w:cs="Times New Roman"/>
        </w:rPr>
        <w:t xml:space="preserve">16. Ne pas utiliser d’ordinateurs, de téléphones portables, d’appareils vidéo, d’appareils photo numériques ou tout autre support pour exploiter ou harceler des enfants ou pour accéder à de la pornographie infantile (voir aussi la section « Utilisation d’images d’enfants à des fins professionnelles » ci-dessous) ; </w:t>
      </w:r>
    </w:p>
    <w:p w14:paraId="52EC8314"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17. M’abstenir de châtiments corporels ou de mesures disciplinaires à l’égard des enfants ; </w:t>
      </w:r>
    </w:p>
    <w:p w14:paraId="566D7C8B"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18. M’abstenir d’engager des enfants dont l’âge est inférieur à 14 ans pour le travail domestique ou pour tout autre travail, à moins que la législation nationale ne fixe un âge supérieur ou qu’elle ne les expose à un risque important de blessure ; </w:t>
      </w:r>
    </w:p>
    <w:p w14:paraId="414FB803"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19. Me conformer à toutes les législations locales pertinentes, y compris les lois du travail relatives au travail des enfants et les politiques de sauvegarde de la Banque mondiale sur le travail des enfants et l’âge minimum ; </w:t>
      </w:r>
    </w:p>
    <w:p w14:paraId="2A532AED"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20. Prendre les précautions nécessaires au moment de photographier ou de filmer des enfants (se référer à l’Annexe 2 pour de plus amples détails). </w:t>
      </w:r>
    </w:p>
    <w:p w14:paraId="53A285C9" w14:textId="77777777" w:rsidR="0024036F" w:rsidRPr="00EF0777" w:rsidRDefault="0024036F" w:rsidP="00EF0777">
      <w:pPr>
        <w:jc w:val="both"/>
        <w:rPr>
          <w:rFonts w:ascii="Times New Roman" w:hAnsi="Times New Roman" w:cs="Times New Roman"/>
        </w:rPr>
      </w:pPr>
    </w:p>
    <w:p w14:paraId="1CF358FF"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rPr>
        <w:t xml:space="preserve">Utilisation d’images d’enfants à des fins professionnelles </w:t>
      </w:r>
    </w:p>
    <w:p w14:paraId="3EA9F478"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Au moment de photographier ou de filmer un enfant à des fins professionnelles, je dois : </w:t>
      </w:r>
    </w:p>
    <w:p w14:paraId="19148486"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21. Avant de photographier ou de filmer un enfant, évaluer et m’efforcer de respecter les traditions ou les restrictions locales en matière de reproduction d’images personnelles ; </w:t>
      </w:r>
    </w:p>
    <w:p w14:paraId="432CD5DB"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22. Avant de photographier ou de filmer un enfant, obtenir le consentement éclairé de l’enfant et d’un parent ou du tuteur ; pour ce faire, je dois expliquer comment la photographie ou le film sera utilisé ; </w:t>
      </w:r>
    </w:p>
    <w:p w14:paraId="2A150FD9"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23. Veiller à ce que les photographies, films, vidéos et DVD présentent les enfants de manière digne et respectueuse, et non de manière vulnérable ou soumise ; les enfants doivent être habillés convenablement et ne pas prendre des poses qui pourraient être considérées comme sexuellement suggestives ; </w:t>
      </w:r>
    </w:p>
    <w:p w14:paraId="050DB0C8" w14:textId="77777777" w:rsidR="0024036F" w:rsidRPr="00EF0777" w:rsidRDefault="006F22AE" w:rsidP="00EF0777">
      <w:pPr>
        <w:spacing w:after="148"/>
        <w:jc w:val="both"/>
        <w:rPr>
          <w:rFonts w:ascii="Times New Roman" w:hAnsi="Times New Roman" w:cs="Times New Roman"/>
        </w:rPr>
      </w:pPr>
      <w:r w:rsidRPr="00EF0777">
        <w:rPr>
          <w:rFonts w:ascii="Times New Roman" w:hAnsi="Times New Roman" w:cs="Times New Roman"/>
        </w:rPr>
        <w:t xml:space="preserve">24. M’assurer que les images sont des représentations honnêtes du contexte et des faits ; </w:t>
      </w:r>
    </w:p>
    <w:p w14:paraId="79439DED"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25. Veiller à ce que les étiquettes des fichiers ne révèlent pas de renseignements permettant d’identifier un enfant au moment d’envoyer des images par voie électronique. </w:t>
      </w:r>
    </w:p>
    <w:p w14:paraId="320E92EC" w14:textId="77777777" w:rsidR="0024036F" w:rsidRPr="00EF0777" w:rsidRDefault="0024036F" w:rsidP="00EF0777">
      <w:pPr>
        <w:jc w:val="both"/>
        <w:rPr>
          <w:rFonts w:ascii="Times New Roman" w:hAnsi="Times New Roman" w:cs="Times New Roman"/>
        </w:rPr>
      </w:pPr>
    </w:p>
    <w:p w14:paraId="74272B18"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rPr>
        <w:t xml:space="preserve">Sanctions </w:t>
      </w:r>
    </w:p>
    <w:p w14:paraId="1DAD1CE0"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Je comprends que si je contreviens au présent Code de conduite individuel, mon employeur prendra des mesures disciplinaires qui pourraient inclure : </w:t>
      </w:r>
    </w:p>
    <w:p w14:paraId="1539793F"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1. L’avertissement informel ; </w:t>
      </w:r>
    </w:p>
    <w:p w14:paraId="58ED1E62"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2. L’avertissement formel ; </w:t>
      </w:r>
    </w:p>
    <w:p w14:paraId="1BB36DCB"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3. La formation complémentaire ; </w:t>
      </w:r>
    </w:p>
    <w:p w14:paraId="4D87D691"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4. La perte d’au plus une semaine de salaire ; </w:t>
      </w:r>
    </w:p>
    <w:p w14:paraId="6F3F6000"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5. La suspension de la relation de travail (sans solde), pour une période minimale d’un mois et une période maximale de six mois ; </w:t>
      </w:r>
    </w:p>
    <w:p w14:paraId="6D52CC58"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6. Le licenciement. </w:t>
      </w:r>
    </w:p>
    <w:p w14:paraId="1C763EFC"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7. La dénonciation à la police, le cas échéant. </w:t>
      </w:r>
    </w:p>
    <w:p w14:paraId="7F5B1C7D" w14:textId="77777777" w:rsidR="0024036F" w:rsidRPr="00EF0777" w:rsidRDefault="0024036F" w:rsidP="00EF0777">
      <w:pPr>
        <w:jc w:val="both"/>
        <w:rPr>
          <w:rFonts w:ascii="Times New Roman" w:hAnsi="Times New Roman" w:cs="Times New Roman"/>
          <w:i/>
          <w:iCs/>
        </w:rPr>
      </w:pPr>
    </w:p>
    <w:p w14:paraId="6560EA88"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i/>
          <w:iCs/>
        </w:rPr>
        <w:t xml:space="preserve">Je comprends qu’il est de ma responsabilité de m’assurer que les normes environnementales, sociales, de santé et de sécurité sont respectées. Que je me conformerai au Plan de gestion de l’hygiène et de sécurité du travail. Que j’éviterai les actes ou les comportements qui pourraient être interprétés comme des VBG et des VCE. Tout acte de ce genre constituera une violation du présent Code de conduite individuel. Je reconnais par les présentes avoir lu le Code de conduite individuel précité, j’accepte de me conformer aux normes qui y figurent et je comprends mes rôles et responsabilités en matière de prévention et d’intervention dans les cas liés aux normes ESHS et aux exigences HST, aux VBG et aux VCE. Je comprends que tout acte incompatible avec le présent Code de conduite individuel ou le fait de ne pas agir conformément au présent Code de conduite individuel pourrait entraîner des mesures disciplinaires et avoir des répercussions sur mon emploi continu. </w:t>
      </w:r>
    </w:p>
    <w:p w14:paraId="52125ED0" w14:textId="77777777" w:rsidR="0024036F" w:rsidRPr="00EF0777" w:rsidRDefault="0024036F" w:rsidP="00EF0777">
      <w:pPr>
        <w:jc w:val="both"/>
        <w:rPr>
          <w:rFonts w:ascii="Times New Roman" w:hAnsi="Times New Roman" w:cs="Times New Roman"/>
          <w:b/>
          <w:bCs/>
        </w:rPr>
      </w:pPr>
    </w:p>
    <w:p w14:paraId="25CC319F"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rPr>
        <w:t xml:space="preserve">Signature </w:t>
      </w:r>
      <w:r w:rsidRPr="00EF0777">
        <w:rPr>
          <w:rFonts w:ascii="Times New Roman" w:hAnsi="Times New Roman" w:cs="Times New Roman"/>
        </w:rPr>
        <w:t xml:space="preserve">: ________________________________________________________ </w:t>
      </w:r>
    </w:p>
    <w:p w14:paraId="2598755C"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rPr>
        <w:t xml:space="preserve">Nom en toutes lettres </w:t>
      </w:r>
      <w:r w:rsidRPr="00EF0777">
        <w:rPr>
          <w:rFonts w:ascii="Times New Roman" w:hAnsi="Times New Roman" w:cs="Times New Roman"/>
        </w:rPr>
        <w:t xml:space="preserve">: ________________________________________________________ </w:t>
      </w:r>
    </w:p>
    <w:p w14:paraId="64DB00AB"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rPr>
        <w:t xml:space="preserve">Titre </w:t>
      </w:r>
      <w:r w:rsidRPr="00EF0777">
        <w:rPr>
          <w:rFonts w:ascii="Times New Roman" w:hAnsi="Times New Roman" w:cs="Times New Roman"/>
        </w:rPr>
        <w:t xml:space="preserve">: ________________________________________________________ </w:t>
      </w:r>
    </w:p>
    <w:p w14:paraId="40B58D71"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b/>
          <w:bCs/>
        </w:rPr>
        <w:t xml:space="preserve">Date </w:t>
      </w:r>
      <w:r w:rsidRPr="00EF0777">
        <w:rPr>
          <w:rFonts w:ascii="Times New Roman" w:hAnsi="Times New Roman" w:cs="Times New Roman"/>
        </w:rPr>
        <w:t>: ________________________________________________________</w:t>
      </w:r>
    </w:p>
    <w:p w14:paraId="5659F266" w14:textId="77777777" w:rsidR="0024036F" w:rsidRPr="00EF0777" w:rsidRDefault="006F22AE" w:rsidP="00EF0777">
      <w:pPr>
        <w:jc w:val="both"/>
        <w:rPr>
          <w:rFonts w:ascii="Times New Roman" w:hAnsi="Times New Roman" w:cs="Times New Roman"/>
          <w:b/>
          <w:bCs/>
          <w:lang w:eastAsia="x-none"/>
        </w:rPr>
      </w:pPr>
      <w:r w:rsidRPr="00EF0777">
        <w:rPr>
          <w:rFonts w:ascii="Times New Roman" w:hAnsi="Times New Roman" w:cs="Times New Roman"/>
        </w:rPr>
        <w:br w:type="page"/>
      </w:r>
    </w:p>
    <w:p w14:paraId="32894FDB" w14:textId="764C1FFB" w:rsidR="0024036F" w:rsidRPr="00EF0777" w:rsidRDefault="006F22AE" w:rsidP="00EF0777">
      <w:pPr>
        <w:jc w:val="both"/>
        <w:rPr>
          <w:rFonts w:ascii="Times New Roman" w:hAnsi="Times New Roman" w:cs="Times New Roman"/>
          <w:caps/>
          <w:u w:val="double"/>
        </w:rPr>
      </w:pPr>
      <w:r w:rsidRPr="00EF0777">
        <w:rPr>
          <w:rFonts w:ascii="Times New Roman" w:hAnsi="Times New Roman" w:cs="Times New Roman"/>
        </w:rPr>
        <w:t xml:space="preserve">Annexe 8: </w:t>
      </w:r>
      <w:r w:rsidRPr="00EF0777">
        <w:rPr>
          <w:rFonts w:ascii="Times New Roman" w:hAnsi="Times New Roman" w:cs="Times New Roman"/>
          <w:u w:val="double"/>
          <w:shd w:val="clear" w:color="auto" w:fill="DEEAF6" w:themeFill="accent5" w:themeFillTint="33"/>
        </w:rPr>
        <w:t>Planification de contingence sur le site de travail dans le contexte du COVID 19</w:t>
      </w:r>
    </w:p>
    <w:p w14:paraId="58C95614" w14:textId="77777777" w:rsidR="0024036F" w:rsidRPr="00EF0777" w:rsidRDefault="0024036F" w:rsidP="00EF0777">
      <w:pPr>
        <w:jc w:val="both"/>
        <w:rPr>
          <w:rFonts w:ascii="Times New Roman" w:hAnsi="Times New Roman" w:cs="Times New Roman"/>
        </w:rPr>
      </w:pPr>
    </w:p>
    <w:p w14:paraId="3EF82F15" w14:textId="30FA2858" w:rsidR="0024036F" w:rsidRPr="00EF0777" w:rsidRDefault="006F22AE" w:rsidP="00EF0777">
      <w:pPr>
        <w:jc w:val="both"/>
        <w:rPr>
          <w:rFonts w:ascii="Times New Roman" w:hAnsi="Times New Roman" w:cs="Times New Roman"/>
        </w:rPr>
      </w:pPr>
      <w:r w:rsidRPr="00EF0777">
        <w:rPr>
          <w:rFonts w:ascii="Times New Roman" w:hAnsi="Times New Roman" w:cs="Times New Roman"/>
        </w:rPr>
        <w:t>Les projets doivent prendre les précautions adéquates pour se préparer à la pandémie du . Au besoin, l’UGP devra apporter son assistance aux entreprises locales (</w:t>
      </w:r>
      <w:r w:rsidRPr="00EF0777">
        <w:rPr>
          <w:rFonts w:ascii="Times New Roman" w:hAnsi="Times New Roman" w:cs="Times New Roman"/>
          <w:i/>
          <w:iCs/>
        </w:rPr>
        <w:t>par exemple, le chef de projet d'une entreprise</w:t>
      </w:r>
      <w:r w:rsidRPr="00EF0777">
        <w:rPr>
          <w:rFonts w:ascii="Times New Roman" w:hAnsi="Times New Roman" w:cs="Times New Roman"/>
        </w:rPr>
        <w:t>) sur les dispositifs à mettre en place et, si nécessaire, les assister dans ces préparatifs. Les responsables des entreprises doivent suivre les conseils des spécialistes en santé et en sécurité lors de la préparation du site, la coordination de la réponse avec les structures locales de santé publique.</w:t>
      </w:r>
    </w:p>
    <w:p w14:paraId="6C00869E" w14:textId="77777777" w:rsidR="0024036F" w:rsidRPr="00EF0777" w:rsidRDefault="0024036F" w:rsidP="00EF0777">
      <w:pPr>
        <w:jc w:val="both"/>
        <w:rPr>
          <w:rFonts w:ascii="Times New Roman" w:hAnsi="Times New Roman" w:cs="Times New Roman"/>
        </w:rPr>
      </w:pPr>
    </w:p>
    <w:p w14:paraId="52330F18" w14:textId="07EA854C"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 xml:space="preserve">Préparation pour </w:t>
      </w:r>
    </w:p>
    <w:p w14:paraId="0BD6FD17" w14:textId="6B393DB4" w:rsidR="0024036F" w:rsidRPr="00EF0777" w:rsidRDefault="006F22AE" w:rsidP="00EF0777">
      <w:pPr>
        <w:jc w:val="both"/>
        <w:rPr>
          <w:rFonts w:ascii="Times New Roman" w:hAnsi="Times New Roman" w:cs="Times New Roman"/>
        </w:rPr>
      </w:pPr>
      <w:r w:rsidRPr="00EF0777">
        <w:rPr>
          <w:rFonts w:ascii="Times New Roman" w:hAnsi="Times New Roman" w:cs="Times New Roman"/>
        </w:rPr>
        <w:t>Chaque projet doit mettre en place des mesures pour minimiser les risques et contenir la propagation du virus à la suite du mouvement des travailleurs, s'assurer que leurs sites sont préparés pour une épidémie, et développer et pratiquer des plans d'urgence afin que le personnel sache quoi faire si une éclosion se produit et comment le traitement sera fourni. Ces mesures de préparation doivent être communiquées non seulement à la main-d'œuvre mais également à la communauté locale, pour leur assurer que les mouvements de personnel sont contrôlés et pour garantir que la stigmatisation ou la discrimination soient réduites en cas d'épidémie.</w:t>
      </w:r>
    </w:p>
    <w:p w14:paraId="0E010839" w14:textId="77777777" w:rsidR="0024036F" w:rsidRPr="00EF0777" w:rsidRDefault="0024036F" w:rsidP="00EF0777">
      <w:pPr>
        <w:jc w:val="both"/>
        <w:rPr>
          <w:rFonts w:ascii="Times New Roman" w:hAnsi="Times New Roman" w:cs="Times New Roman"/>
        </w:rPr>
      </w:pPr>
    </w:p>
    <w:p w14:paraId="51B80803" w14:textId="4B087978"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 xml:space="preserve">Se préparer à une épidémie – cas du </w:t>
      </w:r>
    </w:p>
    <w:p w14:paraId="1C183ED2" w14:textId="1F28C7AA" w:rsidR="0024036F" w:rsidRPr="00EF0777" w:rsidRDefault="006F22AE" w:rsidP="00EF0777">
      <w:pPr>
        <w:jc w:val="both"/>
        <w:rPr>
          <w:rFonts w:ascii="Times New Roman" w:hAnsi="Times New Roman" w:cs="Times New Roman"/>
        </w:rPr>
      </w:pPr>
      <w:r w:rsidRPr="00EF0777">
        <w:rPr>
          <w:rFonts w:ascii="Times New Roman" w:hAnsi="Times New Roman" w:cs="Times New Roman"/>
        </w:rPr>
        <w:t>Le personnel des installations doit être formé et tenu informé des conseils de l'OMS (</w:t>
      </w:r>
      <w:hyperlink r:id="rId54" w:history="1">
        <w:r w:rsidRPr="00EF0777">
          <w:rPr>
            <w:rFonts w:ascii="Times New Roman" w:hAnsi="Times New Roman" w:cs="Times New Roman"/>
          </w:rPr>
          <w:t>https://www.who.int/emergencies/diseases/novel-coronavirus-2019/technical-guidance</w:t>
        </w:r>
      </w:hyperlink>
      <w:r w:rsidRPr="00EF0777">
        <w:rPr>
          <w:rFonts w:ascii="Times New Roman" w:hAnsi="Times New Roman" w:cs="Times New Roman"/>
        </w:rPr>
        <w:t>) et des recommandations sur les spécificités de .</w:t>
      </w:r>
    </w:p>
    <w:p w14:paraId="51DC3493" w14:textId="77777777" w:rsidR="0024036F" w:rsidRPr="00EF0777" w:rsidRDefault="0024036F" w:rsidP="00EF0777">
      <w:pPr>
        <w:jc w:val="both"/>
        <w:rPr>
          <w:rFonts w:ascii="Times New Roman" w:hAnsi="Times New Roman" w:cs="Times New Roman"/>
        </w:rPr>
      </w:pPr>
    </w:p>
    <w:p w14:paraId="692ECF0F"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La direction de l’entreprise doit organiser des campagnes de sensibilisation, de formation et prendre des dispositions pour que des affiches, des panneaux et des avis consultatifs appropriés soient affichés sur le site afin de conseiller les travailleurs sur la façon de minimiser la propagation de la maladie, notamment:</w:t>
      </w:r>
    </w:p>
    <w:p w14:paraId="43CA6B4F" w14:textId="77777777" w:rsidR="0024036F" w:rsidRPr="00EF0777" w:rsidRDefault="006F22AE" w:rsidP="00EF0777">
      <w:pPr>
        <w:numPr>
          <w:ilvl w:val="0"/>
          <w:numId w:val="20"/>
        </w:numPr>
        <w:spacing w:after="0" w:line="240" w:lineRule="auto"/>
        <w:ind w:left="0"/>
        <w:jc w:val="both"/>
        <w:rPr>
          <w:rFonts w:ascii="Times New Roman" w:hAnsi="Times New Roman" w:cs="Times New Roman"/>
        </w:rPr>
      </w:pPr>
      <w:r w:rsidRPr="00EF0777">
        <w:rPr>
          <w:rFonts w:ascii="Times New Roman" w:hAnsi="Times New Roman" w:cs="Times New Roman"/>
        </w:rPr>
        <w:t>s'auto-isoler s'ils se sentent malades ou pensent avoir pu avoir été en contact avec le virus, et alerter de fait le personnel médical;</w:t>
      </w:r>
    </w:p>
    <w:p w14:paraId="47838F03" w14:textId="77777777" w:rsidR="0024036F" w:rsidRPr="00EF0777" w:rsidRDefault="006F22AE" w:rsidP="00EF0777">
      <w:pPr>
        <w:numPr>
          <w:ilvl w:val="0"/>
          <w:numId w:val="20"/>
        </w:numPr>
        <w:spacing w:after="0" w:line="240" w:lineRule="auto"/>
        <w:ind w:left="0"/>
        <w:jc w:val="both"/>
        <w:rPr>
          <w:rFonts w:ascii="Times New Roman" w:hAnsi="Times New Roman" w:cs="Times New Roman"/>
        </w:rPr>
      </w:pPr>
      <w:r w:rsidRPr="00EF0777">
        <w:rPr>
          <w:rFonts w:ascii="Times New Roman" w:hAnsi="Times New Roman" w:cs="Times New Roman"/>
        </w:rPr>
        <w:t>se laver régulièrement et soigneusement les mains et le visage à l'eau et au savon - plusieurs fois par jour;</w:t>
      </w:r>
    </w:p>
    <w:p w14:paraId="1D1253B6" w14:textId="77777777" w:rsidR="0024036F" w:rsidRPr="00EF0777" w:rsidRDefault="006F22AE" w:rsidP="00EF0777">
      <w:pPr>
        <w:numPr>
          <w:ilvl w:val="0"/>
          <w:numId w:val="20"/>
        </w:numPr>
        <w:spacing w:after="0" w:line="240" w:lineRule="auto"/>
        <w:ind w:left="0"/>
        <w:jc w:val="both"/>
        <w:rPr>
          <w:rFonts w:ascii="Times New Roman" w:hAnsi="Times New Roman" w:cs="Times New Roman"/>
        </w:rPr>
      </w:pPr>
      <w:r w:rsidRPr="00EF0777">
        <w:rPr>
          <w:rFonts w:ascii="Times New Roman" w:hAnsi="Times New Roman" w:cs="Times New Roman"/>
        </w:rPr>
        <w:t>comment éviter la propagation de la maladie lors de la toux/éternuements (toux (</w:t>
      </w:r>
      <w:r w:rsidRPr="00EF0777">
        <w:rPr>
          <w:rFonts w:ascii="Times New Roman" w:hAnsi="Times New Roman" w:cs="Times New Roman"/>
          <w:i/>
          <w:iCs/>
        </w:rPr>
        <w:t>geste barrière</w:t>
      </w:r>
      <w:r w:rsidRPr="00EF0777">
        <w:rPr>
          <w:rFonts w:ascii="Times New Roman" w:hAnsi="Times New Roman" w:cs="Times New Roman"/>
        </w:rPr>
        <w:t>), éternuements dans le creux du coude ou dans un tissu immédiatement jeté), et ne pas cracher;</w:t>
      </w:r>
    </w:p>
    <w:p w14:paraId="63223CFD" w14:textId="77777777" w:rsidR="0024036F" w:rsidRPr="00EF0777" w:rsidRDefault="006F22AE" w:rsidP="00EF0777">
      <w:pPr>
        <w:numPr>
          <w:ilvl w:val="0"/>
          <w:numId w:val="20"/>
        </w:numPr>
        <w:spacing w:after="0" w:line="240" w:lineRule="auto"/>
        <w:ind w:left="0"/>
        <w:jc w:val="both"/>
        <w:rPr>
          <w:rFonts w:ascii="Times New Roman" w:hAnsi="Times New Roman" w:cs="Times New Roman"/>
        </w:rPr>
      </w:pPr>
      <w:r w:rsidRPr="00EF0777">
        <w:rPr>
          <w:rFonts w:ascii="Times New Roman" w:hAnsi="Times New Roman" w:cs="Times New Roman"/>
        </w:rPr>
        <w:t>garder au moins 2 mètres de distance entre collègues de travail ("</w:t>
      </w:r>
      <w:r w:rsidRPr="00EF0777">
        <w:rPr>
          <w:rFonts w:ascii="Times New Roman" w:hAnsi="Times New Roman" w:cs="Times New Roman"/>
          <w:i/>
          <w:iCs/>
        </w:rPr>
        <w:t>Distanciation sociale"</w:t>
      </w:r>
      <w:r w:rsidRPr="00EF0777">
        <w:rPr>
          <w:rFonts w:ascii="Times New Roman" w:hAnsi="Times New Roman" w:cs="Times New Roman"/>
        </w:rPr>
        <w:t>);</w:t>
      </w:r>
    </w:p>
    <w:p w14:paraId="338AA7E1" w14:textId="77777777" w:rsidR="0024036F" w:rsidRPr="00EF0777" w:rsidRDefault="0024036F" w:rsidP="00EF0777">
      <w:pPr>
        <w:jc w:val="both"/>
        <w:rPr>
          <w:rFonts w:ascii="Times New Roman" w:hAnsi="Times New Roman" w:cs="Times New Roman"/>
        </w:rPr>
      </w:pPr>
    </w:p>
    <w:p w14:paraId="4E915B6B" w14:textId="4950E31C" w:rsidR="0024036F" w:rsidRPr="00EF0777" w:rsidRDefault="006F22AE" w:rsidP="00EF0777">
      <w:pPr>
        <w:jc w:val="both"/>
        <w:rPr>
          <w:rFonts w:ascii="Times New Roman" w:hAnsi="Times New Roman" w:cs="Times New Roman"/>
        </w:rPr>
      </w:pPr>
      <w:r w:rsidRPr="00EF0777">
        <w:rPr>
          <w:rFonts w:ascii="Times New Roman" w:hAnsi="Times New Roman" w:cs="Times New Roman"/>
        </w:rPr>
        <w:t>Des stations de lavage des mains devraient être installées à des endroits clés du site, y compris aux entrées/sorties des zones de travail, partout où il y a des toilettes, une cantine/de la nourriture et de l'eau potable, Lorsque des stations de lavage ne peuvent pas être fournies (</w:t>
      </w:r>
      <w:r w:rsidRPr="00EF0777">
        <w:rPr>
          <w:rFonts w:ascii="Times New Roman" w:hAnsi="Times New Roman" w:cs="Times New Roman"/>
          <w:i/>
          <w:iCs/>
        </w:rPr>
        <w:t>par exemple dans des endroits éloignés</w:t>
      </w:r>
      <w:r w:rsidRPr="00EF0777">
        <w:rPr>
          <w:rFonts w:ascii="Times New Roman" w:hAnsi="Times New Roman" w:cs="Times New Roman"/>
        </w:rPr>
        <w:t>), un désinfectant pour les mains à base d'alcool doit être fourni.</w:t>
      </w:r>
    </w:p>
    <w:p w14:paraId="396CEBA4" w14:textId="77777777" w:rsidR="0024036F" w:rsidRPr="00EF0777" w:rsidRDefault="0024036F" w:rsidP="00EF0777">
      <w:pPr>
        <w:jc w:val="both"/>
        <w:rPr>
          <w:rFonts w:ascii="Times New Roman" w:hAnsi="Times New Roman" w:cs="Times New Roman"/>
        </w:rPr>
      </w:pPr>
    </w:p>
    <w:p w14:paraId="2298CF44" w14:textId="7A807AC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 xml:space="preserve">Planification d'urgence en cas d'apparitions du </w:t>
      </w:r>
    </w:p>
    <w:p w14:paraId="5B5431A1" w14:textId="63955044" w:rsidR="0024036F" w:rsidRPr="00EF0777" w:rsidRDefault="006F22AE" w:rsidP="00EF0777">
      <w:pPr>
        <w:jc w:val="both"/>
        <w:rPr>
          <w:rFonts w:ascii="Times New Roman" w:hAnsi="Times New Roman" w:cs="Times New Roman"/>
        </w:rPr>
      </w:pPr>
      <w:r w:rsidRPr="00EF0777">
        <w:rPr>
          <w:rFonts w:ascii="Times New Roman" w:hAnsi="Times New Roman" w:cs="Times New Roman"/>
        </w:rPr>
        <w:t>Le plan d'urgence à développer sur chaque site devrait définir les procédures qui seront mises en place en cas de manifestation du  sur le site de travail. Le plan d'urgence devrait être élaboré en consultation avec les établissements de santé nationaux et locaux, afin de s'assurer que des dispositions sont en place pour le confinement, les soins et le traitement efficaces des travailleurs qui ont contracté .</w:t>
      </w:r>
    </w:p>
    <w:p w14:paraId="1AE0F5A1" w14:textId="77777777" w:rsidR="0024036F" w:rsidRPr="00EF0777" w:rsidRDefault="0024036F" w:rsidP="00EF0777">
      <w:pPr>
        <w:jc w:val="both"/>
        <w:rPr>
          <w:rFonts w:ascii="Times New Roman" w:hAnsi="Times New Roman" w:cs="Times New Roman"/>
        </w:rPr>
      </w:pPr>
    </w:p>
    <w:p w14:paraId="4800C3BB" w14:textId="3F257407" w:rsidR="0024036F" w:rsidRPr="00EF0777" w:rsidRDefault="006F22AE" w:rsidP="00EF0777">
      <w:pPr>
        <w:jc w:val="both"/>
        <w:rPr>
          <w:rFonts w:ascii="Times New Roman" w:hAnsi="Times New Roman" w:cs="Times New Roman"/>
        </w:rPr>
      </w:pPr>
      <w:r w:rsidRPr="00EF0777">
        <w:rPr>
          <w:rFonts w:ascii="Times New Roman" w:hAnsi="Times New Roman" w:cs="Times New Roman"/>
        </w:rPr>
        <w:t>Des éventualités devraient être élaborées et communiquées au personnel pour :</w:t>
      </w:r>
    </w:p>
    <w:p w14:paraId="6061B965" w14:textId="77777777" w:rsidR="0024036F" w:rsidRPr="00EF0777" w:rsidRDefault="006F22AE" w:rsidP="00EF0777">
      <w:pPr>
        <w:numPr>
          <w:ilvl w:val="0"/>
          <w:numId w:val="75"/>
        </w:numPr>
        <w:spacing w:after="0" w:line="240" w:lineRule="auto"/>
        <w:ind w:left="0"/>
        <w:jc w:val="both"/>
        <w:rPr>
          <w:rFonts w:ascii="Times New Roman" w:hAnsi="Times New Roman" w:cs="Times New Roman"/>
        </w:rPr>
      </w:pPr>
      <w:r w:rsidRPr="00EF0777">
        <w:rPr>
          <w:rFonts w:ascii="Times New Roman" w:hAnsi="Times New Roman" w:cs="Times New Roman"/>
        </w:rPr>
        <w:t>Procédures d'isolement et de test pour les travailleurs (</w:t>
      </w:r>
      <w:r w:rsidRPr="00EF0777">
        <w:rPr>
          <w:rFonts w:ascii="Times New Roman" w:hAnsi="Times New Roman" w:cs="Times New Roman"/>
          <w:i/>
          <w:iCs/>
        </w:rPr>
        <w:t>et ceux avec lesquels ils ont été en contact</w:t>
      </w:r>
      <w:r w:rsidRPr="00EF0777">
        <w:rPr>
          <w:rFonts w:ascii="Times New Roman" w:hAnsi="Times New Roman" w:cs="Times New Roman"/>
        </w:rPr>
        <w:t>) qui présentent des symptômes ;</w:t>
      </w:r>
    </w:p>
    <w:p w14:paraId="20123714" w14:textId="77777777" w:rsidR="0024036F" w:rsidRPr="00EF0777" w:rsidRDefault="006F22AE" w:rsidP="00EF0777">
      <w:pPr>
        <w:numPr>
          <w:ilvl w:val="0"/>
          <w:numId w:val="75"/>
        </w:numPr>
        <w:spacing w:after="0" w:line="240" w:lineRule="auto"/>
        <w:ind w:left="0"/>
        <w:jc w:val="both"/>
        <w:rPr>
          <w:rFonts w:ascii="Times New Roman" w:hAnsi="Times New Roman" w:cs="Times New Roman"/>
        </w:rPr>
      </w:pPr>
      <w:r w:rsidRPr="00EF0777">
        <w:rPr>
          <w:rFonts w:ascii="Times New Roman" w:hAnsi="Times New Roman" w:cs="Times New Roman"/>
        </w:rPr>
        <w:t>Soins et traitement des travailleurs, y compris où et comment cela sera fourni ;</w:t>
      </w:r>
    </w:p>
    <w:p w14:paraId="75D7B681" w14:textId="77777777" w:rsidR="0024036F" w:rsidRPr="00EF0777" w:rsidRDefault="006F22AE" w:rsidP="00EF0777">
      <w:pPr>
        <w:numPr>
          <w:ilvl w:val="0"/>
          <w:numId w:val="75"/>
        </w:numPr>
        <w:spacing w:after="0" w:line="240" w:lineRule="auto"/>
        <w:ind w:left="0"/>
        <w:jc w:val="both"/>
        <w:rPr>
          <w:rFonts w:ascii="Times New Roman" w:hAnsi="Times New Roman" w:cs="Times New Roman"/>
        </w:rPr>
      </w:pPr>
      <w:r w:rsidRPr="00EF0777">
        <w:rPr>
          <w:rFonts w:ascii="Times New Roman" w:hAnsi="Times New Roman" w:cs="Times New Roman"/>
        </w:rPr>
        <w:t>Approvisionnement suffisant en eau, nourriture, fournitures médicales et équipement de nettoyage en cas d'épidémie sur le site, en particulier si l'accès au site est restreint ou les mouvements de fournitures limités.</w:t>
      </w:r>
    </w:p>
    <w:p w14:paraId="6F817490" w14:textId="77777777" w:rsidR="0024036F" w:rsidRPr="00EF0777" w:rsidRDefault="0024036F" w:rsidP="00EF0777">
      <w:pPr>
        <w:spacing w:after="0"/>
        <w:jc w:val="both"/>
        <w:rPr>
          <w:rFonts w:ascii="Times New Roman" w:hAnsi="Times New Roman" w:cs="Times New Roman"/>
        </w:rPr>
      </w:pPr>
    </w:p>
    <w:p w14:paraId="5461A256" w14:textId="77777777" w:rsidR="0024036F" w:rsidRPr="00EF0777" w:rsidRDefault="006F22AE" w:rsidP="00EF0777">
      <w:pPr>
        <w:jc w:val="both"/>
        <w:rPr>
          <w:rFonts w:ascii="Times New Roman" w:hAnsi="Times New Roman" w:cs="Times New Roman"/>
          <w:b/>
          <w:bCs/>
        </w:rPr>
      </w:pPr>
      <w:r w:rsidRPr="00EF0777">
        <w:rPr>
          <w:rFonts w:ascii="Times New Roman" w:hAnsi="Times New Roman" w:cs="Times New Roman"/>
          <w:b/>
          <w:bCs/>
        </w:rPr>
        <w:t>Communiquer les plans</w:t>
      </w:r>
    </w:p>
    <w:p w14:paraId="409D97FB" w14:textId="77777777" w:rsidR="0024036F" w:rsidRPr="00EF0777" w:rsidRDefault="006F22AE" w:rsidP="00EF0777">
      <w:pPr>
        <w:numPr>
          <w:ilvl w:val="0"/>
          <w:numId w:val="75"/>
        </w:numPr>
        <w:ind w:left="0"/>
        <w:jc w:val="both"/>
        <w:rPr>
          <w:rFonts w:ascii="Times New Roman" w:hAnsi="Times New Roman" w:cs="Times New Roman"/>
        </w:rPr>
      </w:pPr>
      <w:r w:rsidRPr="00EF0777">
        <w:rPr>
          <w:rFonts w:ascii="Times New Roman" w:hAnsi="Times New Roman" w:cs="Times New Roman"/>
        </w:rPr>
        <w:t>Afin de réduire le risque de stigmatisation ou de discrimination, et de veiller à ce que les rôles et responsabilités des individus soient clairs, les mesures de préparation et les plans d'urgence devraient être largement diffusés. Les travailleurs, les sous-traitants, les fournisseurs, les communautés adjacentes, les projets/effectifs à proximité et les autorités sanitaires locales doivent tous être informés des préparatifs qui ont été faits ; et si besoin les associer dans la formation à la bonne compréhension et mise en œuvre de ces plans.</w:t>
      </w:r>
    </w:p>
    <w:p w14:paraId="78DC50BF" w14:textId="77777777" w:rsidR="0024036F" w:rsidRPr="00EF0777" w:rsidRDefault="0024036F" w:rsidP="00EF0777">
      <w:pPr>
        <w:jc w:val="both"/>
        <w:rPr>
          <w:rFonts w:ascii="Times New Roman" w:hAnsi="Times New Roman" w:cs="Times New Roman"/>
        </w:rPr>
      </w:pPr>
    </w:p>
    <w:p w14:paraId="3712A40D" w14:textId="2F293515" w:rsidR="0024036F" w:rsidRPr="00EF0777" w:rsidRDefault="006F22AE" w:rsidP="00EF0777">
      <w:pPr>
        <w:jc w:val="both"/>
        <w:rPr>
          <w:rFonts w:ascii="Times New Roman" w:hAnsi="Times New Roman" w:cs="Times New Roman"/>
        </w:rPr>
      </w:pPr>
      <w:r w:rsidRPr="00EF0777">
        <w:rPr>
          <w:rFonts w:ascii="Times New Roman" w:hAnsi="Times New Roman" w:cs="Times New Roman"/>
        </w:rPr>
        <w:t>&amp;&amp;&amp;&amp;--&amp;---&amp;&amp;&amp;&amp;</w:t>
      </w:r>
    </w:p>
    <w:p w14:paraId="2B2E83F6" w14:textId="77777777" w:rsidR="0024036F" w:rsidRPr="00EF0777" w:rsidRDefault="0024036F" w:rsidP="00EF0777">
      <w:pPr>
        <w:jc w:val="both"/>
        <w:rPr>
          <w:rFonts w:ascii="Times New Roman" w:hAnsi="Times New Roman" w:cs="Times New Roman"/>
        </w:rPr>
      </w:pPr>
    </w:p>
    <w:p w14:paraId="5C081806" w14:textId="72351BAA" w:rsidR="0024036F" w:rsidRPr="00EF0777" w:rsidRDefault="006F22AE" w:rsidP="00EF0777">
      <w:pPr>
        <w:pBdr>
          <w:top w:val="single" w:sz="4" w:space="1" w:color="auto" w:shadow="1"/>
          <w:left w:val="single" w:sz="4" w:space="4" w:color="auto" w:shadow="1"/>
          <w:bottom w:val="single" w:sz="4" w:space="1" w:color="auto" w:shadow="1"/>
          <w:right w:val="single" w:sz="4" w:space="4" w:color="auto" w:shadow="1"/>
        </w:pBdr>
        <w:shd w:val="clear" w:color="auto" w:fill="D9D9D9"/>
        <w:spacing w:after="100" w:afterAutospacing="1"/>
        <w:jc w:val="both"/>
        <w:rPr>
          <w:rFonts w:ascii="Times New Roman" w:eastAsia="Arial Unicode MS" w:hAnsi="Times New Roman" w:cs="Times New Roman"/>
        </w:rPr>
      </w:pPr>
      <w:r w:rsidRPr="00EF0777">
        <w:rPr>
          <w:rFonts w:ascii="Times New Roman" w:eastAsia="Arial Unicode MS" w:hAnsi="Times New Roman" w:cs="Times New Roman"/>
        </w:rPr>
        <w:t>Dispositions spécifiques liées à la gestion de la pandémie du  dans le cadre des travaux à Haute Intensité de Main d’œuvre (HIMO)</w:t>
      </w:r>
    </w:p>
    <w:p w14:paraId="3D8E7DB7" w14:textId="77777777" w:rsidR="0024036F" w:rsidRPr="00EF0777" w:rsidRDefault="006F22AE" w:rsidP="00EF0777">
      <w:pPr>
        <w:pBdr>
          <w:top w:val="single" w:sz="4" w:space="1" w:color="auto" w:shadow="1"/>
          <w:left w:val="single" w:sz="4" w:space="4" w:color="auto" w:shadow="1"/>
          <w:bottom w:val="single" w:sz="4" w:space="1" w:color="auto" w:shadow="1"/>
          <w:right w:val="single" w:sz="4" w:space="4" w:color="auto" w:shadow="1"/>
        </w:pBdr>
        <w:shd w:val="clear" w:color="auto" w:fill="D9D9D9"/>
        <w:spacing w:after="100" w:afterAutospacing="1"/>
        <w:jc w:val="both"/>
        <w:rPr>
          <w:rFonts w:ascii="Times New Roman" w:eastAsia="Arial Unicode MS" w:hAnsi="Times New Roman" w:cs="Times New Roman"/>
        </w:rPr>
      </w:pPr>
      <w:r w:rsidRPr="00EF0777">
        <w:rPr>
          <w:rFonts w:ascii="Times New Roman" w:eastAsia="Arial Unicode MS" w:hAnsi="Times New Roman" w:cs="Times New Roman"/>
        </w:rPr>
        <w:t>Juin 2020</w:t>
      </w:r>
    </w:p>
    <w:p w14:paraId="1E799FA9" w14:textId="7A73363A" w:rsidR="0024036F" w:rsidRPr="00EF0777" w:rsidRDefault="006F22AE" w:rsidP="00EF0777">
      <w:pPr>
        <w:spacing w:line="276" w:lineRule="auto"/>
        <w:jc w:val="both"/>
        <w:rPr>
          <w:rFonts w:ascii="Times New Roman" w:eastAsia="Arial Unicode MS" w:hAnsi="Times New Roman" w:cs="Times New Roman"/>
        </w:rPr>
      </w:pPr>
      <w:r w:rsidRPr="00EF0777">
        <w:rPr>
          <w:rFonts w:ascii="Times New Roman" w:eastAsia="Arial Unicode MS" w:hAnsi="Times New Roman" w:cs="Times New Roman"/>
        </w:rPr>
        <w:t>Les travaux de réhabilitation/construction du tronçon Tanout-Tiguidit, en général sont des activités à Haute intensité de Main d’œuvres (HIMO) et suscitent dans la pluspart des temps un engouement et une forte mobilisation de la population. La main-d’œuvre peut être composée de travailleurs recrutés parmi les communautés locales et dans des rares cas, des travailleurs venants des contrées un peu plus éloignées. Aussi, le nombre de travailleurs et leur concentration dans l’espace constituent un risque sérieux de propagation de la maladie au  et même d’autres maladies infectieuses.</w:t>
      </w:r>
    </w:p>
    <w:p w14:paraId="3AEEE97E" w14:textId="23FFEB4E" w:rsidR="0024036F" w:rsidRPr="00EF0777" w:rsidRDefault="006F22AE" w:rsidP="00EF0777">
      <w:pPr>
        <w:spacing w:line="276" w:lineRule="auto"/>
        <w:jc w:val="both"/>
        <w:rPr>
          <w:rFonts w:ascii="Times New Roman" w:eastAsia="Arial Unicode MS" w:hAnsi="Times New Roman" w:cs="Times New Roman"/>
        </w:rPr>
      </w:pPr>
      <w:r w:rsidRPr="00EF0777">
        <w:rPr>
          <w:rFonts w:ascii="Times New Roman" w:eastAsia="Arial Unicode MS" w:hAnsi="Times New Roman" w:cs="Times New Roman"/>
        </w:rPr>
        <w:t xml:space="preserve">Sur un site de travaux à Haute Intensité de main d’œuvre comme les constructions d’infrastructures socioéconomique de base, récupération des terres, la lutte contre le  va au-delà des simples dispositions de mesures traditionnelles d’hygiène, de santé et sécurité préconisées sur les chantiers et nécessite une organisation plus large nécessitant l'implication de plusieurs acteurs à différents niveaux. Une approche de gestion adaptative qui consistera, entre autres, à la mise en place d’un comité de gestion composé de plusieurs acteurs à différents niveaux sera adoptée pour organiser et gérer les différentes mesures spécifiques liées au . </w:t>
      </w:r>
    </w:p>
    <w:p w14:paraId="7A804B1B" w14:textId="77777777" w:rsidR="0024036F" w:rsidRPr="00EF0777" w:rsidRDefault="006F22AE" w:rsidP="00EF0777">
      <w:pPr>
        <w:spacing w:line="276" w:lineRule="auto"/>
        <w:jc w:val="both"/>
        <w:rPr>
          <w:rFonts w:ascii="Times New Roman" w:eastAsia="Arial Unicode MS" w:hAnsi="Times New Roman" w:cs="Times New Roman"/>
        </w:rPr>
      </w:pPr>
      <w:r w:rsidRPr="00EF0777">
        <w:rPr>
          <w:rFonts w:ascii="Times New Roman" w:eastAsia="Arial Unicode MS" w:hAnsi="Times New Roman" w:cs="Times New Roman"/>
        </w:rPr>
        <w:t>Le comité comprendra notamment les représentants des autorités coutumières, administratives, municipales, ainsi que des professionnels du secteur médical et de la santé et du service de l’Environnement et d’un représentant de l’opérateur chargé du traitement du site. Pour un souci d’efficacité, ce comité va s’intégrer dans une large mesure, dans le dispositif local déjà mis en place par les autorités gouvernementales locales et éventuellement d’autres projets à proximité et travaillera en coordination avec eux pour gérer les aspects spécifiques liés aux sites à HIMO.</w:t>
      </w:r>
    </w:p>
    <w:p w14:paraId="26CE3DD3" w14:textId="77777777" w:rsidR="0024036F" w:rsidRPr="00EF0777" w:rsidRDefault="006F22AE" w:rsidP="00EF0777">
      <w:pPr>
        <w:spacing w:line="276" w:lineRule="auto"/>
        <w:jc w:val="both"/>
        <w:rPr>
          <w:rFonts w:ascii="Times New Roman" w:eastAsia="Arial Unicode MS" w:hAnsi="Times New Roman" w:cs="Times New Roman"/>
        </w:rPr>
      </w:pPr>
      <w:r w:rsidRPr="00EF0777">
        <w:rPr>
          <w:rFonts w:ascii="Times New Roman" w:eastAsia="Arial Unicode MS" w:hAnsi="Times New Roman" w:cs="Times New Roman"/>
        </w:rPr>
        <w:t>L’approche inclura également un certain nombre de mesures de bonnes pratiques qui seront prises en amont pour faciliter la gestion adaptative attendue sur les sites HIMO. Il s’agit, entre autres, de :</w:t>
      </w:r>
    </w:p>
    <w:p w14:paraId="51269A99" w14:textId="77777777" w:rsidR="0024036F" w:rsidRPr="00EF0777" w:rsidRDefault="006F22AE" w:rsidP="00EF0777">
      <w:pPr>
        <w:numPr>
          <w:ilvl w:val="0"/>
          <w:numId w:val="76"/>
        </w:numPr>
        <w:shd w:val="clear" w:color="auto" w:fill="DDD9C3"/>
        <w:spacing w:line="276" w:lineRule="auto"/>
        <w:ind w:left="0"/>
        <w:jc w:val="both"/>
        <w:rPr>
          <w:rFonts w:ascii="Times New Roman" w:hAnsi="Times New Roman" w:cs="Times New Roman"/>
          <w:b/>
          <w:bCs/>
        </w:rPr>
      </w:pPr>
      <w:r w:rsidRPr="00EF0777">
        <w:rPr>
          <w:rFonts w:ascii="Times New Roman" w:hAnsi="Times New Roman" w:cs="Times New Roman"/>
          <w:b/>
          <w:bCs/>
        </w:rPr>
        <w:t>Consignes Générales</w:t>
      </w:r>
    </w:p>
    <w:p w14:paraId="5105BC58" w14:textId="77777777" w:rsidR="0024036F" w:rsidRPr="00EF0777" w:rsidRDefault="006F22AE" w:rsidP="00EF0777">
      <w:pPr>
        <w:numPr>
          <w:ilvl w:val="0"/>
          <w:numId w:val="77"/>
        </w:numPr>
        <w:spacing w:after="120" w:line="276" w:lineRule="auto"/>
        <w:ind w:left="0" w:hanging="357"/>
        <w:jc w:val="both"/>
        <w:rPr>
          <w:rFonts w:ascii="Times New Roman" w:eastAsia="Arial Unicode MS" w:hAnsi="Times New Roman" w:cs="Times New Roman"/>
        </w:rPr>
      </w:pPr>
      <w:r w:rsidRPr="00EF0777">
        <w:rPr>
          <w:rFonts w:ascii="Times New Roman" w:eastAsia="Arial Unicode MS" w:hAnsi="Times New Roman" w:cs="Times New Roman"/>
        </w:rPr>
        <w:t>Préparer un profil détaillé des principales activités du chantier, le calendrier de réalisation de ces activités, la durée du contrat. Ainsi, en fonction de la provenance des travailleurs, les chantiers seront organisés et les tâches réparties au niveau des différents sites;</w:t>
      </w:r>
    </w:p>
    <w:p w14:paraId="641750DC" w14:textId="77777777" w:rsidR="0024036F" w:rsidRPr="00EF0777" w:rsidRDefault="006F22AE" w:rsidP="00EF0777">
      <w:pPr>
        <w:numPr>
          <w:ilvl w:val="0"/>
          <w:numId w:val="77"/>
        </w:numPr>
        <w:spacing w:after="120" w:line="276" w:lineRule="auto"/>
        <w:ind w:left="0" w:hanging="357"/>
        <w:jc w:val="both"/>
        <w:rPr>
          <w:rFonts w:ascii="Times New Roman" w:eastAsia="Arial Unicode MS" w:hAnsi="Times New Roman" w:cs="Times New Roman"/>
        </w:rPr>
      </w:pPr>
      <w:r w:rsidRPr="00EF0777">
        <w:rPr>
          <w:rFonts w:ascii="Times New Roman" w:eastAsia="Arial Unicode MS" w:hAnsi="Times New Roman" w:cs="Times New Roman"/>
        </w:rPr>
        <w:t>Identifier les travailleurs par famille, par village ou même par communautés;</w:t>
      </w:r>
    </w:p>
    <w:p w14:paraId="6D860067" w14:textId="77777777" w:rsidR="0024036F" w:rsidRPr="00EF0777" w:rsidRDefault="006F22AE" w:rsidP="00EF0777">
      <w:pPr>
        <w:numPr>
          <w:ilvl w:val="0"/>
          <w:numId w:val="77"/>
        </w:numPr>
        <w:spacing w:after="120" w:line="276" w:lineRule="auto"/>
        <w:ind w:left="0" w:hanging="357"/>
        <w:jc w:val="both"/>
        <w:rPr>
          <w:rFonts w:ascii="Times New Roman" w:eastAsia="Arial Unicode MS" w:hAnsi="Times New Roman" w:cs="Times New Roman"/>
        </w:rPr>
      </w:pPr>
      <w:r w:rsidRPr="00EF0777">
        <w:rPr>
          <w:rFonts w:ascii="Times New Roman" w:eastAsia="Arial Unicode MS" w:hAnsi="Times New Roman" w:cs="Times New Roman"/>
        </w:rPr>
        <w:t>Constituer de petits groupes de dix (10) à quinze (15) personnes en fonction de leur provenance;</w:t>
      </w:r>
    </w:p>
    <w:p w14:paraId="48CA729E" w14:textId="2BF2CF7A" w:rsidR="0024036F" w:rsidRPr="00EF0777" w:rsidRDefault="006F22AE" w:rsidP="00EF0777">
      <w:pPr>
        <w:numPr>
          <w:ilvl w:val="0"/>
          <w:numId w:val="77"/>
        </w:numPr>
        <w:spacing w:after="120" w:line="276" w:lineRule="auto"/>
        <w:ind w:left="0" w:hanging="357"/>
        <w:jc w:val="both"/>
        <w:rPr>
          <w:rFonts w:ascii="Times New Roman" w:eastAsia="Arial Unicode MS" w:hAnsi="Times New Roman" w:cs="Times New Roman"/>
        </w:rPr>
      </w:pPr>
      <w:r w:rsidRPr="00EF0777">
        <w:rPr>
          <w:rFonts w:ascii="Times New Roman" w:eastAsia="Arial Unicode MS" w:hAnsi="Times New Roman" w:cs="Times New Roman"/>
        </w:rPr>
        <w:t>Identifier si possible les travailleurs qui pourraient être plus exposés au , ceux qui ont déjà des problèmes de santé ou qui pourraient autrement être exposés à des risques ;</w:t>
      </w:r>
    </w:p>
    <w:p w14:paraId="199BF357" w14:textId="77777777" w:rsidR="0024036F" w:rsidRPr="00EF0777" w:rsidRDefault="006F22AE" w:rsidP="00EF0777">
      <w:pPr>
        <w:numPr>
          <w:ilvl w:val="0"/>
          <w:numId w:val="77"/>
        </w:numPr>
        <w:spacing w:after="120" w:line="276" w:lineRule="auto"/>
        <w:ind w:left="0" w:hanging="357"/>
        <w:jc w:val="both"/>
        <w:rPr>
          <w:rFonts w:ascii="Times New Roman" w:eastAsia="Arial Unicode MS" w:hAnsi="Times New Roman" w:cs="Times New Roman"/>
        </w:rPr>
      </w:pPr>
      <w:r w:rsidRPr="00EF0777">
        <w:rPr>
          <w:rFonts w:ascii="Times New Roman" w:eastAsia="Arial Unicode MS" w:hAnsi="Times New Roman" w:cs="Times New Roman"/>
        </w:rPr>
        <w:t>Privilégier autant que faire se peut, le recrutement de la main d’œuvre au sein des communautés locales pour éviter les contacts intercommunautaires ou inter villages;</w:t>
      </w:r>
    </w:p>
    <w:p w14:paraId="0ED2FF37" w14:textId="77777777" w:rsidR="0024036F" w:rsidRPr="00EF0777" w:rsidRDefault="006F22AE" w:rsidP="00EF0777">
      <w:pPr>
        <w:numPr>
          <w:ilvl w:val="0"/>
          <w:numId w:val="77"/>
        </w:numPr>
        <w:spacing w:after="120" w:line="276" w:lineRule="auto"/>
        <w:ind w:left="0" w:hanging="357"/>
        <w:jc w:val="both"/>
        <w:rPr>
          <w:rFonts w:ascii="Times New Roman" w:eastAsia="Arial Unicode MS" w:hAnsi="Times New Roman" w:cs="Times New Roman"/>
        </w:rPr>
      </w:pPr>
      <w:r w:rsidRPr="00EF0777">
        <w:rPr>
          <w:rFonts w:ascii="Times New Roman" w:eastAsia="Arial Unicode MS" w:hAnsi="Times New Roman" w:cs="Times New Roman"/>
        </w:rPr>
        <w:t>Lorsque le recrutement en dehors des communautés locales est inévitable pour des raisons liées à la disponibilité de la main d’œuvre, les travailleurs venant d’ailleurs doivent être soumis à des contrôles sanitaires à l’entrée du site et envisager la possibilité de les camper sur le site ou au niveau des villages hôtes pour éviter les mouvements interzones ;</w:t>
      </w:r>
    </w:p>
    <w:p w14:paraId="4F9593B5" w14:textId="77777777" w:rsidR="0024036F" w:rsidRPr="00EF0777" w:rsidRDefault="006F22AE" w:rsidP="00EF0777">
      <w:pPr>
        <w:numPr>
          <w:ilvl w:val="0"/>
          <w:numId w:val="77"/>
        </w:numPr>
        <w:spacing w:after="120" w:line="276" w:lineRule="auto"/>
        <w:ind w:left="0" w:hanging="357"/>
        <w:jc w:val="both"/>
        <w:rPr>
          <w:rFonts w:ascii="Times New Roman" w:eastAsia="Arial Unicode MS" w:hAnsi="Times New Roman" w:cs="Times New Roman"/>
        </w:rPr>
      </w:pPr>
      <w:r w:rsidRPr="00EF0777">
        <w:rPr>
          <w:rFonts w:ascii="Times New Roman" w:eastAsia="Arial Unicode MS" w:hAnsi="Times New Roman" w:cs="Times New Roman"/>
        </w:rPr>
        <w:t>Réduire au minimum les mouvements entre les groupes de travail et la durée sur les chantiers ;</w:t>
      </w:r>
    </w:p>
    <w:p w14:paraId="38505F78" w14:textId="77777777" w:rsidR="0024036F" w:rsidRPr="00EF0777" w:rsidRDefault="006F22AE" w:rsidP="00EF0777">
      <w:pPr>
        <w:numPr>
          <w:ilvl w:val="0"/>
          <w:numId w:val="77"/>
        </w:numPr>
        <w:spacing w:after="120" w:line="276" w:lineRule="auto"/>
        <w:ind w:left="0" w:hanging="357"/>
        <w:jc w:val="both"/>
        <w:rPr>
          <w:rFonts w:ascii="Times New Roman" w:eastAsia="Arial Unicode MS" w:hAnsi="Times New Roman" w:cs="Times New Roman"/>
        </w:rPr>
      </w:pPr>
      <w:r w:rsidRPr="00EF0777">
        <w:rPr>
          <w:rFonts w:ascii="Times New Roman" w:eastAsia="Arial Unicode MS" w:hAnsi="Times New Roman" w:cs="Times New Roman"/>
        </w:rPr>
        <w:t>Réduire la durée des contrats, afin d’éviter la fréquence des regroupement/attroupement des travailleurs ;</w:t>
      </w:r>
    </w:p>
    <w:p w14:paraId="7E6B5AD4" w14:textId="77777777" w:rsidR="0024036F" w:rsidRPr="00EF0777" w:rsidRDefault="006F22AE" w:rsidP="00EF0777">
      <w:pPr>
        <w:numPr>
          <w:ilvl w:val="0"/>
          <w:numId w:val="77"/>
        </w:numPr>
        <w:spacing w:after="120" w:line="276" w:lineRule="auto"/>
        <w:ind w:left="0" w:hanging="357"/>
        <w:jc w:val="both"/>
        <w:rPr>
          <w:rFonts w:ascii="Times New Roman" w:eastAsia="Arial Unicode MS" w:hAnsi="Times New Roman" w:cs="Times New Roman"/>
        </w:rPr>
      </w:pPr>
      <w:r w:rsidRPr="00EF0777">
        <w:rPr>
          <w:rFonts w:ascii="Times New Roman" w:eastAsia="Arial Unicode MS" w:hAnsi="Times New Roman" w:cs="Times New Roman"/>
        </w:rPr>
        <w:t>Respecter toutes les mesures traditionnelles d’hygiènes, de santé et sécurité sur les chantiers, notamment la dotation obligatoire et le port des équipements de protection individuels (EPI), la mise en place d’une boîte à pharmacie sur le chantier;</w:t>
      </w:r>
    </w:p>
    <w:p w14:paraId="778867DB" w14:textId="1D0E4161" w:rsidR="0024036F" w:rsidRPr="00EF0777" w:rsidRDefault="006F22AE" w:rsidP="00EF0777">
      <w:pPr>
        <w:numPr>
          <w:ilvl w:val="0"/>
          <w:numId w:val="77"/>
        </w:numPr>
        <w:spacing w:after="120" w:line="276" w:lineRule="auto"/>
        <w:ind w:left="0" w:hanging="357"/>
        <w:jc w:val="both"/>
        <w:rPr>
          <w:rFonts w:ascii="Times New Roman" w:eastAsia="Arial Unicode MS" w:hAnsi="Times New Roman" w:cs="Times New Roman"/>
        </w:rPr>
      </w:pPr>
      <w:r w:rsidRPr="00EF0777">
        <w:rPr>
          <w:rFonts w:ascii="Times New Roman" w:eastAsia="Arial Unicode MS" w:hAnsi="Times New Roman" w:cs="Times New Roman"/>
        </w:rPr>
        <w:t>Respecter toutes les mesures édictées par l’OMS et les autorités sanitaires locales en lien avec la lutte contre la pandémie du , notamment le port des masques faciaux, le lavage des mains, la distanciation sociale et les toutes les mesures/gestes barrières.</w:t>
      </w:r>
    </w:p>
    <w:p w14:paraId="47052BAD" w14:textId="77777777" w:rsidR="0024036F" w:rsidRPr="00EF0777" w:rsidRDefault="006F22AE" w:rsidP="00EF0777">
      <w:pPr>
        <w:numPr>
          <w:ilvl w:val="0"/>
          <w:numId w:val="76"/>
        </w:numPr>
        <w:shd w:val="clear" w:color="auto" w:fill="DDD9C3"/>
        <w:spacing w:line="276" w:lineRule="auto"/>
        <w:ind w:left="0" w:hanging="357"/>
        <w:jc w:val="both"/>
        <w:rPr>
          <w:rFonts w:ascii="Times New Roman" w:hAnsi="Times New Roman" w:cs="Times New Roman"/>
          <w:b/>
        </w:rPr>
      </w:pPr>
      <w:r w:rsidRPr="00EF0777">
        <w:rPr>
          <w:rFonts w:ascii="Times New Roman" w:hAnsi="Times New Roman" w:cs="Times New Roman"/>
          <w:b/>
        </w:rPr>
        <w:t>Consignes spécifiques pour le port d’un masque de protection respiratoire et autres équipements:</w:t>
      </w:r>
    </w:p>
    <w:p w14:paraId="2C697413" w14:textId="77777777" w:rsidR="0024036F" w:rsidRPr="00EF0777" w:rsidRDefault="006F22AE" w:rsidP="00EF0777">
      <w:pPr>
        <w:numPr>
          <w:ilvl w:val="0"/>
          <w:numId w:val="78"/>
        </w:numPr>
        <w:spacing w:after="80"/>
        <w:ind w:left="0" w:hanging="357"/>
        <w:jc w:val="both"/>
        <w:rPr>
          <w:rFonts w:ascii="Times New Roman" w:hAnsi="Times New Roman" w:cs="Times New Roman"/>
        </w:rPr>
      </w:pPr>
      <w:r w:rsidRPr="00EF0777">
        <w:rPr>
          <w:rFonts w:ascii="Times New Roman" w:hAnsi="Times New Roman" w:cs="Times New Roman"/>
        </w:rPr>
        <w:t>Le port du masque est obligatoire lorsque la distanciation sociale (travail à moins d’un mètre d’une autre personne) : port d’un masque individuel à usage des professionnels en contact avec le public ;</w:t>
      </w:r>
    </w:p>
    <w:p w14:paraId="6496C9C7" w14:textId="77777777" w:rsidR="0024036F" w:rsidRPr="00EF0777" w:rsidRDefault="006F22AE" w:rsidP="00EF0777">
      <w:pPr>
        <w:numPr>
          <w:ilvl w:val="0"/>
          <w:numId w:val="78"/>
        </w:numPr>
        <w:spacing w:after="80"/>
        <w:ind w:left="0" w:hanging="357"/>
        <w:jc w:val="both"/>
        <w:rPr>
          <w:rFonts w:ascii="Times New Roman" w:hAnsi="Times New Roman" w:cs="Times New Roman"/>
        </w:rPr>
      </w:pPr>
      <w:r w:rsidRPr="00EF0777">
        <w:rPr>
          <w:rFonts w:ascii="Times New Roman" w:hAnsi="Times New Roman" w:cs="Times New Roman"/>
        </w:rPr>
        <w:t>Les personnels doivent être formés à l’utilisation des masques ;</w:t>
      </w:r>
    </w:p>
    <w:p w14:paraId="07C7BF13" w14:textId="77777777" w:rsidR="0024036F" w:rsidRPr="00EF0777" w:rsidRDefault="006F22AE" w:rsidP="00EF0777">
      <w:pPr>
        <w:numPr>
          <w:ilvl w:val="0"/>
          <w:numId w:val="78"/>
        </w:numPr>
        <w:spacing w:after="80"/>
        <w:ind w:left="0" w:hanging="357"/>
        <w:jc w:val="both"/>
        <w:rPr>
          <w:rFonts w:ascii="Times New Roman" w:hAnsi="Times New Roman" w:cs="Times New Roman"/>
        </w:rPr>
      </w:pPr>
      <w:r w:rsidRPr="00EF0777">
        <w:rPr>
          <w:rFonts w:ascii="Times New Roman" w:hAnsi="Times New Roman" w:cs="Times New Roman"/>
        </w:rPr>
        <w:t>Le port des gants de travail usuels et de lunettes est également recommandé.</w:t>
      </w:r>
    </w:p>
    <w:p w14:paraId="14F9DEF9" w14:textId="77777777" w:rsidR="0024036F" w:rsidRPr="00EF0777" w:rsidRDefault="006F22AE" w:rsidP="00EF0777">
      <w:pPr>
        <w:numPr>
          <w:ilvl w:val="0"/>
          <w:numId w:val="76"/>
        </w:numPr>
        <w:shd w:val="clear" w:color="auto" w:fill="DDD9C3"/>
        <w:spacing w:line="276" w:lineRule="auto"/>
        <w:ind w:left="0"/>
        <w:jc w:val="both"/>
        <w:rPr>
          <w:rFonts w:ascii="Times New Roman" w:hAnsi="Times New Roman" w:cs="Times New Roman"/>
          <w:b/>
        </w:rPr>
      </w:pPr>
      <w:r w:rsidRPr="00EF0777">
        <w:rPr>
          <w:rFonts w:ascii="Times New Roman" w:hAnsi="Times New Roman" w:cs="Times New Roman"/>
          <w:b/>
        </w:rPr>
        <w:t xml:space="preserve">Consignes spécifiques pour le lavage des mains </w:t>
      </w:r>
    </w:p>
    <w:p w14:paraId="50EBAA3B" w14:textId="77777777" w:rsidR="0024036F" w:rsidRPr="00EF0777" w:rsidRDefault="006F22AE" w:rsidP="00EF0777">
      <w:pPr>
        <w:numPr>
          <w:ilvl w:val="0"/>
          <w:numId w:val="78"/>
        </w:numPr>
        <w:spacing w:after="80"/>
        <w:ind w:left="0" w:hanging="357"/>
        <w:jc w:val="both"/>
        <w:rPr>
          <w:rFonts w:ascii="Times New Roman" w:hAnsi="Times New Roman" w:cs="Times New Roman"/>
        </w:rPr>
      </w:pPr>
      <w:r w:rsidRPr="00EF0777">
        <w:rPr>
          <w:rFonts w:ascii="Times New Roman" w:hAnsi="Times New Roman" w:cs="Times New Roman"/>
        </w:rPr>
        <w:t>Privilégier le lavage des mains (donc avoir des points d’eau à disposition).</w:t>
      </w:r>
    </w:p>
    <w:p w14:paraId="7BEE86FA" w14:textId="77777777" w:rsidR="0024036F" w:rsidRPr="00EF0777" w:rsidRDefault="006F22AE" w:rsidP="00EF0777">
      <w:pPr>
        <w:numPr>
          <w:ilvl w:val="0"/>
          <w:numId w:val="78"/>
        </w:numPr>
        <w:spacing w:after="80"/>
        <w:ind w:left="0" w:hanging="357"/>
        <w:jc w:val="both"/>
        <w:rPr>
          <w:rFonts w:ascii="Times New Roman" w:hAnsi="Times New Roman" w:cs="Times New Roman"/>
        </w:rPr>
      </w:pPr>
      <w:r w:rsidRPr="00EF0777">
        <w:rPr>
          <w:rFonts w:ascii="Times New Roman" w:hAnsi="Times New Roman" w:cs="Times New Roman"/>
        </w:rPr>
        <w:t>Mettre à disposition du savon et des essuie-mains en papier à usage unique.</w:t>
      </w:r>
    </w:p>
    <w:p w14:paraId="08BD1418" w14:textId="77777777" w:rsidR="0024036F" w:rsidRPr="00EF0777" w:rsidRDefault="006F22AE" w:rsidP="00EF0777">
      <w:pPr>
        <w:numPr>
          <w:ilvl w:val="0"/>
          <w:numId w:val="78"/>
        </w:numPr>
        <w:spacing w:after="80"/>
        <w:ind w:left="0" w:hanging="357"/>
        <w:jc w:val="both"/>
        <w:rPr>
          <w:rFonts w:ascii="Times New Roman" w:hAnsi="Times New Roman" w:cs="Times New Roman"/>
        </w:rPr>
      </w:pPr>
      <w:r w:rsidRPr="00EF0777">
        <w:rPr>
          <w:rFonts w:ascii="Times New Roman" w:hAnsi="Times New Roman" w:cs="Times New Roman"/>
        </w:rPr>
        <w:t>Dans la mesure des disponibilités, du gel hydro alcoolique sera mis à disposition dans les locaux et les véhicules de chantier. La mise à disposition de flacons de solution hydro alcoolique en association avec l’installation de distributeurs (appareils muraux ou flacons distributeurs) de produits pour l’hygiène de mains favorise une observance optimale de l’hygiène des mains.</w:t>
      </w:r>
    </w:p>
    <w:p w14:paraId="58B88627" w14:textId="46EEF9B5" w:rsidR="0024036F" w:rsidRPr="00EF0777" w:rsidRDefault="006F22AE" w:rsidP="00EF0777">
      <w:pPr>
        <w:spacing w:line="276" w:lineRule="auto"/>
        <w:jc w:val="both"/>
        <w:rPr>
          <w:rFonts w:ascii="Times New Roman" w:eastAsia="Arial Unicode MS" w:hAnsi="Times New Roman" w:cs="Times New Roman"/>
        </w:rPr>
      </w:pPr>
      <w:r w:rsidRPr="00EF0777">
        <w:rPr>
          <w:rFonts w:ascii="Times New Roman" w:eastAsia="Arial Unicode MS" w:hAnsi="Times New Roman" w:cs="Times New Roman"/>
        </w:rPr>
        <w:t xml:space="preserve">Une approche de gestion adaptative qui consistera, entre autres, à la mise en place d’un comité de gestion composé de plusieurs acteurs à différents niveaux sera adoptée pour organiser et gérer les différentes mesures spécifiques liées au . </w:t>
      </w:r>
    </w:p>
    <w:p w14:paraId="39FF712B" w14:textId="58EE7BEE" w:rsidR="0024036F" w:rsidRPr="00EF0777" w:rsidRDefault="006F22AE" w:rsidP="00EF0777">
      <w:pPr>
        <w:spacing w:line="276" w:lineRule="auto"/>
        <w:jc w:val="both"/>
        <w:rPr>
          <w:rFonts w:ascii="Times New Roman" w:eastAsia="Arial Unicode MS" w:hAnsi="Times New Roman" w:cs="Times New Roman"/>
        </w:rPr>
      </w:pPr>
      <w:r w:rsidRPr="00EF0777">
        <w:rPr>
          <w:rFonts w:ascii="Times New Roman" w:eastAsia="Arial Unicode MS" w:hAnsi="Times New Roman" w:cs="Times New Roman"/>
        </w:rPr>
        <w:t>Le comité pourrait être constitué notamment les représentants des autorités coutumières, administratives, municipales, ainsi que des professionnels du secteur médical et de la santé et du UCP PMRC/</w:t>
      </w:r>
      <w:r w:rsidR="008754EC" w:rsidRPr="00EF0777">
        <w:rPr>
          <w:rFonts w:ascii="Times New Roman" w:eastAsia="Arial Unicode MS" w:hAnsi="Times New Roman" w:cs="Times New Roman"/>
        </w:rPr>
        <w:t>PACNEN</w:t>
      </w:r>
      <w:r w:rsidRPr="00EF0777">
        <w:rPr>
          <w:rFonts w:ascii="Times New Roman" w:eastAsia="Arial Unicode MS" w:hAnsi="Times New Roman" w:cs="Times New Roman"/>
        </w:rPr>
        <w:t xml:space="preserve"> et de l’entreprise adjudicataire des travaux. Pour un souci d’efficacité, ce comité va s’intégrer dans une large mesure, dans le dispositif local déjà mis en place par les autorités gouvernementales locales et éventuellement d’autres projets à proximité et travaillera en coordination avec eux pour gérer les aspects spécifiques liés à la gestion du .</w:t>
      </w:r>
    </w:p>
    <w:p w14:paraId="17A540C9" w14:textId="2EDA9A46" w:rsidR="0024036F" w:rsidRPr="00EF0777" w:rsidRDefault="006F22AE" w:rsidP="00EF0777">
      <w:pPr>
        <w:spacing w:line="276" w:lineRule="auto"/>
        <w:jc w:val="both"/>
        <w:rPr>
          <w:rFonts w:ascii="Times New Roman" w:eastAsia="Arial Unicode MS" w:hAnsi="Times New Roman" w:cs="Times New Roman"/>
        </w:rPr>
      </w:pPr>
      <w:r w:rsidRPr="00EF0777">
        <w:rPr>
          <w:rFonts w:ascii="Times New Roman" w:eastAsia="Arial Unicode MS" w:hAnsi="Times New Roman" w:cs="Times New Roman"/>
        </w:rPr>
        <w:t>Une évaluation des coûts de ces mesures et du fonctionnement du comité sera faite au cas par cas et les frais supplémentaires de prise en charge non prévus dans les contrats des entreprises sera supporté par le UCP PMRC/</w:t>
      </w:r>
      <w:r w:rsidR="008754EC" w:rsidRPr="00EF0777">
        <w:rPr>
          <w:rFonts w:ascii="Times New Roman" w:eastAsia="Arial Unicode MS" w:hAnsi="Times New Roman" w:cs="Times New Roman"/>
        </w:rPr>
        <w:t>PACNEN</w:t>
      </w:r>
      <w:r w:rsidRPr="00EF0777">
        <w:rPr>
          <w:rFonts w:ascii="Times New Roman" w:eastAsia="Arial Unicode MS" w:hAnsi="Times New Roman" w:cs="Times New Roman"/>
        </w:rPr>
        <w:t xml:space="preserve">. </w:t>
      </w:r>
    </w:p>
    <w:p w14:paraId="6C8A8177" w14:textId="1895B210" w:rsidR="0024036F" w:rsidRPr="00EF0777" w:rsidRDefault="0024036F" w:rsidP="00EF0777">
      <w:pPr>
        <w:spacing w:line="276" w:lineRule="auto"/>
        <w:jc w:val="both"/>
        <w:rPr>
          <w:rFonts w:ascii="Times New Roman" w:eastAsia="Arial Unicode MS" w:hAnsi="Times New Roman" w:cs="Times New Roman"/>
        </w:rPr>
      </w:pPr>
    </w:p>
    <w:p w14:paraId="4C904750"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&amp;&amp;&amp;&amp;--&amp;---&amp;&amp;&amp;&amp;</w:t>
      </w:r>
    </w:p>
    <w:p w14:paraId="41DCBECB" w14:textId="77777777" w:rsidR="0024036F" w:rsidRPr="00EF0777" w:rsidRDefault="0024036F" w:rsidP="00EF0777">
      <w:pPr>
        <w:spacing w:line="276" w:lineRule="auto"/>
        <w:jc w:val="both"/>
        <w:rPr>
          <w:rFonts w:ascii="Times New Roman" w:eastAsia="Arial Unicode MS" w:hAnsi="Times New Roman" w:cs="Times New Roman"/>
        </w:rPr>
      </w:pPr>
    </w:p>
    <w:p w14:paraId="28156A13" w14:textId="77777777" w:rsidR="0024036F" w:rsidRPr="00EF0777" w:rsidRDefault="0024036F" w:rsidP="00EF0777">
      <w:pPr>
        <w:pBdr>
          <w:top w:val="single" w:sz="4" w:space="1" w:color="auto" w:shadow="1"/>
          <w:left w:val="single" w:sz="4" w:space="4" w:color="auto" w:shadow="1"/>
          <w:bottom w:val="single" w:sz="4" w:space="1" w:color="auto" w:shadow="1"/>
          <w:right w:val="single" w:sz="4" w:space="4" w:color="auto" w:shadow="1"/>
        </w:pBdr>
        <w:shd w:val="clear" w:color="auto" w:fill="F2F2F2"/>
        <w:spacing w:line="276" w:lineRule="auto"/>
        <w:jc w:val="both"/>
        <w:rPr>
          <w:rFonts w:ascii="Times New Roman" w:eastAsia="Arial Unicode MS" w:hAnsi="Times New Roman" w:cs="Times New Roman"/>
        </w:rPr>
      </w:pPr>
    </w:p>
    <w:p w14:paraId="589325D4" w14:textId="77777777" w:rsidR="0024036F" w:rsidRPr="00EF0777" w:rsidRDefault="006F22AE" w:rsidP="00EF0777">
      <w:pPr>
        <w:pBdr>
          <w:top w:val="single" w:sz="4" w:space="1" w:color="auto" w:shadow="1"/>
          <w:left w:val="single" w:sz="4" w:space="4" w:color="auto" w:shadow="1"/>
          <w:bottom w:val="single" w:sz="4" w:space="1" w:color="auto" w:shadow="1"/>
          <w:right w:val="single" w:sz="4" w:space="4" w:color="auto" w:shadow="1"/>
        </w:pBdr>
        <w:shd w:val="clear" w:color="auto" w:fill="F2F2F2"/>
        <w:spacing w:line="276" w:lineRule="auto"/>
        <w:jc w:val="both"/>
        <w:rPr>
          <w:rFonts w:ascii="Times New Roman" w:hAnsi="Times New Roman" w:cs="Times New Roman"/>
          <w:b/>
        </w:rPr>
      </w:pPr>
      <w:r w:rsidRPr="00EF0777">
        <w:rPr>
          <w:rFonts w:ascii="Times New Roman" w:hAnsi="Times New Roman" w:cs="Times New Roman"/>
          <w:b/>
        </w:rPr>
        <w:t xml:space="preserve">Questionnaire sur l’état de santé de l’employé </w:t>
      </w:r>
    </w:p>
    <w:p w14:paraId="201F286F" w14:textId="77777777" w:rsidR="0024036F" w:rsidRPr="00EF0777" w:rsidRDefault="0024036F" w:rsidP="00EF0777">
      <w:pPr>
        <w:pBdr>
          <w:top w:val="single" w:sz="4" w:space="1" w:color="auto" w:shadow="1"/>
          <w:left w:val="single" w:sz="4" w:space="4" w:color="auto" w:shadow="1"/>
          <w:bottom w:val="single" w:sz="4" w:space="1" w:color="auto" w:shadow="1"/>
          <w:right w:val="single" w:sz="4" w:space="4" w:color="auto" w:shadow="1"/>
        </w:pBdr>
        <w:shd w:val="clear" w:color="auto" w:fill="F2F2F2"/>
        <w:spacing w:line="276" w:lineRule="auto"/>
        <w:jc w:val="both"/>
        <w:rPr>
          <w:rFonts w:ascii="Times New Roman" w:hAnsi="Times New Roman" w:cs="Times New Roman"/>
          <w:b/>
        </w:rPr>
      </w:pPr>
    </w:p>
    <w:p w14:paraId="665EEBCF" w14:textId="77777777" w:rsidR="0024036F" w:rsidRPr="00EF0777" w:rsidRDefault="006F22AE" w:rsidP="00EF0777">
      <w:pPr>
        <w:numPr>
          <w:ilvl w:val="1"/>
          <w:numId w:val="79"/>
        </w:numPr>
        <w:spacing w:line="276" w:lineRule="auto"/>
        <w:ind w:left="0" w:hanging="283"/>
        <w:jc w:val="both"/>
        <w:rPr>
          <w:rFonts w:ascii="Times New Roman" w:hAnsi="Times New Roman" w:cs="Times New Roman"/>
        </w:rPr>
      </w:pPr>
      <w:r w:rsidRPr="00EF0777">
        <w:rPr>
          <w:rFonts w:ascii="Times New Roman" w:hAnsi="Times New Roman" w:cs="Times New Roman"/>
        </w:rPr>
        <w:t>Pensez-vous avoir ou avoir eu de la forte fièvre ces dix derniers jours (</w:t>
      </w:r>
      <w:r w:rsidRPr="00EF0777">
        <w:rPr>
          <w:rFonts w:ascii="Times New Roman" w:hAnsi="Times New Roman" w:cs="Times New Roman"/>
          <w:i/>
          <w:iCs/>
        </w:rPr>
        <w:t>frissons, sueurs</w:t>
      </w:r>
      <w:r w:rsidRPr="00EF0777">
        <w:rPr>
          <w:rFonts w:ascii="Times New Roman" w:hAnsi="Times New Roman" w:cs="Times New Roman"/>
        </w:rPr>
        <w:t xml:space="preserve">) ? </w:t>
      </w:r>
    </w:p>
    <w:p w14:paraId="62895AF5" w14:textId="77777777" w:rsidR="0024036F" w:rsidRPr="00EF0777" w:rsidRDefault="006F22AE" w:rsidP="00EF0777">
      <w:pPr>
        <w:numPr>
          <w:ilvl w:val="1"/>
          <w:numId w:val="79"/>
        </w:numPr>
        <w:spacing w:line="276" w:lineRule="auto"/>
        <w:ind w:left="0" w:hanging="283"/>
        <w:jc w:val="both"/>
        <w:rPr>
          <w:rFonts w:ascii="Times New Roman" w:hAnsi="Times New Roman" w:cs="Times New Roman"/>
        </w:rPr>
      </w:pPr>
      <w:r w:rsidRPr="00EF0777">
        <w:rPr>
          <w:rFonts w:ascii="Times New Roman" w:hAnsi="Times New Roman" w:cs="Times New Roman"/>
        </w:rPr>
        <w:t>Avez-vous des courbatures ?, si oui, depuis quand dates-t-elles?</w:t>
      </w:r>
    </w:p>
    <w:p w14:paraId="4A736562" w14:textId="77777777" w:rsidR="0024036F" w:rsidRPr="00EF0777" w:rsidRDefault="006F22AE" w:rsidP="00EF0777">
      <w:pPr>
        <w:numPr>
          <w:ilvl w:val="1"/>
          <w:numId w:val="79"/>
        </w:numPr>
        <w:spacing w:line="276" w:lineRule="auto"/>
        <w:ind w:left="0" w:hanging="283"/>
        <w:jc w:val="both"/>
        <w:rPr>
          <w:rFonts w:ascii="Times New Roman" w:hAnsi="Times New Roman" w:cs="Times New Roman"/>
        </w:rPr>
      </w:pPr>
      <w:r w:rsidRPr="00EF0777">
        <w:rPr>
          <w:rFonts w:ascii="Times New Roman" w:hAnsi="Times New Roman" w:cs="Times New Roman"/>
        </w:rPr>
        <w:t xml:space="preserve">Depuis ces derniers jours, avez-vous une toux ou une augmentation de votre toux habituelle ? </w:t>
      </w:r>
    </w:p>
    <w:p w14:paraId="48054E85" w14:textId="77777777" w:rsidR="0024036F" w:rsidRPr="00EF0777" w:rsidRDefault="006F22AE" w:rsidP="00EF0777">
      <w:pPr>
        <w:numPr>
          <w:ilvl w:val="1"/>
          <w:numId w:val="79"/>
        </w:numPr>
        <w:spacing w:line="276" w:lineRule="auto"/>
        <w:ind w:left="0" w:hanging="283"/>
        <w:jc w:val="both"/>
        <w:rPr>
          <w:rFonts w:ascii="Times New Roman" w:hAnsi="Times New Roman" w:cs="Times New Roman"/>
        </w:rPr>
      </w:pPr>
      <w:r w:rsidRPr="00EF0777">
        <w:rPr>
          <w:rFonts w:ascii="Times New Roman" w:hAnsi="Times New Roman" w:cs="Times New Roman"/>
        </w:rPr>
        <w:t xml:space="preserve">Ces derniers jours, avez-vous noté une forte diminution ou perte de votre goût ou de votre odorat ? </w:t>
      </w:r>
    </w:p>
    <w:p w14:paraId="0EA23011" w14:textId="77777777" w:rsidR="0024036F" w:rsidRPr="00EF0777" w:rsidRDefault="006F22AE" w:rsidP="00EF0777">
      <w:pPr>
        <w:numPr>
          <w:ilvl w:val="1"/>
          <w:numId w:val="79"/>
        </w:numPr>
        <w:spacing w:line="276" w:lineRule="auto"/>
        <w:ind w:left="0" w:hanging="283"/>
        <w:jc w:val="both"/>
        <w:rPr>
          <w:rFonts w:ascii="Times New Roman" w:hAnsi="Times New Roman" w:cs="Times New Roman"/>
        </w:rPr>
      </w:pPr>
      <w:r w:rsidRPr="00EF0777">
        <w:rPr>
          <w:rFonts w:ascii="Times New Roman" w:hAnsi="Times New Roman" w:cs="Times New Roman"/>
        </w:rPr>
        <w:t xml:space="preserve">Ces derniers jours, avez-vous eu mal à la gorge ? </w:t>
      </w:r>
    </w:p>
    <w:p w14:paraId="7F1AB74A" w14:textId="77777777" w:rsidR="0024036F" w:rsidRPr="00EF0777" w:rsidRDefault="006F22AE" w:rsidP="00EF0777">
      <w:pPr>
        <w:numPr>
          <w:ilvl w:val="1"/>
          <w:numId w:val="79"/>
        </w:numPr>
        <w:spacing w:line="276" w:lineRule="auto"/>
        <w:ind w:left="0" w:hanging="283"/>
        <w:jc w:val="both"/>
        <w:rPr>
          <w:rFonts w:ascii="Times New Roman" w:hAnsi="Times New Roman" w:cs="Times New Roman"/>
        </w:rPr>
      </w:pPr>
      <w:r w:rsidRPr="00EF0777">
        <w:rPr>
          <w:rFonts w:ascii="Times New Roman" w:hAnsi="Times New Roman" w:cs="Times New Roman"/>
        </w:rPr>
        <w:t xml:space="preserve">Ces dernières 24 heures, avez-vous eu de la diarrhée ? </w:t>
      </w:r>
    </w:p>
    <w:p w14:paraId="3EF69E26" w14:textId="77777777" w:rsidR="0024036F" w:rsidRPr="00EF0777" w:rsidRDefault="006F22AE" w:rsidP="00EF0777">
      <w:pPr>
        <w:numPr>
          <w:ilvl w:val="1"/>
          <w:numId w:val="79"/>
        </w:numPr>
        <w:spacing w:line="276" w:lineRule="auto"/>
        <w:ind w:left="0" w:hanging="283"/>
        <w:jc w:val="both"/>
        <w:rPr>
          <w:rFonts w:ascii="Times New Roman" w:hAnsi="Times New Roman" w:cs="Times New Roman"/>
        </w:rPr>
      </w:pPr>
      <w:r w:rsidRPr="00EF0777">
        <w:rPr>
          <w:rFonts w:ascii="Times New Roman" w:hAnsi="Times New Roman" w:cs="Times New Roman"/>
        </w:rPr>
        <w:t xml:space="preserve">Avec au moins 3 selles molles. </w:t>
      </w:r>
    </w:p>
    <w:p w14:paraId="161DF2D8" w14:textId="77777777" w:rsidR="0024036F" w:rsidRPr="00EF0777" w:rsidRDefault="006F22AE" w:rsidP="00EF0777">
      <w:pPr>
        <w:numPr>
          <w:ilvl w:val="1"/>
          <w:numId w:val="79"/>
        </w:numPr>
        <w:spacing w:line="276" w:lineRule="auto"/>
        <w:ind w:left="0" w:hanging="283"/>
        <w:jc w:val="both"/>
        <w:rPr>
          <w:rFonts w:ascii="Times New Roman" w:hAnsi="Times New Roman" w:cs="Times New Roman"/>
        </w:rPr>
      </w:pPr>
      <w:r w:rsidRPr="00EF0777">
        <w:rPr>
          <w:rFonts w:ascii="Times New Roman" w:hAnsi="Times New Roman" w:cs="Times New Roman"/>
        </w:rPr>
        <w:t xml:space="preserve">Ces derniers jours, ressentez-vous une fatigue inhabituelle ? </w:t>
      </w:r>
    </w:p>
    <w:p w14:paraId="15FA168C" w14:textId="77777777" w:rsidR="0024036F" w:rsidRPr="00EF0777" w:rsidRDefault="006F22AE" w:rsidP="00EF0777">
      <w:pPr>
        <w:numPr>
          <w:ilvl w:val="1"/>
          <w:numId w:val="79"/>
        </w:numPr>
        <w:spacing w:line="276" w:lineRule="auto"/>
        <w:ind w:left="0" w:hanging="283"/>
        <w:jc w:val="both"/>
        <w:rPr>
          <w:rFonts w:ascii="Times New Roman" w:hAnsi="Times New Roman" w:cs="Times New Roman"/>
        </w:rPr>
      </w:pPr>
      <w:r w:rsidRPr="00EF0777">
        <w:rPr>
          <w:rFonts w:ascii="Times New Roman" w:hAnsi="Times New Roman" w:cs="Times New Roman"/>
        </w:rPr>
        <w:t xml:space="preserve">Dans les dernières 24 heures, avez-vous noté un manque de souffle inhabituel lorsque vous parlez ou faites un petit effort ? </w:t>
      </w:r>
    </w:p>
    <w:p w14:paraId="363FB6AD" w14:textId="501537DF" w:rsidR="0024036F" w:rsidRPr="00EF0777" w:rsidRDefault="006F22AE" w:rsidP="00EF0777">
      <w:pPr>
        <w:spacing w:line="276" w:lineRule="auto"/>
        <w:jc w:val="both"/>
        <w:rPr>
          <w:rFonts w:ascii="Times New Roman" w:hAnsi="Times New Roman" w:cs="Times New Roman"/>
        </w:rPr>
      </w:pPr>
      <w:r w:rsidRPr="00EF0777">
        <w:rPr>
          <w:rFonts w:ascii="Times New Roman" w:hAnsi="Times New Roman" w:cs="Times New Roman"/>
        </w:rPr>
        <w:t xml:space="preserve">La présence d’un ou de plusieurs de ces symptômes constitue une alerte. Le concerné doit rester à son domicile ou regagner son domicile et contacter par téléphone un médecin traitant ou appeler le numéro </w:t>
      </w:r>
      <w:r w:rsidRPr="00EF0777">
        <w:rPr>
          <w:rFonts w:ascii="Times New Roman" w:hAnsi="Times New Roman" w:cs="Times New Roman"/>
          <w:b/>
          <w:bCs/>
        </w:rPr>
        <w:t>15</w:t>
      </w:r>
      <w:r w:rsidRPr="00EF0777">
        <w:rPr>
          <w:rFonts w:ascii="Times New Roman" w:hAnsi="Times New Roman" w:cs="Times New Roman"/>
        </w:rPr>
        <w:t xml:space="preserve"> ou tout autre dédié aux urgences  dans le pays. </w:t>
      </w:r>
    </w:p>
    <w:p w14:paraId="2C05CB5D" w14:textId="025DAEF5" w:rsidR="0024036F" w:rsidRPr="00EF0777" w:rsidRDefault="0024036F" w:rsidP="00EF0777">
      <w:pPr>
        <w:jc w:val="both"/>
        <w:rPr>
          <w:rFonts w:ascii="Times New Roman" w:hAnsi="Times New Roman" w:cs="Times New Roman"/>
        </w:rPr>
      </w:pPr>
    </w:p>
    <w:p w14:paraId="205472A7" w14:textId="77777777" w:rsidR="0024036F" w:rsidRPr="00EF0777" w:rsidRDefault="006F22AE" w:rsidP="00EF0777">
      <w:pPr>
        <w:jc w:val="both"/>
        <w:rPr>
          <w:rFonts w:ascii="Times New Roman" w:hAnsi="Times New Roman" w:cs="Times New Roman"/>
          <w:b/>
          <w:bCs/>
          <w:u w:val="single"/>
          <w:lang w:val="fr-CA"/>
        </w:rPr>
      </w:pPr>
      <w:r w:rsidRPr="00EF0777">
        <w:rPr>
          <w:rFonts w:ascii="Times New Roman" w:hAnsi="Times New Roman" w:cs="Times New Roman"/>
          <w:b/>
          <w:bCs/>
          <w:u w:val="single"/>
          <w:lang w:val="fr-CA"/>
        </w:rPr>
        <w:br w:type="page"/>
      </w:r>
    </w:p>
    <w:p w14:paraId="27B5CD2A" w14:textId="6878F7B8" w:rsidR="0024036F" w:rsidRPr="00EF0777" w:rsidRDefault="006F22AE" w:rsidP="00EF0777">
      <w:pPr>
        <w:jc w:val="both"/>
        <w:rPr>
          <w:rFonts w:ascii="Times New Roman" w:hAnsi="Times New Roman" w:cs="Times New Roman"/>
          <w:b/>
          <w:bCs/>
          <w:lang w:val="fr-CA"/>
        </w:rPr>
      </w:pPr>
      <w:r w:rsidRPr="00EF0777">
        <w:rPr>
          <w:rFonts w:ascii="Times New Roman" w:hAnsi="Times New Roman" w:cs="Times New Roman"/>
          <w:b/>
          <w:bCs/>
          <w:u w:val="single"/>
          <w:lang w:val="fr-CA"/>
        </w:rPr>
        <w:t>Annexe 9</w:t>
      </w:r>
      <w:r w:rsidRPr="00EF0777">
        <w:rPr>
          <w:rFonts w:ascii="Times New Roman" w:hAnsi="Times New Roman" w:cs="Times New Roman"/>
          <w:b/>
          <w:bCs/>
          <w:lang w:val="fr-CA"/>
        </w:rPr>
        <w:t>: Contenu d’une Etudes d’Impact Environnementales et Sociales - EIES</w:t>
      </w:r>
    </w:p>
    <w:tbl>
      <w:tblPr>
        <w:tblW w:w="1025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255"/>
      </w:tblGrid>
      <w:tr w:rsidR="00A34216" w:rsidRPr="00EF0777" w14:paraId="1D21EA3A" w14:textId="77777777" w:rsidTr="006F22AE">
        <w:trPr>
          <w:trHeight w:val="448"/>
        </w:trPr>
        <w:tc>
          <w:tcPr>
            <w:tcW w:w="10255" w:type="dxa"/>
            <w:shd w:val="clear" w:color="auto" w:fill="F3F3F3"/>
            <w:vAlign w:val="center"/>
          </w:tcPr>
          <w:p w14:paraId="048C8048" w14:textId="77777777" w:rsidR="0024036F" w:rsidRPr="00EF0777" w:rsidRDefault="006F22AE" w:rsidP="00EF0777">
            <w:pPr>
              <w:spacing w:after="120"/>
              <w:jc w:val="both"/>
              <w:rPr>
                <w:rFonts w:ascii="Times New Roman" w:hAnsi="Times New Roman" w:cs="Times New Roman"/>
                <w:b/>
              </w:rPr>
            </w:pPr>
            <w:r w:rsidRPr="00EF0777">
              <w:rPr>
                <w:rFonts w:ascii="Times New Roman" w:hAnsi="Times New Roman" w:cs="Times New Roman"/>
                <w:b/>
              </w:rPr>
              <w:t>Contenu de l’EIES</w:t>
            </w:r>
          </w:p>
        </w:tc>
      </w:tr>
      <w:tr w:rsidR="006F22AE" w:rsidRPr="00EF0777" w14:paraId="03CAB9F4" w14:textId="77777777" w:rsidTr="006F22AE">
        <w:tc>
          <w:tcPr>
            <w:tcW w:w="10255" w:type="dxa"/>
            <w:vAlign w:val="center"/>
          </w:tcPr>
          <w:p w14:paraId="39238305"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 Sommaire </w:t>
            </w:r>
          </w:p>
          <w:p w14:paraId="22662964"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Acronymes et Définitions</w:t>
            </w:r>
          </w:p>
          <w:p w14:paraId="444E9B3F"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 Introduction </w:t>
            </w:r>
          </w:p>
          <w:p w14:paraId="16A6A963"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Résumé exécutif non-technique en Français;</w:t>
            </w:r>
          </w:p>
          <w:p w14:paraId="7964050F" w14:textId="14B68D9C"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 Résumé exécutif non-technique en Anglais </w:t>
            </w:r>
          </w:p>
          <w:p w14:paraId="0D23069D"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Description du projet (</w:t>
            </w:r>
            <w:r w:rsidRPr="00EF0777">
              <w:rPr>
                <w:rFonts w:ascii="Times New Roman" w:hAnsi="Times New Roman" w:cs="Times New Roman"/>
                <w:i/>
                <w:iCs/>
              </w:rPr>
              <w:t>objectif, composantes, activités, responsabilités/arrangement institutionnels</w:t>
            </w:r>
            <w:r w:rsidRPr="00EF0777">
              <w:rPr>
                <w:rFonts w:ascii="Times New Roman" w:hAnsi="Times New Roman" w:cs="Times New Roman"/>
              </w:rPr>
              <w:t xml:space="preserve">) y compris l’analyse des variants; </w:t>
            </w:r>
          </w:p>
          <w:p w14:paraId="13C179BF"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 Analyse du cadre politique, juridique et institutionnel de l’évaluation environnementale et sociale; </w:t>
            </w:r>
          </w:p>
          <w:p w14:paraId="00685D85" w14:textId="5B599F24"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 Analyse de l’état initial du milieu récepteur (environnement naturel, socio-économie, etc.) y compris l’identification des principaux éléments valorisés de l’environnement et du social; </w:t>
            </w:r>
          </w:p>
          <w:p w14:paraId="3ED87595"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Analyse des impacts (</w:t>
            </w:r>
            <w:r w:rsidRPr="00EF0777">
              <w:rPr>
                <w:rFonts w:ascii="Times New Roman" w:hAnsi="Times New Roman" w:cs="Times New Roman"/>
                <w:i/>
                <w:iCs/>
              </w:rPr>
              <w:t>nature, probabilité d’occurrence, réversibilité, codification et importance</w:t>
            </w:r>
            <w:r w:rsidRPr="00EF0777">
              <w:rPr>
                <w:rFonts w:ascii="Times New Roman" w:hAnsi="Times New Roman" w:cs="Times New Roman"/>
              </w:rPr>
              <w:t>), risques/dangers du projet;</w:t>
            </w:r>
          </w:p>
          <w:p w14:paraId="1123ACCD"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Synthèse des consultations et participations inclusives du public (</w:t>
            </w:r>
            <w:r w:rsidRPr="00EF0777">
              <w:rPr>
                <w:rFonts w:ascii="Times New Roman" w:hAnsi="Times New Roman" w:cs="Times New Roman"/>
                <w:i/>
                <w:iCs/>
              </w:rPr>
              <w:t>préoccupations clés soulevées et incorporées dans l’analyse des mesures d’atténuation</w:t>
            </w:r>
            <w:r w:rsidRPr="00EF0777">
              <w:rPr>
                <w:rFonts w:ascii="Times New Roman" w:hAnsi="Times New Roman" w:cs="Times New Roman"/>
              </w:rPr>
              <w:t>);</w:t>
            </w:r>
          </w:p>
          <w:p w14:paraId="20A8E3E8"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Mechanisme de gestion des plaintes</w:t>
            </w:r>
          </w:p>
          <w:p w14:paraId="0A3BEDF0"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Plan de Gestion Environnementale et Sociale (PGES):</w:t>
            </w:r>
          </w:p>
          <w:p w14:paraId="3823BB92"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o Synthèse des impacts environnementaux et sociaux significatifs; </w:t>
            </w:r>
          </w:p>
          <w:p w14:paraId="4DDFB065"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o Description des mesures selon leur chronologie (</w:t>
            </w:r>
            <w:r w:rsidRPr="00EF0777">
              <w:rPr>
                <w:rFonts w:ascii="Times New Roman" w:hAnsi="Times New Roman" w:cs="Times New Roman"/>
                <w:i/>
                <w:iCs/>
              </w:rPr>
              <w:t>avant le démarrage, démarrage des travaux, pendant les travaux, pendant l’exploitation</w:t>
            </w:r>
            <w:r w:rsidRPr="00EF0777">
              <w:rPr>
                <w:rFonts w:ascii="Times New Roman" w:hAnsi="Times New Roman" w:cs="Times New Roman"/>
              </w:rPr>
              <w:t xml:space="preserve">); </w:t>
            </w:r>
          </w:p>
          <w:p w14:paraId="197F0329"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o Programme de surveillance et de suivi environnemental et social; </w:t>
            </w:r>
          </w:p>
          <w:p w14:paraId="38A90806"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o Budget des mesures de mitigation (</w:t>
            </w:r>
            <w:r w:rsidRPr="00EF0777">
              <w:rPr>
                <w:rFonts w:ascii="Times New Roman" w:hAnsi="Times New Roman" w:cs="Times New Roman"/>
                <w:i/>
                <w:iCs/>
              </w:rPr>
              <w:t>codifiées par source et en relation avec la codification des impacts</w:t>
            </w:r>
            <w:r w:rsidRPr="00EF0777">
              <w:rPr>
                <w:rFonts w:ascii="Times New Roman" w:hAnsi="Times New Roman" w:cs="Times New Roman"/>
              </w:rPr>
              <w:t xml:space="preserve">),  </w:t>
            </w:r>
          </w:p>
          <w:p w14:paraId="47A596A3"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o Cadre organisationnel de mise en œuvre du PGES; </w:t>
            </w:r>
          </w:p>
          <w:p w14:paraId="3690B77E"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o Mécanisme de suivi-évaluation du PGES; </w:t>
            </w:r>
          </w:p>
          <w:p w14:paraId="68DC332A"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o Tableau de synthèse du PGES </w:t>
            </w:r>
          </w:p>
          <w:p w14:paraId="62A3BCA7"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Conclusion et recommandations principales de l’étude;</w:t>
            </w:r>
          </w:p>
          <w:p w14:paraId="3E89502C"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Bibliographie;</w:t>
            </w:r>
          </w:p>
          <w:p w14:paraId="34D58B57"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 Annexes: </w:t>
            </w:r>
          </w:p>
          <w:p w14:paraId="7F4F5CE5"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o Listes des personnes rencontrées (</w:t>
            </w:r>
            <w:r w:rsidRPr="00EF0777">
              <w:rPr>
                <w:rFonts w:ascii="Times New Roman" w:hAnsi="Times New Roman" w:cs="Times New Roman"/>
                <w:i/>
                <w:iCs/>
              </w:rPr>
              <w:t>nom, prénoms, structures, localités, tél., email</w:t>
            </w:r>
            <w:r w:rsidRPr="00EF0777">
              <w:rPr>
                <w:rFonts w:ascii="Times New Roman" w:hAnsi="Times New Roman" w:cs="Times New Roman"/>
              </w:rPr>
              <w:t xml:space="preserve">); </w:t>
            </w:r>
          </w:p>
          <w:p w14:paraId="22ABCAA8"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o Cartographie et Tableaux synthétiques des tracés et sites clefs;</w:t>
            </w:r>
          </w:p>
          <w:p w14:paraId="338A6679"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o PV détaillé des rencontres de consultations et participations inclusives du public; </w:t>
            </w:r>
          </w:p>
          <w:p w14:paraId="5F8A08D2"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o Fiches détaillées de mise en œuvre des mesures liées aux impacts majeurs et moyens; </w:t>
            </w:r>
          </w:p>
          <w:p w14:paraId="4D814A76"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t xml:space="preserve">o Clauses environnementales et sociales à insérer dans les contrats des entreprises; </w:t>
            </w:r>
          </w:p>
          <w:p w14:paraId="74127977" w14:textId="01247DED" w:rsidR="0024036F" w:rsidRPr="00EF0777" w:rsidRDefault="006F22AE" w:rsidP="00EF0777">
            <w:pPr>
              <w:jc w:val="both"/>
              <w:rPr>
                <w:rFonts w:ascii="Times New Roman" w:hAnsi="Times New Roman" w:cs="Times New Roman"/>
              </w:rPr>
            </w:pPr>
            <w:r w:rsidRPr="00EF0777">
              <w:rPr>
                <w:rFonts w:ascii="Times New Roman" w:hAnsi="Times New Roman" w:cs="Times New Roman"/>
              </w:rPr>
              <w:t>o Etc.</w:t>
            </w:r>
          </w:p>
        </w:tc>
      </w:tr>
    </w:tbl>
    <w:p w14:paraId="5F0D990F" w14:textId="77777777" w:rsidR="0024036F" w:rsidRPr="00EF0777" w:rsidRDefault="0024036F" w:rsidP="00EF0777">
      <w:pPr>
        <w:jc w:val="both"/>
        <w:rPr>
          <w:rFonts w:ascii="Times New Roman" w:hAnsi="Times New Roman" w:cs="Times New Roman"/>
          <w:lang w:eastAsia="x-none"/>
        </w:rPr>
      </w:pPr>
    </w:p>
    <w:p w14:paraId="3610A29D" w14:textId="77777777" w:rsidR="0024036F" w:rsidRPr="00EF0777" w:rsidRDefault="0024036F" w:rsidP="00EF0777">
      <w:pPr>
        <w:jc w:val="both"/>
        <w:rPr>
          <w:rFonts w:ascii="Times New Roman" w:hAnsi="Times New Roman" w:cs="Times New Roman"/>
        </w:rPr>
      </w:pPr>
    </w:p>
    <w:p w14:paraId="75967D52" w14:textId="77777777" w:rsidR="0024036F" w:rsidRPr="00EF0777" w:rsidRDefault="0024036F" w:rsidP="00EF0777">
      <w:pPr>
        <w:jc w:val="both"/>
        <w:rPr>
          <w:rFonts w:ascii="Times New Roman" w:hAnsi="Times New Roman" w:cs="Times New Roman"/>
        </w:rPr>
      </w:pPr>
    </w:p>
    <w:p w14:paraId="63E05512" w14:textId="77777777" w:rsidR="0024036F" w:rsidRPr="00EF0777" w:rsidRDefault="0024036F" w:rsidP="00EF0777">
      <w:pPr>
        <w:jc w:val="both"/>
        <w:rPr>
          <w:rFonts w:ascii="Times New Roman" w:hAnsi="Times New Roman" w:cs="Times New Roman"/>
        </w:rPr>
      </w:pPr>
    </w:p>
    <w:p w14:paraId="3763A642" w14:textId="77777777" w:rsidR="0024036F" w:rsidRPr="00EF0777" w:rsidRDefault="0024036F" w:rsidP="00EF0777">
      <w:pPr>
        <w:jc w:val="both"/>
        <w:rPr>
          <w:rFonts w:ascii="Times New Roman" w:hAnsi="Times New Roman" w:cs="Times New Roman"/>
        </w:rPr>
      </w:pPr>
    </w:p>
    <w:p w14:paraId="3BACBE12" w14:textId="77777777" w:rsidR="0024036F" w:rsidRPr="00EF0777" w:rsidRDefault="0024036F" w:rsidP="00EF0777">
      <w:pPr>
        <w:jc w:val="both"/>
        <w:rPr>
          <w:rFonts w:ascii="Times New Roman" w:hAnsi="Times New Roman" w:cs="Times New Roman"/>
        </w:rPr>
      </w:pPr>
    </w:p>
    <w:p w14:paraId="64C0B5C7" w14:textId="21CE25B5" w:rsidR="0024036F" w:rsidRPr="00EF0777" w:rsidRDefault="0024036F" w:rsidP="00EF0777">
      <w:pPr>
        <w:jc w:val="both"/>
        <w:rPr>
          <w:rFonts w:ascii="Times New Roman" w:hAnsi="Times New Roman" w:cs="Times New Roman"/>
        </w:rPr>
      </w:pPr>
    </w:p>
    <w:p w14:paraId="7C896472" w14:textId="3DDF657F" w:rsidR="0024036F" w:rsidRPr="00EF0777" w:rsidRDefault="0024036F" w:rsidP="00EF0777">
      <w:pPr>
        <w:jc w:val="both"/>
        <w:rPr>
          <w:rFonts w:ascii="Times New Roman" w:hAnsi="Times New Roman" w:cs="Times New Roman"/>
          <w:lang w:eastAsia="x-none"/>
        </w:rPr>
      </w:pPr>
    </w:p>
    <w:p w14:paraId="3E458B2F" w14:textId="77777777" w:rsidR="0024036F" w:rsidRPr="00EF0777" w:rsidRDefault="0024036F" w:rsidP="00EF0777">
      <w:pPr>
        <w:jc w:val="both"/>
        <w:rPr>
          <w:rFonts w:ascii="Times New Roman" w:hAnsi="Times New Roman" w:cs="Times New Roman"/>
          <w:lang w:eastAsia="x-none"/>
        </w:rPr>
      </w:pPr>
    </w:p>
    <w:p w14:paraId="3D766717" w14:textId="77777777" w:rsidR="0024036F" w:rsidRPr="00EF0777" w:rsidRDefault="0024036F" w:rsidP="00EF0777">
      <w:pPr>
        <w:jc w:val="both"/>
        <w:rPr>
          <w:rFonts w:ascii="Times New Roman" w:hAnsi="Times New Roman" w:cs="Times New Roman"/>
        </w:rPr>
      </w:pPr>
    </w:p>
    <w:p w14:paraId="7CBAA420" w14:textId="77777777" w:rsidR="0024036F" w:rsidRPr="00EF0777" w:rsidRDefault="006F22AE" w:rsidP="00EF0777">
      <w:pPr>
        <w:jc w:val="both"/>
        <w:rPr>
          <w:rFonts w:ascii="Times New Roman" w:hAnsi="Times New Roman" w:cs="Times New Roman"/>
          <w:b/>
          <w:bCs/>
          <w:lang w:eastAsia="x-none"/>
        </w:rPr>
      </w:pPr>
      <w:r w:rsidRPr="00EF0777">
        <w:rPr>
          <w:rFonts w:ascii="Times New Roman" w:hAnsi="Times New Roman" w:cs="Times New Roman"/>
        </w:rPr>
        <w:br w:type="page"/>
      </w:r>
    </w:p>
    <w:p w14:paraId="5F1D2CD0" w14:textId="6A7B4EF9" w:rsidR="0024036F" w:rsidRPr="00EF0777" w:rsidRDefault="006F22AE" w:rsidP="00EF0777">
      <w:pPr>
        <w:jc w:val="both"/>
        <w:rPr>
          <w:rFonts w:ascii="Times New Roman" w:hAnsi="Times New Roman" w:cs="Times New Roman"/>
        </w:rPr>
      </w:pPr>
      <w:r w:rsidRPr="00EF0777">
        <w:rPr>
          <w:rFonts w:ascii="Times New Roman" w:hAnsi="Times New Roman" w:cs="Times New Roman"/>
        </w:rPr>
        <w:t>Annexe 10 : Clauses sur les violences sexuelles basées sur le genre à inclure dans les DAO</w:t>
      </w:r>
    </w:p>
    <w:p w14:paraId="10918331" w14:textId="77777777" w:rsidR="0024036F" w:rsidRPr="00EF0777" w:rsidRDefault="006F22AE" w:rsidP="00EF0777">
      <w:pPr>
        <w:autoSpaceDE w:val="0"/>
        <w:autoSpaceDN w:val="0"/>
        <w:adjustRightInd w:val="0"/>
        <w:spacing w:after="120"/>
        <w:jc w:val="both"/>
        <w:rPr>
          <w:rFonts w:ascii="Times New Roman" w:hAnsi="Times New Roman" w:cs="Times New Roman"/>
          <w:iCs/>
        </w:rPr>
      </w:pPr>
      <w:r w:rsidRPr="00EF0777">
        <w:rPr>
          <w:rFonts w:ascii="Times New Roman" w:hAnsi="Times New Roman" w:cs="Times New Roman"/>
          <w:iCs/>
        </w:rPr>
        <w:t>Les présentes clauses sociales basées sur les violences basées sur le genre et le travail des enfants seront à intégrer dans les DAO de tous les prestataires.</w:t>
      </w:r>
    </w:p>
    <w:p w14:paraId="3962BB27" w14:textId="77777777" w:rsidR="0024036F" w:rsidRPr="00EF0777" w:rsidRDefault="006F22AE" w:rsidP="00EF0777">
      <w:pPr>
        <w:autoSpaceDE w:val="0"/>
        <w:autoSpaceDN w:val="0"/>
        <w:adjustRightInd w:val="0"/>
        <w:spacing w:after="120"/>
        <w:jc w:val="both"/>
        <w:rPr>
          <w:rFonts w:ascii="Times New Roman" w:hAnsi="Times New Roman" w:cs="Times New Roman"/>
          <w:b/>
          <w:i/>
          <w:iCs/>
          <w:u w:val="single"/>
        </w:rPr>
      </w:pPr>
      <w:r w:rsidRPr="00EF0777">
        <w:rPr>
          <w:rFonts w:ascii="Times New Roman" w:hAnsi="Times New Roman" w:cs="Times New Roman"/>
          <w:b/>
          <w:i/>
          <w:iCs/>
          <w:u w:val="single"/>
        </w:rPr>
        <w:t>Préambule</w:t>
      </w:r>
    </w:p>
    <w:p w14:paraId="1BB2A488" w14:textId="77777777" w:rsidR="0024036F" w:rsidRPr="00EF0777" w:rsidRDefault="006F22AE" w:rsidP="00EF0777">
      <w:pPr>
        <w:autoSpaceDE w:val="0"/>
        <w:autoSpaceDN w:val="0"/>
        <w:adjustRightInd w:val="0"/>
        <w:spacing w:after="120"/>
        <w:jc w:val="both"/>
        <w:rPr>
          <w:rFonts w:ascii="Times New Roman" w:hAnsi="Times New Roman" w:cs="Times New Roman"/>
          <w:iCs/>
        </w:rPr>
      </w:pPr>
      <w:r w:rsidRPr="00EF0777">
        <w:rPr>
          <w:rFonts w:ascii="Times New Roman" w:hAnsi="Times New Roman" w:cs="Times New Roman"/>
          <w:iCs/>
        </w:rPr>
        <w:t>La personne humaine est sacrée dans sa dignité et ne peut faire l’objet d’un traitement inhumain, cruel et dégradant sous aucune forme. Par conséquent, les actes de barbarie suivants sont sévèrement réprimés :</w:t>
      </w:r>
    </w:p>
    <w:p w14:paraId="2F5EB552" w14:textId="77777777" w:rsidR="0024036F" w:rsidRPr="00EF0777" w:rsidRDefault="006F22AE" w:rsidP="00EF0777">
      <w:pPr>
        <w:autoSpaceDE w:val="0"/>
        <w:autoSpaceDN w:val="0"/>
        <w:adjustRightInd w:val="0"/>
        <w:spacing w:after="120"/>
        <w:jc w:val="both"/>
        <w:rPr>
          <w:rFonts w:ascii="Times New Roman" w:hAnsi="Times New Roman" w:cs="Times New Roman"/>
          <w:b/>
          <w:i/>
          <w:iCs/>
          <w:u w:val="single"/>
        </w:rPr>
      </w:pPr>
      <w:r w:rsidRPr="00EF0777">
        <w:rPr>
          <w:rFonts w:ascii="Times New Roman" w:hAnsi="Times New Roman" w:cs="Times New Roman"/>
          <w:b/>
          <w:i/>
          <w:iCs/>
          <w:u w:val="single"/>
        </w:rPr>
        <w:t>Du Harcèlement moral</w:t>
      </w:r>
    </w:p>
    <w:p w14:paraId="5F5EE24E" w14:textId="77777777" w:rsidR="0024036F" w:rsidRPr="00EF0777" w:rsidRDefault="006F22AE" w:rsidP="00EF0777">
      <w:pPr>
        <w:autoSpaceDE w:val="0"/>
        <w:autoSpaceDN w:val="0"/>
        <w:adjustRightInd w:val="0"/>
        <w:jc w:val="both"/>
        <w:rPr>
          <w:rFonts w:ascii="Times New Roman" w:hAnsi="Times New Roman" w:cs="Times New Roman"/>
          <w:iCs/>
        </w:rPr>
      </w:pPr>
      <w:r w:rsidRPr="00EF0777">
        <w:rPr>
          <w:rFonts w:ascii="Times New Roman" w:hAnsi="Times New Roman" w:cs="Times New Roman"/>
          <w:iCs/>
        </w:rPr>
        <w:t>Aucun Employé et apprenant de l’Entreprise, ses sous-traitants ainsi que ses partenaires sécuritaires et autres ne doivent subir ou faire subir des agissements répétés de harcèlement moral ayant pour objet ou effet une dégradation des conditions de travail susceptibles de porter atteinte aux droits et à la dignité, d’altérer sa santé physique ou compromettre son avenir professionnel.</w:t>
      </w:r>
    </w:p>
    <w:p w14:paraId="561CAA2B" w14:textId="77777777" w:rsidR="0024036F" w:rsidRPr="00EF0777" w:rsidRDefault="006F22AE" w:rsidP="00EF0777">
      <w:pPr>
        <w:autoSpaceDE w:val="0"/>
        <w:autoSpaceDN w:val="0"/>
        <w:adjustRightInd w:val="0"/>
        <w:jc w:val="both"/>
        <w:rPr>
          <w:rFonts w:ascii="Times New Roman" w:hAnsi="Times New Roman" w:cs="Times New Roman"/>
          <w:iCs/>
        </w:rPr>
      </w:pPr>
      <w:r w:rsidRPr="00EF0777">
        <w:rPr>
          <w:rFonts w:ascii="Times New Roman" w:hAnsi="Times New Roman" w:cs="Times New Roman"/>
          <w:iCs/>
        </w:rPr>
        <w:t>Aucun salarié ne peut être sanctionné, licencié ou faire l’objet d’une mesure discriminatoire pour avoir subi ou refusé de subir les agissements définis ci-dessus ou pour avoir témoigné de tels agissements ou les avoir relatés.</w:t>
      </w:r>
    </w:p>
    <w:p w14:paraId="24B919AD" w14:textId="77777777" w:rsidR="0024036F" w:rsidRPr="00EF0777" w:rsidRDefault="006F22AE" w:rsidP="00EF0777">
      <w:pPr>
        <w:autoSpaceDE w:val="0"/>
        <w:autoSpaceDN w:val="0"/>
        <w:adjustRightInd w:val="0"/>
        <w:jc w:val="both"/>
        <w:rPr>
          <w:rFonts w:ascii="Times New Roman" w:hAnsi="Times New Roman" w:cs="Times New Roman"/>
          <w:iCs/>
        </w:rPr>
      </w:pPr>
      <w:r w:rsidRPr="00EF0777">
        <w:rPr>
          <w:rFonts w:ascii="Times New Roman" w:hAnsi="Times New Roman" w:cs="Times New Roman"/>
          <w:iCs/>
        </w:rPr>
        <w:t>Est donc passible d’une sanction disciplinaire tout Employé et apprenant de l’Entreprise, ses sous-traitants ainsi que ses partenaires sécuritaires qui aura commis de tels actes répréhensibles.</w:t>
      </w:r>
    </w:p>
    <w:p w14:paraId="6C1AC475" w14:textId="77777777" w:rsidR="0024036F" w:rsidRPr="00EF0777" w:rsidRDefault="0024036F" w:rsidP="00EF0777">
      <w:pPr>
        <w:autoSpaceDE w:val="0"/>
        <w:autoSpaceDN w:val="0"/>
        <w:adjustRightInd w:val="0"/>
        <w:jc w:val="both"/>
        <w:rPr>
          <w:rFonts w:ascii="Times New Roman" w:hAnsi="Times New Roman" w:cs="Times New Roman"/>
          <w:iCs/>
        </w:rPr>
      </w:pPr>
    </w:p>
    <w:p w14:paraId="59EFA8B3" w14:textId="77777777" w:rsidR="0024036F" w:rsidRPr="00EF0777" w:rsidRDefault="006F22AE" w:rsidP="00EF0777">
      <w:pPr>
        <w:tabs>
          <w:tab w:val="left" w:pos="1410"/>
        </w:tabs>
        <w:autoSpaceDE w:val="0"/>
        <w:autoSpaceDN w:val="0"/>
        <w:adjustRightInd w:val="0"/>
        <w:jc w:val="both"/>
        <w:rPr>
          <w:rFonts w:ascii="Times New Roman" w:hAnsi="Times New Roman" w:cs="Times New Roman"/>
          <w:b/>
          <w:i/>
          <w:iCs/>
          <w:u w:val="single"/>
        </w:rPr>
      </w:pPr>
      <w:r w:rsidRPr="00EF0777">
        <w:rPr>
          <w:rFonts w:ascii="Times New Roman" w:hAnsi="Times New Roman" w:cs="Times New Roman"/>
          <w:b/>
          <w:i/>
          <w:iCs/>
          <w:u w:val="single"/>
        </w:rPr>
        <w:t>Des violences physiques</w:t>
      </w:r>
    </w:p>
    <w:p w14:paraId="5A27BFF4" w14:textId="77777777" w:rsidR="0024036F" w:rsidRPr="00EF0777" w:rsidRDefault="006F22AE" w:rsidP="00EF0777">
      <w:pPr>
        <w:autoSpaceDE w:val="0"/>
        <w:autoSpaceDN w:val="0"/>
        <w:adjustRightInd w:val="0"/>
        <w:jc w:val="both"/>
        <w:rPr>
          <w:rFonts w:ascii="Times New Roman" w:hAnsi="Times New Roman" w:cs="Times New Roman"/>
          <w:iCs/>
        </w:rPr>
      </w:pPr>
      <w:r w:rsidRPr="00EF0777">
        <w:rPr>
          <w:rFonts w:ascii="Times New Roman" w:hAnsi="Times New Roman" w:cs="Times New Roman"/>
          <w:iCs/>
        </w:rPr>
        <w:t xml:space="preserve">Aucun Employé et apprenant de l’Entreprise, ses sous-traitants ainsi que ses partenaires sécuritaires et autres ne doivent subir ou faire subir des violences physiques, sous toutes ses formes, des voies de faits, des coups et blessures volontaires, des mutilations physiques à l’endroit de tout être humain ou ses biens personnels. </w:t>
      </w:r>
    </w:p>
    <w:p w14:paraId="41FBE72E" w14:textId="77777777" w:rsidR="0024036F" w:rsidRPr="00EF0777" w:rsidRDefault="0024036F" w:rsidP="00EF0777">
      <w:pPr>
        <w:autoSpaceDE w:val="0"/>
        <w:autoSpaceDN w:val="0"/>
        <w:adjustRightInd w:val="0"/>
        <w:jc w:val="both"/>
        <w:rPr>
          <w:rFonts w:ascii="Times New Roman" w:hAnsi="Times New Roman" w:cs="Times New Roman"/>
          <w:iCs/>
        </w:rPr>
      </w:pPr>
    </w:p>
    <w:p w14:paraId="77E0ACFE" w14:textId="77777777" w:rsidR="0024036F" w:rsidRPr="00EF0777" w:rsidRDefault="006F22AE" w:rsidP="00EF0777">
      <w:pPr>
        <w:autoSpaceDE w:val="0"/>
        <w:autoSpaceDN w:val="0"/>
        <w:adjustRightInd w:val="0"/>
        <w:spacing w:after="120"/>
        <w:jc w:val="both"/>
        <w:rPr>
          <w:rFonts w:ascii="Times New Roman" w:hAnsi="Times New Roman" w:cs="Times New Roman"/>
          <w:b/>
          <w:i/>
          <w:iCs/>
          <w:u w:val="single"/>
        </w:rPr>
      </w:pPr>
      <w:r w:rsidRPr="00EF0777">
        <w:rPr>
          <w:rFonts w:ascii="Times New Roman" w:hAnsi="Times New Roman" w:cs="Times New Roman"/>
          <w:b/>
          <w:i/>
          <w:iCs/>
          <w:u w:val="single"/>
        </w:rPr>
        <w:t>De proxénétisme, harcèlement et violences sexuels et pédophilie</w:t>
      </w:r>
    </w:p>
    <w:p w14:paraId="015991F3" w14:textId="77777777" w:rsidR="0024036F" w:rsidRPr="00EF0777" w:rsidRDefault="006F22AE" w:rsidP="00EF0777">
      <w:pPr>
        <w:shd w:val="clear" w:color="auto" w:fill="FFFFFF"/>
        <w:jc w:val="both"/>
        <w:rPr>
          <w:rFonts w:ascii="Times New Roman" w:hAnsi="Times New Roman" w:cs="Times New Roman"/>
          <w:iCs/>
        </w:rPr>
      </w:pPr>
      <w:r w:rsidRPr="00EF0777">
        <w:rPr>
          <w:rFonts w:ascii="Times New Roman" w:hAnsi="Times New Roman" w:cs="Times New Roman"/>
          <w:iCs/>
        </w:rPr>
        <w:t>Conformément aux textes nationaux, régionaux et internationaux sur le proxénétisme, le harcèlement et les violences sexuelles contre les femmes, la pédophilie et le respect des us et coutumes des populations et des relations humaines d’une manière générale, tout acte de proxénétisme, harcèlement, abus, violences sexuelles (violences basées sur le genre/VBG), pédophilie ( cfr : (i) Résolution 48/104 des Nations Unies relative à la déclaration sur l’élimination des violences contre les femmes et (ii) Résolution 2011/33 sur la prévention, la protection et la coopération internationale contre l’utilisation des nouvelles technologies d’information pour abuser et/ou exploiter les enfants) sera immédiatement sanctionné par un licenciement dès la première constatation de la faute, avec transmission des éléments caractéristiques de la faute pour les poursuites judiciaires par l’autorité publique compétente s’il y échec.</w:t>
      </w:r>
    </w:p>
    <w:p w14:paraId="6440CC8D" w14:textId="77777777" w:rsidR="0024036F" w:rsidRPr="00EF0777" w:rsidRDefault="006F22AE" w:rsidP="00EF0777">
      <w:pPr>
        <w:autoSpaceDE w:val="0"/>
        <w:autoSpaceDN w:val="0"/>
        <w:adjustRightInd w:val="0"/>
        <w:spacing w:after="120"/>
        <w:jc w:val="both"/>
        <w:rPr>
          <w:rFonts w:ascii="Times New Roman" w:hAnsi="Times New Roman" w:cs="Times New Roman"/>
          <w:b/>
          <w:i/>
          <w:iCs/>
          <w:u w:val="single"/>
        </w:rPr>
      </w:pPr>
      <w:r w:rsidRPr="00EF0777">
        <w:rPr>
          <w:rFonts w:ascii="Times New Roman" w:hAnsi="Times New Roman" w:cs="Times New Roman"/>
          <w:b/>
          <w:i/>
          <w:iCs/>
          <w:u w:val="single"/>
        </w:rPr>
        <w:t>De l’exploitation des enfants</w:t>
      </w:r>
    </w:p>
    <w:p w14:paraId="24F41CAF" w14:textId="77777777" w:rsidR="0024036F" w:rsidRPr="00EF0777" w:rsidRDefault="006F22AE" w:rsidP="00EF0777">
      <w:pPr>
        <w:shd w:val="clear" w:color="auto" w:fill="FFFFFF"/>
        <w:jc w:val="both"/>
        <w:rPr>
          <w:rFonts w:ascii="Times New Roman" w:hAnsi="Times New Roman" w:cs="Times New Roman"/>
          <w:iCs/>
        </w:rPr>
      </w:pPr>
      <w:r w:rsidRPr="00EF0777">
        <w:rPr>
          <w:rFonts w:ascii="Times New Roman" w:hAnsi="Times New Roman" w:cs="Times New Roman"/>
          <w:iCs/>
        </w:rPr>
        <w:t>Conformément aux textes nationaux, régionaux, et internationaux : ((i) Résolution 2011/33 sur la prévention, la protection et la coopération internationale contre l’utilisation des nouvelles technologies d’information pour abuser et/ou exploiter les enfants et (ii) Résolution 44/25 du 20 novembre 1989 sur les droits des enfants), l’emploi et l’exploitation des enfants sont strictement interdits au sein de l’entreprise.</w:t>
      </w:r>
    </w:p>
    <w:p w14:paraId="43FD3440" w14:textId="77777777" w:rsidR="0024036F" w:rsidRPr="00EF0777" w:rsidRDefault="006F22AE" w:rsidP="00EF0777">
      <w:pPr>
        <w:autoSpaceDE w:val="0"/>
        <w:autoSpaceDN w:val="0"/>
        <w:adjustRightInd w:val="0"/>
        <w:jc w:val="both"/>
        <w:rPr>
          <w:rFonts w:ascii="Times New Roman" w:hAnsi="Times New Roman" w:cs="Times New Roman"/>
          <w:b/>
          <w:bCs/>
          <w:i/>
          <w:u w:val="single"/>
        </w:rPr>
      </w:pPr>
      <w:r w:rsidRPr="00EF0777">
        <w:rPr>
          <w:rFonts w:ascii="Times New Roman" w:hAnsi="Times New Roman" w:cs="Times New Roman"/>
          <w:b/>
          <w:bCs/>
          <w:i/>
          <w:u w:val="single"/>
        </w:rPr>
        <w:t>Comment les programmes de mobilisation communautaire peuvent traiter la violence basée sur le genre</w:t>
      </w:r>
    </w:p>
    <w:p w14:paraId="63CA4A73" w14:textId="77777777" w:rsidR="0024036F" w:rsidRPr="00EF0777" w:rsidRDefault="006F22AE" w:rsidP="00EF0777">
      <w:pPr>
        <w:numPr>
          <w:ilvl w:val="0"/>
          <w:numId w:val="80"/>
        </w:numPr>
        <w:autoSpaceDE w:val="0"/>
        <w:autoSpaceDN w:val="0"/>
        <w:adjustRightInd w:val="0"/>
        <w:ind w:left="0"/>
        <w:jc w:val="both"/>
        <w:rPr>
          <w:rFonts w:ascii="Times New Roman" w:hAnsi="Times New Roman" w:cs="Times New Roman"/>
        </w:rPr>
      </w:pPr>
      <w:r w:rsidRPr="00EF0777">
        <w:rPr>
          <w:rFonts w:ascii="Times New Roman" w:hAnsi="Times New Roman" w:cs="Times New Roman"/>
          <w:bCs/>
        </w:rPr>
        <w:t xml:space="preserve">Soutenir les activités qui intègrent la mobilisation communautaire sur la VBG aux programmes existants de santé et de développement. </w:t>
      </w:r>
    </w:p>
    <w:p w14:paraId="6296F764" w14:textId="77777777" w:rsidR="0024036F" w:rsidRPr="00EF0777" w:rsidRDefault="006F22AE" w:rsidP="00EF0777">
      <w:pPr>
        <w:numPr>
          <w:ilvl w:val="0"/>
          <w:numId w:val="80"/>
        </w:numPr>
        <w:autoSpaceDE w:val="0"/>
        <w:autoSpaceDN w:val="0"/>
        <w:adjustRightInd w:val="0"/>
        <w:ind w:left="0"/>
        <w:jc w:val="both"/>
        <w:rPr>
          <w:rFonts w:ascii="Times New Roman" w:hAnsi="Times New Roman" w:cs="Times New Roman"/>
          <w:bCs/>
        </w:rPr>
      </w:pPr>
      <w:r w:rsidRPr="00EF0777">
        <w:rPr>
          <w:rFonts w:ascii="Times New Roman" w:hAnsi="Times New Roman" w:cs="Times New Roman"/>
          <w:bCs/>
        </w:rPr>
        <w:t>Soutenir les activités qui cherchent à réduire la tolérance de la violence au niveau communautaire, en impliquant les garçons et les hommes</w:t>
      </w:r>
    </w:p>
    <w:p w14:paraId="549D9A75" w14:textId="77777777" w:rsidR="0024036F" w:rsidRPr="00EF0777" w:rsidRDefault="006F22AE" w:rsidP="00EF0777">
      <w:pPr>
        <w:numPr>
          <w:ilvl w:val="0"/>
          <w:numId w:val="80"/>
        </w:numPr>
        <w:autoSpaceDE w:val="0"/>
        <w:autoSpaceDN w:val="0"/>
        <w:adjustRightInd w:val="0"/>
        <w:ind w:left="0"/>
        <w:jc w:val="both"/>
        <w:rPr>
          <w:rFonts w:ascii="Times New Roman" w:hAnsi="Times New Roman" w:cs="Times New Roman"/>
          <w:bCs/>
        </w:rPr>
      </w:pPr>
      <w:r w:rsidRPr="00EF0777">
        <w:rPr>
          <w:rFonts w:ascii="Times New Roman" w:hAnsi="Times New Roman" w:cs="Times New Roman"/>
          <w:bCs/>
        </w:rPr>
        <w:t>Soutenir les programmes qui mobilisent une large section représentative de la communauté à la base.</w:t>
      </w:r>
    </w:p>
    <w:p w14:paraId="3D3B6042" w14:textId="77777777" w:rsidR="0024036F" w:rsidRPr="00EF0777" w:rsidRDefault="006F22AE" w:rsidP="00EF0777">
      <w:pPr>
        <w:numPr>
          <w:ilvl w:val="0"/>
          <w:numId w:val="80"/>
        </w:numPr>
        <w:autoSpaceDE w:val="0"/>
        <w:autoSpaceDN w:val="0"/>
        <w:adjustRightInd w:val="0"/>
        <w:ind w:left="0"/>
        <w:jc w:val="both"/>
        <w:rPr>
          <w:rFonts w:ascii="Times New Roman" w:hAnsi="Times New Roman" w:cs="Times New Roman"/>
          <w:bCs/>
        </w:rPr>
      </w:pPr>
      <w:r w:rsidRPr="00EF0777">
        <w:rPr>
          <w:rFonts w:ascii="Times New Roman" w:hAnsi="Times New Roman" w:cs="Times New Roman"/>
          <w:bCs/>
        </w:rPr>
        <w:t>Soutenir les efforts visant à créer des partenariats entre les dirigeants communautaires, les représentants officiels du gouvernement et les ONG dans la lutte contre la VBG au niveau communautaire.</w:t>
      </w:r>
    </w:p>
    <w:p w14:paraId="29E89114" w14:textId="77777777" w:rsidR="0024036F" w:rsidRPr="00EF0777" w:rsidRDefault="006F22AE" w:rsidP="00EF0777">
      <w:pPr>
        <w:numPr>
          <w:ilvl w:val="0"/>
          <w:numId w:val="80"/>
        </w:numPr>
        <w:autoSpaceDE w:val="0"/>
        <w:autoSpaceDN w:val="0"/>
        <w:adjustRightInd w:val="0"/>
        <w:ind w:left="0"/>
        <w:jc w:val="both"/>
        <w:rPr>
          <w:rFonts w:ascii="Times New Roman" w:hAnsi="Times New Roman" w:cs="Times New Roman"/>
          <w:bCs/>
        </w:rPr>
      </w:pPr>
      <w:r w:rsidRPr="00EF0777">
        <w:rPr>
          <w:rFonts w:ascii="Times New Roman" w:hAnsi="Times New Roman" w:cs="Times New Roman"/>
          <w:bCs/>
        </w:rPr>
        <w:t>Soutenir la mobilisation communautaire pour améliorer l’accès des survivantes aux services</w:t>
      </w:r>
    </w:p>
    <w:p w14:paraId="5A128295" w14:textId="77777777" w:rsidR="0024036F" w:rsidRPr="00EF0777" w:rsidRDefault="006F22AE" w:rsidP="00EF0777">
      <w:pPr>
        <w:numPr>
          <w:ilvl w:val="0"/>
          <w:numId w:val="80"/>
        </w:numPr>
        <w:autoSpaceDE w:val="0"/>
        <w:autoSpaceDN w:val="0"/>
        <w:adjustRightInd w:val="0"/>
        <w:ind w:left="0"/>
        <w:jc w:val="both"/>
        <w:rPr>
          <w:rFonts w:ascii="Times New Roman" w:hAnsi="Times New Roman" w:cs="Times New Roman"/>
        </w:rPr>
      </w:pPr>
      <w:r w:rsidRPr="00EF0777">
        <w:rPr>
          <w:rFonts w:ascii="Times New Roman" w:hAnsi="Times New Roman" w:cs="Times New Roman"/>
          <w:bCs/>
        </w:rPr>
        <w:t>Apporter un soutien financier à long terme pour que les activités de mobilisation communautaire aient suffisamment de temps pour effectuer des changements et que les résultats soient visibles.</w:t>
      </w:r>
    </w:p>
    <w:p w14:paraId="13287190" w14:textId="77777777" w:rsidR="0024036F" w:rsidRPr="00EF0777" w:rsidRDefault="006F22AE" w:rsidP="00EF0777">
      <w:pPr>
        <w:autoSpaceDE w:val="0"/>
        <w:autoSpaceDN w:val="0"/>
        <w:adjustRightInd w:val="0"/>
        <w:jc w:val="both"/>
        <w:rPr>
          <w:rFonts w:ascii="Times New Roman" w:hAnsi="Times New Roman" w:cs="Times New Roman"/>
          <w:b/>
          <w:i/>
          <w:u w:val="single"/>
        </w:rPr>
      </w:pPr>
      <w:r w:rsidRPr="00EF0777">
        <w:rPr>
          <w:rFonts w:ascii="Times New Roman" w:hAnsi="Times New Roman" w:cs="Times New Roman"/>
          <w:b/>
          <w:i/>
          <w:u w:val="single"/>
        </w:rPr>
        <w:t xml:space="preserve">Normes Minimales </w:t>
      </w:r>
      <w:r w:rsidRPr="00EF0777">
        <w:rPr>
          <w:rFonts w:ascii="Times New Roman" w:eastAsia="Calibri" w:hAnsi="Times New Roman" w:cs="Times New Roman"/>
          <w:b/>
          <w:i/>
          <w:u w:val="single"/>
        </w:rPr>
        <w:t>pour la Prévention et la Réponse à la Violence basée sur le Genre dans les situations d’urgence</w:t>
      </w:r>
    </w:p>
    <w:p w14:paraId="11995637" w14:textId="77777777" w:rsidR="0024036F" w:rsidRPr="00EF0777" w:rsidRDefault="0024036F" w:rsidP="00EF0777">
      <w:pPr>
        <w:autoSpaceDE w:val="0"/>
        <w:autoSpaceDN w:val="0"/>
        <w:adjustRightInd w:val="0"/>
        <w:jc w:val="both"/>
        <w:rPr>
          <w:rFonts w:ascii="Times New Roman" w:hAnsi="Times New Roman" w:cs="Times New Roman"/>
        </w:rPr>
      </w:pPr>
    </w:p>
    <w:p w14:paraId="428D3899" w14:textId="77777777" w:rsidR="0024036F" w:rsidRPr="00EF0777" w:rsidRDefault="006F22AE" w:rsidP="00EF0777">
      <w:pPr>
        <w:numPr>
          <w:ilvl w:val="0"/>
          <w:numId w:val="81"/>
        </w:numPr>
        <w:autoSpaceDE w:val="0"/>
        <w:autoSpaceDN w:val="0"/>
        <w:adjustRightInd w:val="0"/>
        <w:ind w:left="0"/>
        <w:jc w:val="both"/>
        <w:rPr>
          <w:rFonts w:ascii="Times New Roman" w:eastAsia="Calibri" w:hAnsi="Times New Roman" w:cs="Times New Roman"/>
          <w:b/>
        </w:rPr>
      </w:pPr>
      <w:r w:rsidRPr="00EF0777">
        <w:rPr>
          <w:rFonts w:ascii="Times New Roman" w:eastAsia="Calibri" w:hAnsi="Times New Roman" w:cs="Times New Roman"/>
          <w:b/>
        </w:rPr>
        <w:t>Participation</w:t>
      </w:r>
    </w:p>
    <w:p w14:paraId="3EC11D66"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eastAsia="Calibri" w:hAnsi="Times New Roman" w:cs="Times New Roman"/>
        </w:rPr>
        <w:t>Les communautés, notamment les femmes et les filles, sont engagées comme partenaires actifs pour mettre fin à la VBG et promouvoir l’accès aux survivantes des services.</w:t>
      </w:r>
    </w:p>
    <w:p w14:paraId="1191A767" w14:textId="77777777" w:rsidR="0024036F" w:rsidRPr="00EF0777" w:rsidRDefault="006F22AE" w:rsidP="00EF0777">
      <w:pPr>
        <w:numPr>
          <w:ilvl w:val="0"/>
          <w:numId w:val="81"/>
        </w:numPr>
        <w:autoSpaceDE w:val="0"/>
        <w:autoSpaceDN w:val="0"/>
        <w:adjustRightInd w:val="0"/>
        <w:ind w:left="0"/>
        <w:jc w:val="both"/>
        <w:rPr>
          <w:rFonts w:ascii="Times New Roman" w:hAnsi="Times New Roman" w:cs="Times New Roman"/>
        </w:rPr>
      </w:pPr>
      <w:r w:rsidRPr="00EF0777">
        <w:rPr>
          <w:rFonts w:ascii="Times New Roman" w:hAnsi="Times New Roman" w:cs="Times New Roman"/>
          <w:b/>
          <w:bCs/>
        </w:rPr>
        <w:t>Systèmes nationaux</w:t>
      </w:r>
    </w:p>
    <w:p w14:paraId="1BCFC9A0"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Les actions de prévention, d’atténuation et de réponse à la VBG dans les situations d’urgence permettent de renforcer les systèmes nationaux et les capacités locales.</w:t>
      </w:r>
    </w:p>
    <w:p w14:paraId="0D76C33D" w14:textId="77777777" w:rsidR="0024036F" w:rsidRPr="00EF0777" w:rsidRDefault="006F22AE" w:rsidP="00EF0777">
      <w:pPr>
        <w:numPr>
          <w:ilvl w:val="0"/>
          <w:numId w:val="81"/>
        </w:numPr>
        <w:autoSpaceDE w:val="0"/>
        <w:autoSpaceDN w:val="0"/>
        <w:adjustRightInd w:val="0"/>
        <w:ind w:left="0"/>
        <w:jc w:val="both"/>
        <w:rPr>
          <w:rFonts w:ascii="Times New Roman" w:hAnsi="Times New Roman" w:cs="Times New Roman"/>
        </w:rPr>
      </w:pPr>
      <w:r w:rsidRPr="00EF0777">
        <w:rPr>
          <w:rFonts w:ascii="Times New Roman" w:hAnsi="Times New Roman" w:cs="Times New Roman"/>
          <w:b/>
          <w:bCs/>
        </w:rPr>
        <w:t>Genre et normes sociales</w:t>
      </w:r>
    </w:p>
    <w:p w14:paraId="202CB2E9"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Le programme de préparation en situation d’urgence, de prévention et de réponse favorise la promotion du genre et des normes sociales pour traiter la VBG.</w:t>
      </w:r>
    </w:p>
    <w:p w14:paraId="6DD84D83" w14:textId="77777777" w:rsidR="0024036F" w:rsidRPr="00EF0777" w:rsidRDefault="006F22AE" w:rsidP="00EF0777">
      <w:pPr>
        <w:numPr>
          <w:ilvl w:val="0"/>
          <w:numId w:val="81"/>
        </w:numPr>
        <w:autoSpaceDE w:val="0"/>
        <w:autoSpaceDN w:val="0"/>
        <w:adjustRightInd w:val="0"/>
        <w:ind w:left="0"/>
        <w:jc w:val="both"/>
        <w:rPr>
          <w:rFonts w:ascii="Times New Roman" w:hAnsi="Times New Roman" w:cs="Times New Roman"/>
        </w:rPr>
      </w:pPr>
      <w:r w:rsidRPr="00EF0777">
        <w:rPr>
          <w:rFonts w:ascii="Times New Roman" w:hAnsi="Times New Roman" w:cs="Times New Roman"/>
          <w:b/>
          <w:bCs/>
        </w:rPr>
        <w:t>Autonomisation socio-économique</w:t>
      </w:r>
    </w:p>
    <w:p w14:paraId="1E2295A0"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Les femmes et les adolescentes ont accès à des moyens de subsistance pour atténuer le risque de VBG ainsi que l’accès à l’assistance socio-économique dans le cadre d’une réponse multisectorielle.</w:t>
      </w:r>
    </w:p>
    <w:p w14:paraId="2FD2D87E" w14:textId="77777777" w:rsidR="0024036F" w:rsidRPr="00EF0777" w:rsidRDefault="006F22AE" w:rsidP="00EF0777">
      <w:pPr>
        <w:numPr>
          <w:ilvl w:val="0"/>
          <w:numId w:val="81"/>
        </w:numPr>
        <w:autoSpaceDE w:val="0"/>
        <w:autoSpaceDN w:val="0"/>
        <w:adjustRightInd w:val="0"/>
        <w:ind w:left="0"/>
        <w:jc w:val="both"/>
        <w:rPr>
          <w:rFonts w:ascii="Times New Roman" w:hAnsi="Times New Roman" w:cs="Times New Roman"/>
        </w:rPr>
      </w:pPr>
      <w:r w:rsidRPr="00EF0777">
        <w:rPr>
          <w:rFonts w:ascii="Times New Roman" w:hAnsi="Times New Roman" w:cs="Times New Roman"/>
          <w:b/>
          <w:bCs/>
        </w:rPr>
        <w:t>Systèmes d’orientation</w:t>
      </w:r>
    </w:p>
    <w:p w14:paraId="46C82A8C"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Les systèmes d’orientation sont développés pour relier les femmes, les filles et les autres groupes à risque vers les services appropriés multisectoriels de prévention et d’intervention VBG en temps opportun et en toute sécurité.</w:t>
      </w:r>
    </w:p>
    <w:p w14:paraId="08150F5C" w14:textId="77777777" w:rsidR="0024036F" w:rsidRPr="00EF0777" w:rsidRDefault="006F22AE" w:rsidP="00EF0777">
      <w:pPr>
        <w:numPr>
          <w:ilvl w:val="0"/>
          <w:numId w:val="81"/>
        </w:numPr>
        <w:autoSpaceDE w:val="0"/>
        <w:autoSpaceDN w:val="0"/>
        <w:adjustRightInd w:val="0"/>
        <w:ind w:left="0"/>
        <w:jc w:val="both"/>
        <w:rPr>
          <w:rFonts w:ascii="Times New Roman" w:hAnsi="Times New Roman" w:cs="Times New Roman"/>
        </w:rPr>
      </w:pPr>
      <w:r w:rsidRPr="00EF0777">
        <w:rPr>
          <w:rFonts w:ascii="Times New Roman" w:hAnsi="Times New Roman" w:cs="Times New Roman"/>
          <w:b/>
          <w:bCs/>
        </w:rPr>
        <w:t>Intégration</w:t>
      </w:r>
    </w:p>
    <w:p w14:paraId="2AFAEF60" w14:textId="77777777" w:rsidR="0024036F" w:rsidRPr="00EF0777" w:rsidRDefault="006F22AE" w:rsidP="00EF0777">
      <w:pPr>
        <w:autoSpaceDE w:val="0"/>
        <w:autoSpaceDN w:val="0"/>
        <w:adjustRightInd w:val="0"/>
        <w:jc w:val="both"/>
        <w:rPr>
          <w:rFonts w:ascii="Times New Roman" w:hAnsi="Times New Roman" w:cs="Times New Roman"/>
        </w:rPr>
      </w:pPr>
      <w:r w:rsidRPr="00EF0777">
        <w:rPr>
          <w:rFonts w:ascii="Times New Roman" w:hAnsi="Times New Roman" w:cs="Times New Roman"/>
        </w:rPr>
        <w:t>L’atténuation des risques VBG et le soutien apporté au survivant sont intégrés dans tous les secteurs humanitaires à toutes les étapes du cycle du programme et tout au long de l’intervention d’urgence.</w:t>
      </w:r>
    </w:p>
    <w:p w14:paraId="77BDFD21" w14:textId="77777777" w:rsidR="0024036F" w:rsidRPr="00EF0777" w:rsidRDefault="006F22AE" w:rsidP="00EF0777">
      <w:pPr>
        <w:autoSpaceDE w:val="0"/>
        <w:autoSpaceDN w:val="0"/>
        <w:adjustRightInd w:val="0"/>
        <w:jc w:val="both"/>
        <w:rPr>
          <w:rFonts w:ascii="Times New Roman" w:hAnsi="Times New Roman" w:cs="Times New Roman"/>
          <w:b/>
          <w:i/>
          <w:u w:val="single"/>
        </w:rPr>
      </w:pPr>
      <w:r w:rsidRPr="00EF0777">
        <w:rPr>
          <w:rFonts w:ascii="Times New Roman" w:hAnsi="Times New Roman" w:cs="Times New Roman"/>
          <w:b/>
          <w:i/>
          <w:u w:val="single"/>
        </w:rPr>
        <w:t>Six domaines d’action</w:t>
      </w:r>
    </w:p>
    <w:p w14:paraId="4EA4D139" w14:textId="77777777" w:rsidR="0024036F" w:rsidRPr="00EF0777" w:rsidRDefault="006F22AE" w:rsidP="00EF0777">
      <w:pPr>
        <w:numPr>
          <w:ilvl w:val="0"/>
          <w:numId w:val="81"/>
        </w:numPr>
        <w:autoSpaceDE w:val="0"/>
        <w:autoSpaceDN w:val="0"/>
        <w:adjustRightInd w:val="0"/>
        <w:ind w:left="0"/>
        <w:jc w:val="both"/>
        <w:rPr>
          <w:rFonts w:ascii="Times New Roman" w:hAnsi="Times New Roman" w:cs="Times New Roman"/>
          <w:bCs/>
        </w:rPr>
      </w:pPr>
      <w:r w:rsidRPr="00EF0777">
        <w:rPr>
          <w:rFonts w:ascii="Times New Roman" w:hAnsi="Times New Roman" w:cs="Times New Roman"/>
          <w:bCs/>
        </w:rPr>
        <w:t>Protection des enfants contre la Violence sexuelle et sexiste</w:t>
      </w:r>
    </w:p>
    <w:p w14:paraId="23FB69D3" w14:textId="77777777" w:rsidR="0024036F" w:rsidRPr="00EF0777" w:rsidRDefault="006F22AE" w:rsidP="00EF0777">
      <w:pPr>
        <w:numPr>
          <w:ilvl w:val="0"/>
          <w:numId w:val="81"/>
        </w:numPr>
        <w:autoSpaceDE w:val="0"/>
        <w:autoSpaceDN w:val="0"/>
        <w:adjustRightInd w:val="0"/>
        <w:ind w:left="0"/>
        <w:jc w:val="both"/>
        <w:rPr>
          <w:rFonts w:ascii="Times New Roman" w:hAnsi="Times New Roman" w:cs="Times New Roman"/>
          <w:bCs/>
        </w:rPr>
      </w:pPr>
      <w:r w:rsidRPr="00EF0777">
        <w:rPr>
          <w:rFonts w:ascii="Times New Roman" w:hAnsi="Times New Roman" w:cs="Times New Roman"/>
          <w:bCs/>
        </w:rPr>
        <w:t>Lutte contre la pratique du sexe de survie comme mécanisme d'adaptation dans les situations de déplacement</w:t>
      </w:r>
    </w:p>
    <w:p w14:paraId="7F178FA0" w14:textId="77777777" w:rsidR="0024036F" w:rsidRPr="00EF0777" w:rsidRDefault="006F22AE" w:rsidP="00EF0777">
      <w:pPr>
        <w:numPr>
          <w:ilvl w:val="0"/>
          <w:numId w:val="81"/>
        </w:numPr>
        <w:autoSpaceDE w:val="0"/>
        <w:autoSpaceDN w:val="0"/>
        <w:adjustRightInd w:val="0"/>
        <w:ind w:left="0"/>
        <w:jc w:val="both"/>
        <w:rPr>
          <w:rFonts w:ascii="Times New Roman" w:hAnsi="Times New Roman" w:cs="Times New Roman"/>
          <w:bCs/>
        </w:rPr>
      </w:pPr>
      <w:r w:rsidRPr="00EF0777">
        <w:rPr>
          <w:rFonts w:ascii="Times New Roman" w:hAnsi="Times New Roman" w:cs="Times New Roman"/>
          <w:bCs/>
        </w:rPr>
        <w:t>Implication des hommes et des garçons</w:t>
      </w:r>
    </w:p>
    <w:p w14:paraId="45EDF45F" w14:textId="77777777" w:rsidR="0024036F" w:rsidRPr="00EF0777" w:rsidRDefault="006F22AE" w:rsidP="00EF0777">
      <w:pPr>
        <w:numPr>
          <w:ilvl w:val="0"/>
          <w:numId w:val="81"/>
        </w:numPr>
        <w:autoSpaceDE w:val="0"/>
        <w:autoSpaceDN w:val="0"/>
        <w:adjustRightInd w:val="0"/>
        <w:ind w:left="0"/>
        <w:jc w:val="both"/>
        <w:rPr>
          <w:rFonts w:ascii="Times New Roman" w:hAnsi="Times New Roman" w:cs="Times New Roman"/>
          <w:bCs/>
        </w:rPr>
      </w:pPr>
      <w:r w:rsidRPr="00EF0777">
        <w:rPr>
          <w:rFonts w:ascii="Times New Roman" w:hAnsi="Times New Roman" w:cs="Times New Roman"/>
          <w:bCs/>
        </w:rPr>
        <w:t>Fourniture d’un environnement sécurisé et d’un accès sûr à l'énergie domestique et aux ressources naturelles</w:t>
      </w:r>
    </w:p>
    <w:p w14:paraId="54C4B51B" w14:textId="77777777" w:rsidR="0024036F" w:rsidRPr="00EF0777" w:rsidRDefault="006F22AE" w:rsidP="00EF0777">
      <w:pPr>
        <w:jc w:val="both"/>
        <w:rPr>
          <w:rFonts w:ascii="Times New Roman" w:hAnsi="Times New Roman" w:cs="Times New Roman"/>
        </w:rPr>
      </w:pPr>
      <w:r w:rsidRPr="00EF0777">
        <w:rPr>
          <w:rFonts w:ascii="Times New Roman" w:hAnsi="Times New Roman" w:cs="Times New Roman"/>
        </w:rPr>
        <w:br w:type="page"/>
      </w:r>
    </w:p>
    <w:p w14:paraId="2CFB3BF2" w14:textId="5D3C6B23" w:rsidR="0024036F" w:rsidRPr="00EF0777" w:rsidRDefault="006F22AE" w:rsidP="00EF0777">
      <w:pPr>
        <w:jc w:val="both"/>
        <w:rPr>
          <w:rFonts w:ascii="Times New Roman" w:hAnsi="Times New Roman" w:cs="Times New Roman"/>
        </w:rPr>
      </w:pPr>
      <w:r w:rsidRPr="00EF0777">
        <w:rPr>
          <w:rFonts w:ascii="Times New Roman" w:hAnsi="Times New Roman" w:cs="Times New Roman"/>
        </w:rPr>
        <w:t>Annexe 11 : Modèle de Fiche de Plainte</w:t>
      </w:r>
    </w:p>
    <w:p w14:paraId="3D379093" w14:textId="77777777" w:rsidR="0024036F" w:rsidRPr="00EF0777" w:rsidRDefault="0024036F" w:rsidP="00EF0777">
      <w:pPr>
        <w:jc w:val="both"/>
        <w:rPr>
          <w:rFonts w:ascii="Times New Roman" w:hAnsi="Times New Roman" w:cs="Times New Roman"/>
          <w:b/>
          <w:bCs/>
          <w:lang w:val="x-none" w:eastAsia="x-none"/>
        </w:rPr>
      </w:pPr>
    </w:p>
    <w:p w14:paraId="17B23331"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Date : ____________           Localité…….</w:t>
      </w:r>
    </w:p>
    <w:p w14:paraId="2A62A5D6"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Commune …..            Département………………….  Région de ……………</w:t>
      </w:r>
    </w:p>
    <w:p w14:paraId="2580BDB6"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Intitulé du projet……………Dossier N°…………..</w:t>
      </w:r>
    </w:p>
    <w:p w14:paraId="56FAC715" w14:textId="77777777" w:rsidR="0024036F" w:rsidRPr="00EF0777" w:rsidRDefault="006F22AE" w:rsidP="00EF0777">
      <w:pPr>
        <w:autoSpaceDE w:val="0"/>
        <w:autoSpaceDN w:val="0"/>
        <w:adjustRightInd w:val="0"/>
        <w:spacing w:after="80"/>
        <w:jc w:val="both"/>
        <w:rPr>
          <w:rFonts w:ascii="Times New Roman" w:hAnsi="Times New Roman" w:cs="Times New Roman"/>
          <w:b/>
          <w:bCs/>
        </w:rPr>
      </w:pPr>
      <w:r w:rsidRPr="00EF0777">
        <w:rPr>
          <w:rFonts w:ascii="Times New Roman" w:hAnsi="Times New Roman" w:cs="Times New Roman"/>
          <w:b/>
          <w:bCs/>
        </w:rPr>
        <w:t>PLAINTE</w:t>
      </w:r>
    </w:p>
    <w:p w14:paraId="6DB453E8"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Nom du plaignant : ________________________________</w:t>
      </w:r>
    </w:p>
    <w:p w14:paraId="3A03DEF9"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Adresse : ___________________________________</w:t>
      </w:r>
    </w:p>
    <w:p w14:paraId="418DBB51"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Téléphone………</w:t>
      </w:r>
    </w:p>
    <w:p w14:paraId="7557E97D"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Quartier: ___________________________________</w:t>
      </w:r>
    </w:p>
    <w:p w14:paraId="48A56329"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 xml:space="preserve">Nature du bien affectée </w:t>
      </w:r>
      <w:r w:rsidRPr="00EF0777">
        <w:rPr>
          <w:rFonts w:ascii="Times New Roman" w:hAnsi="Times New Roman" w:cs="Times New Roman"/>
          <w:b/>
          <w:bCs/>
        </w:rPr>
        <w:t xml:space="preserve">: </w:t>
      </w:r>
      <w:r w:rsidRPr="00EF0777">
        <w:rPr>
          <w:rFonts w:ascii="Times New Roman" w:hAnsi="Times New Roman" w:cs="Times New Roman"/>
        </w:rPr>
        <w:t>________________________________</w:t>
      </w:r>
    </w:p>
    <w:p w14:paraId="0BD9F463" w14:textId="77777777" w:rsidR="0024036F" w:rsidRPr="00EF0777" w:rsidRDefault="0024036F" w:rsidP="00EF0777">
      <w:pPr>
        <w:autoSpaceDE w:val="0"/>
        <w:autoSpaceDN w:val="0"/>
        <w:adjustRightInd w:val="0"/>
        <w:spacing w:after="80"/>
        <w:jc w:val="both"/>
        <w:rPr>
          <w:rFonts w:ascii="Times New Roman" w:hAnsi="Times New Roman" w:cs="Times New Roman"/>
          <w:b/>
          <w:bCs/>
        </w:rPr>
      </w:pPr>
    </w:p>
    <w:p w14:paraId="4381414C"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b/>
          <w:bCs/>
        </w:rPr>
        <w:t xml:space="preserve">DESCRIPTION DE LA PLAINTE </w:t>
      </w:r>
      <w:r w:rsidRPr="00EF0777">
        <w:rPr>
          <w:rFonts w:ascii="Times New Roman" w:hAnsi="Times New Roman" w:cs="Times New Roman"/>
        </w:rPr>
        <w:t>:</w:t>
      </w:r>
    </w:p>
    <w:p w14:paraId="50B2D773"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w:t>
      </w:r>
    </w:p>
    <w:p w14:paraId="7800449E"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A ………………………, le………………..</w:t>
      </w:r>
    </w:p>
    <w:p w14:paraId="3D556C8A"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________________________________</w:t>
      </w:r>
    </w:p>
    <w:p w14:paraId="1131CFD0"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Signature du plaignant</w:t>
      </w:r>
    </w:p>
    <w:p w14:paraId="3EFE24B2" w14:textId="77777777" w:rsidR="0024036F" w:rsidRPr="00EF0777" w:rsidRDefault="006F22AE" w:rsidP="00EF0777">
      <w:pPr>
        <w:autoSpaceDE w:val="0"/>
        <w:autoSpaceDN w:val="0"/>
        <w:adjustRightInd w:val="0"/>
        <w:spacing w:after="80"/>
        <w:jc w:val="both"/>
        <w:rPr>
          <w:rFonts w:ascii="Times New Roman" w:hAnsi="Times New Roman" w:cs="Times New Roman"/>
          <w:b/>
          <w:bCs/>
        </w:rPr>
      </w:pPr>
      <w:r w:rsidRPr="00EF0777">
        <w:rPr>
          <w:rFonts w:ascii="Times New Roman" w:hAnsi="Times New Roman" w:cs="Times New Roman"/>
          <w:b/>
          <w:bCs/>
        </w:rPr>
        <w:t>OBSERVATIONS de la commune :</w:t>
      </w:r>
    </w:p>
    <w:p w14:paraId="36D29B1A"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w:t>
      </w:r>
    </w:p>
    <w:p w14:paraId="48951780"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w:t>
      </w:r>
    </w:p>
    <w:p w14:paraId="1AB36849"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A ………………………, le………………..</w:t>
      </w:r>
    </w:p>
    <w:p w14:paraId="6FB489BD"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________________________________</w:t>
      </w:r>
    </w:p>
    <w:p w14:paraId="7C1513F6"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(Signature du maire)</w:t>
      </w:r>
    </w:p>
    <w:p w14:paraId="4FABD1C2" w14:textId="77777777" w:rsidR="0024036F" w:rsidRPr="00EF0777" w:rsidRDefault="0024036F" w:rsidP="00EF0777">
      <w:pPr>
        <w:autoSpaceDE w:val="0"/>
        <w:autoSpaceDN w:val="0"/>
        <w:adjustRightInd w:val="0"/>
        <w:spacing w:after="80"/>
        <w:jc w:val="both"/>
        <w:rPr>
          <w:rFonts w:ascii="Times New Roman" w:hAnsi="Times New Roman" w:cs="Times New Roman"/>
          <w:b/>
          <w:bCs/>
        </w:rPr>
      </w:pPr>
    </w:p>
    <w:p w14:paraId="0D9AD007" w14:textId="77777777" w:rsidR="0024036F" w:rsidRPr="00EF0777" w:rsidRDefault="006F22AE" w:rsidP="00EF0777">
      <w:pPr>
        <w:autoSpaceDE w:val="0"/>
        <w:autoSpaceDN w:val="0"/>
        <w:adjustRightInd w:val="0"/>
        <w:spacing w:after="80"/>
        <w:jc w:val="both"/>
        <w:rPr>
          <w:rFonts w:ascii="Times New Roman" w:hAnsi="Times New Roman" w:cs="Times New Roman"/>
          <w:b/>
          <w:bCs/>
        </w:rPr>
      </w:pPr>
      <w:r w:rsidRPr="00EF0777">
        <w:rPr>
          <w:rFonts w:ascii="Times New Roman" w:hAnsi="Times New Roman" w:cs="Times New Roman"/>
          <w:b/>
          <w:bCs/>
        </w:rPr>
        <w:t>RÉPONSE DU PLAIGNANT :</w:t>
      </w:r>
    </w:p>
    <w:p w14:paraId="072B5A23"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w:t>
      </w:r>
    </w:p>
    <w:p w14:paraId="252DB008"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w:t>
      </w:r>
    </w:p>
    <w:p w14:paraId="64C6E90A"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A ………………………, le………………..</w:t>
      </w:r>
    </w:p>
    <w:p w14:paraId="3DE6FF12"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________________________________</w:t>
      </w:r>
    </w:p>
    <w:p w14:paraId="61D43898"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Signature du plaignant</w:t>
      </w:r>
    </w:p>
    <w:p w14:paraId="258BFE01" w14:textId="77777777" w:rsidR="0024036F" w:rsidRPr="00EF0777" w:rsidRDefault="006F22AE" w:rsidP="00EF0777">
      <w:pPr>
        <w:autoSpaceDE w:val="0"/>
        <w:autoSpaceDN w:val="0"/>
        <w:adjustRightInd w:val="0"/>
        <w:spacing w:after="80"/>
        <w:jc w:val="both"/>
        <w:rPr>
          <w:rFonts w:ascii="Times New Roman" w:hAnsi="Times New Roman" w:cs="Times New Roman"/>
          <w:b/>
          <w:bCs/>
        </w:rPr>
      </w:pPr>
      <w:r w:rsidRPr="00EF0777">
        <w:rPr>
          <w:rFonts w:ascii="Times New Roman" w:hAnsi="Times New Roman" w:cs="Times New Roman"/>
          <w:b/>
          <w:bCs/>
        </w:rPr>
        <w:t>RESOLUTION</w:t>
      </w:r>
    </w:p>
    <w:p w14:paraId="069C3D97"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w:t>
      </w:r>
    </w:p>
    <w:p w14:paraId="32F37970"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w:t>
      </w:r>
    </w:p>
    <w:p w14:paraId="41867E47"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A ………………………, le………………..</w:t>
      </w:r>
    </w:p>
    <w:p w14:paraId="5FA7334C"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________________________________ ____________________________________________</w:t>
      </w:r>
    </w:p>
    <w:p w14:paraId="2C67CBB8" w14:textId="77777777" w:rsidR="0024036F" w:rsidRPr="00EF0777" w:rsidRDefault="006F22AE" w:rsidP="00EF0777">
      <w:pPr>
        <w:autoSpaceDE w:val="0"/>
        <w:autoSpaceDN w:val="0"/>
        <w:adjustRightInd w:val="0"/>
        <w:spacing w:after="80"/>
        <w:jc w:val="both"/>
        <w:rPr>
          <w:rFonts w:ascii="Times New Roman" w:hAnsi="Times New Roman" w:cs="Times New Roman"/>
        </w:rPr>
      </w:pPr>
      <w:r w:rsidRPr="00EF0777">
        <w:rPr>
          <w:rFonts w:ascii="Times New Roman" w:hAnsi="Times New Roman" w:cs="Times New Roman"/>
        </w:rPr>
        <w:t xml:space="preserve">(Signature du maire ou son représentant) </w:t>
      </w:r>
      <w:r w:rsidRPr="00EF0777">
        <w:rPr>
          <w:rFonts w:ascii="Times New Roman" w:hAnsi="Times New Roman" w:cs="Times New Roman"/>
        </w:rPr>
        <w:tab/>
      </w:r>
      <w:r w:rsidRPr="00EF0777">
        <w:rPr>
          <w:rFonts w:ascii="Times New Roman" w:hAnsi="Times New Roman" w:cs="Times New Roman"/>
        </w:rPr>
        <w:tab/>
        <w:t>(Signature du plaignant)</w:t>
      </w:r>
    </w:p>
    <w:p w14:paraId="24FF14E8" w14:textId="77777777" w:rsidR="0024036F" w:rsidRPr="00EF0777" w:rsidRDefault="0024036F" w:rsidP="00EF0777">
      <w:pPr>
        <w:autoSpaceDE w:val="0"/>
        <w:autoSpaceDN w:val="0"/>
        <w:adjustRightInd w:val="0"/>
        <w:spacing w:after="80"/>
        <w:jc w:val="both"/>
        <w:rPr>
          <w:rFonts w:ascii="Times New Roman" w:hAnsi="Times New Roman" w:cs="Times New Roman"/>
        </w:rPr>
      </w:pPr>
    </w:p>
    <w:p w14:paraId="68D1D18F" w14:textId="41A0A31C" w:rsidR="0024036F" w:rsidRPr="00EF0777" w:rsidRDefault="0024036F" w:rsidP="00EF0777">
      <w:pPr>
        <w:autoSpaceDE w:val="0"/>
        <w:autoSpaceDN w:val="0"/>
        <w:adjustRightInd w:val="0"/>
        <w:spacing w:after="80"/>
        <w:jc w:val="both"/>
        <w:rPr>
          <w:rFonts w:ascii="Times New Roman" w:hAnsi="Times New Roman" w:cs="Times New Roman"/>
        </w:rPr>
      </w:pPr>
    </w:p>
    <w:sectPr w:rsidR="0024036F" w:rsidRPr="00EF0777" w:rsidSect="003863F6">
      <w:footerReference w:type="default" r:id="rId55"/>
      <w:type w:val="continuous"/>
      <w:pgSz w:w="11906" w:h="16838"/>
      <w:pgMar w:top="1411" w:right="1411" w:bottom="1411" w:left="1411" w:header="720" w:footer="720" w:gutter="0"/>
      <w:pgNumType w:fmt="numberInDash"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6D2618" w14:textId="77777777" w:rsidR="00D312B4" w:rsidRDefault="00D312B4">
      <w:pPr>
        <w:spacing w:after="0" w:line="240" w:lineRule="auto"/>
      </w:pPr>
      <w:r>
        <w:separator/>
      </w:r>
    </w:p>
  </w:endnote>
  <w:endnote w:type="continuationSeparator" w:id="0">
    <w:p w14:paraId="2110B369" w14:textId="77777777" w:rsidR="00D312B4" w:rsidRDefault="00D312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onsolas">
    <w:panose1 w:val="020B0609020204030204"/>
    <w:charset w:val="00"/>
    <w:family w:val="modern"/>
    <w:pitch w:val="fixed"/>
    <w:sig w:usb0="E00006FF" w:usb1="0000FCFF" w:usb2="00000001" w:usb3="00000000" w:csb0="0000019F" w:csb1="00000000"/>
  </w:font>
  <w:font w:name="Times New Roman,Bold">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CED212" w14:textId="77777777" w:rsidR="0024036F" w:rsidRPr="00DA2520" w:rsidRDefault="0024036F" w:rsidP="006F22AE">
    <w:pPr>
      <w:jc w:val="center"/>
    </w:pPr>
  </w:p>
  <w:p w14:paraId="2E5DBE7A" w14:textId="77777777" w:rsidR="0024036F" w:rsidRDefault="0024036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3A36D2" w14:textId="77777777" w:rsidR="0024036F" w:rsidRPr="006D28FD" w:rsidRDefault="0024036F" w:rsidP="006F22A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A1234" w14:textId="77777777" w:rsidR="0024036F" w:rsidRDefault="006F22AE">
    <w:r>
      <w:fldChar w:fldCharType="begin"/>
    </w:r>
    <w:r>
      <w:instrText>PAGE   \* MERGEFORMAT</w:instrText>
    </w:r>
    <w:r>
      <w:fldChar w:fldCharType="separate"/>
    </w:r>
    <w:r w:rsidRPr="006C1D38">
      <w:rPr>
        <w:noProof/>
      </w:rPr>
      <w:t>I</w:t>
    </w:r>
    <w:r>
      <w:fldChar w:fldCharType="end"/>
    </w:r>
  </w:p>
  <w:p w14:paraId="61A90033" w14:textId="77777777" w:rsidR="0024036F" w:rsidRPr="00DA2520" w:rsidRDefault="0024036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5527266"/>
      <w:docPartObj>
        <w:docPartGallery w:val="Page Numbers (Bottom of Page)"/>
        <w:docPartUnique/>
      </w:docPartObj>
    </w:sdtPr>
    <w:sdtContent>
      <w:p w14:paraId="5A88C6B0" w14:textId="77777777" w:rsidR="0024036F" w:rsidRDefault="006F22AE" w:rsidP="006F22AE">
        <w:pPr>
          <w:pBdr>
            <w:top w:val="single" w:sz="4" w:space="1" w:color="auto"/>
          </w:pBdr>
          <w:jc w:val="center"/>
        </w:pPr>
        <w:r>
          <w:fldChar w:fldCharType="begin"/>
        </w:r>
        <w:r>
          <w:instrText>PAGE   \* MERGEFORMAT</w:instrText>
        </w:r>
        <w:r>
          <w:fldChar w:fldCharType="separate"/>
        </w:r>
        <w: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06E98" w14:textId="77777777" w:rsidR="0024036F" w:rsidRPr="00DA2520" w:rsidRDefault="006F22AE">
    <w:r>
      <w:rPr>
        <w:noProof/>
      </w:rPr>
      <mc:AlternateContent>
        <mc:Choice Requires="wpg">
          <w:drawing>
            <wp:anchor distT="0" distB="0" distL="114300" distR="114300" simplePos="0" relativeHeight="251659264" behindDoc="0" locked="0" layoutInCell="1" allowOverlap="1" wp14:anchorId="6A2956F2" wp14:editId="4EF96DA9">
              <wp:simplePos x="0" y="0"/>
              <wp:positionH relativeFrom="margin">
                <wp:align>left</wp:align>
              </wp:positionH>
              <wp:positionV relativeFrom="page">
                <wp:align>bottom</wp:align>
              </wp:positionV>
              <wp:extent cx="436880" cy="716915"/>
              <wp:effectExtent l="0" t="0" r="1270" b="6985"/>
              <wp:wrapNone/>
              <wp:docPr id="1"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3"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4"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61765DDD" w14:textId="77777777" w:rsidR="0024036F" w:rsidRDefault="006F22AE">
                            <w:pPr>
                              <w:jc w:val="center"/>
                              <w:rPr>
                                <w:sz w:val="16"/>
                                <w:szCs w:val="16"/>
                              </w:rPr>
                            </w:pPr>
                            <w:r>
                              <w:fldChar w:fldCharType="begin"/>
                            </w:r>
                            <w:r>
                              <w:instrText>PAGE    \* MERGEFORMAT</w:instrText>
                            </w:r>
                            <w:r>
                              <w:fldChar w:fldCharType="separate"/>
                            </w:r>
                            <w:r w:rsidRPr="006C1D38">
                              <w:rPr>
                                <w:noProof/>
                                <w:sz w:val="16"/>
                                <w:szCs w:val="16"/>
                              </w:rPr>
                              <w:t>-</w:t>
                            </w:r>
                            <w:r>
                              <w:rPr>
                                <w:noProof/>
                              </w:rPr>
                              <w:t xml:space="preserve"> 1 -</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1BBA796E">
            <v:group id="Group 80" style="position:absolute;margin-left:0;margin-top:0;width:34.4pt;height:56.45pt;z-index:251659264;mso-position-horizontal:left;mso-position-horizontal-relative:margin;mso-position-vertical:bottom;mso-position-vertical-relative:page" coordsize="688,1129" coordorigin="1743,14699" o:spid="_x0000_s1060" w14:anchorId="6A2956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">
              <v:shapetype id="_x0000_t32" coordsize="21600,21600" o:oned="t" filled="f" o:spt="32" path="m,l21600,21600e">
                <v:path fillok="f" arrowok="t" o:connecttype="none"/>
                <o:lock v:ext="edit" shapetype="t"/>
              </v:shapetype>
              <v:shape id="AutoShape 77" style="position:absolute;left:2111;top:15387;width:0;height:441;flip:y;visibility:visible;mso-wrap-style:square" o:spid="_x0000_s1061" strokecolor="#7f7f7f"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"/>
              <v:rect id="Rectangle 78" style="position:absolute;left:1743;top:14699;width:688;height:688;visibility:visible;mso-wrap-style:square;v-text-anchor:middle" o:spid="_x0000_s1062" filled="f" strokecolor="#7f7f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">
                <v:textbox>
                  <w:txbxContent>
                    <w:p w:rsidR="0024036F" w:rsidRDefault="006F22AE" w14:paraId="0303A0D7" w14:textId="77777777">
                      <w:pPr>
                        <w:jc w:val="center"/>
                        <w:rPr>
                          <w:sz w:val="16"/>
                          <w:szCs w:val="16"/>
                        </w:rPr>
                      </w:pPr>
                      <w:r>
                        <w:fldChar w:fldCharType="begin"/>
                      </w:r>
                      <w:r>
                        <w:instrText>PAGE    \* MERGEFORMAT</w:instrText>
                      </w:r>
                      <w:r>
                        <w:fldChar w:fldCharType="separate"/>
                      </w:r>
                      <w:r w:rsidRPr="006C1D38">
                        <w:rPr>
                          <w:noProof/>
                          <w:sz w:val="16"/>
                          <w:szCs w:val="16"/>
                        </w:rPr>
                        <w:t>-</w:t>
                      </w:r>
                      <w:r>
                        <w:rPr>
                          <w:noProof/>
                        </w:rPr>
                        <w:t xml:space="preserve"> 1 -</w:t>
                      </w:r>
                      <w:r>
                        <w:rPr>
                          <w:sz w:val="16"/>
                          <w:szCs w:val="16"/>
                        </w:rPr>
                        <w:fldChar w:fldCharType="end"/>
                      </w:r>
                    </w:p>
                  </w:txbxContent>
                </v:textbox>
              </v:rect>
              <w10:wrap anchorx="margin"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6618780"/>
      <w:docPartObj>
        <w:docPartGallery w:val="Page Numbers (Bottom of Page)"/>
        <w:docPartUnique/>
      </w:docPartObj>
    </w:sdtPr>
    <w:sdtContent>
      <w:p w14:paraId="2F7E32B6" w14:textId="77777777" w:rsidR="0024036F" w:rsidRDefault="006F22AE" w:rsidP="006F22AE">
        <w:pPr>
          <w:pBdr>
            <w:top w:val="single" w:sz="4" w:space="1" w:color="auto"/>
          </w:pBdr>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276468" w14:textId="77777777" w:rsidR="00D312B4" w:rsidRDefault="00D312B4">
      <w:pPr>
        <w:spacing w:after="0" w:line="240" w:lineRule="auto"/>
      </w:pPr>
      <w:r>
        <w:separator/>
      </w:r>
    </w:p>
  </w:footnote>
  <w:footnote w:type="continuationSeparator" w:id="0">
    <w:p w14:paraId="04D72665" w14:textId="77777777" w:rsidR="00D312B4" w:rsidRDefault="00D312B4">
      <w:pPr>
        <w:spacing w:after="0" w:line="240" w:lineRule="auto"/>
      </w:pPr>
      <w:r>
        <w:continuationSeparator/>
      </w:r>
    </w:p>
  </w:footnote>
  <w:footnote w:id="1">
    <w:p w14:paraId="06900D11" w14:textId="77777777" w:rsidR="00566A85" w:rsidRPr="004103A5" w:rsidRDefault="00566A85" w:rsidP="00566A85">
      <w:pPr>
        <w:pStyle w:val="Notedebasdepage"/>
        <w:spacing w:after="0"/>
        <w:ind w:left="284" w:firstLine="0"/>
        <w:jc w:val="both"/>
        <w:rPr>
          <w:rFonts w:ascii="Garamond" w:hAnsi="Garamond"/>
          <w:i/>
          <w:sz w:val="16"/>
          <w:szCs w:val="16"/>
          <w:lang w:val="fr-FR"/>
        </w:rPr>
      </w:pPr>
      <w:r w:rsidRPr="004103A5">
        <w:rPr>
          <w:rStyle w:val="Appelnotedebasdep"/>
          <w:rFonts w:ascii="Garamond" w:hAnsi="Garamond"/>
          <w:i/>
          <w:sz w:val="16"/>
          <w:szCs w:val="16"/>
        </w:rPr>
        <w:footnoteRef/>
      </w:r>
      <w:r w:rsidRPr="004103A5">
        <w:rPr>
          <w:rFonts w:ascii="Garamond" w:hAnsi="Garamond"/>
          <w:i/>
          <w:sz w:val="16"/>
          <w:szCs w:val="16"/>
          <w:lang w:val="fr-FR"/>
        </w:rPr>
        <w:t xml:space="preserve"> - Il est important de situer l’origine même des fonds, vue que le Groupe de la Banque Mondiale (GBM) est composé de 5 sous-institutions différentes, touchant des clients différents et appliquant des normes environnementales et sociales (NES) relativement différentes avec des contraintes spéciales/spécifiques. L’AID (Association Internationale pour le Développement) est une d’elles. Elle couvre/appuie principalement des pays en voie de développement comme le Niger, et applique les présentes NES sur lesquelles ce projet est formulé.  </w:t>
      </w:r>
    </w:p>
  </w:footnote>
  <w:footnote w:id="2">
    <w:p w14:paraId="5F51EC36" w14:textId="77777777" w:rsidR="00566A85" w:rsidRPr="007D6D48" w:rsidRDefault="00566A85" w:rsidP="00566A85">
      <w:pPr>
        <w:pStyle w:val="Notedebasdepage"/>
        <w:tabs>
          <w:tab w:val="left" w:pos="8565"/>
        </w:tabs>
        <w:jc w:val="both"/>
        <w:rPr>
          <w:rFonts w:ascii="Garamond" w:hAnsi="Garamond"/>
          <w:i/>
          <w:sz w:val="16"/>
          <w:szCs w:val="16"/>
          <w:lang w:val="fr-FR"/>
        </w:rPr>
      </w:pPr>
      <w:r w:rsidRPr="007D6D48">
        <w:rPr>
          <w:rStyle w:val="Appelnotedebasdep"/>
          <w:rFonts w:ascii="Garamond" w:hAnsi="Garamond"/>
          <w:i/>
          <w:sz w:val="16"/>
          <w:szCs w:val="16"/>
        </w:rPr>
        <w:footnoteRef/>
      </w:r>
      <w:r w:rsidRPr="007D6D48">
        <w:rPr>
          <w:rFonts w:ascii="Garamond" w:hAnsi="Garamond"/>
          <w:i/>
          <w:sz w:val="16"/>
          <w:szCs w:val="16"/>
          <w:lang w:val="fr-FR"/>
        </w:rPr>
        <w:t xml:space="preserve"> - Zones à haut risque de trafic d’armes, de personnes, surtout les enfants et jeunes filles et de violence physique. </w:t>
      </w:r>
      <w:r w:rsidRPr="007D6D48">
        <w:rPr>
          <w:rFonts w:ascii="Garamond" w:hAnsi="Garamond"/>
          <w:i/>
          <w:sz w:val="16"/>
          <w:szCs w:val="16"/>
          <w:lang w:val="fr-FR"/>
        </w:rPr>
        <w:tab/>
      </w:r>
    </w:p>
  </w:footnote>
  <w:footnote w:id="3">
    <w:p w14:paraId="64DFC5CE" w14:textId="77777777" w:rsidR="00566A85" w:rsidRPr="007D6D48" w:rsidRDefault="00566A85" w:rsidP="00566A85">
      <w:pPr>
        <w:pStyle w:val="Notedebasdepage"/>
        <w:spacing w:before="240"/>
        <w:ind w:left="284" w:firstLine="0"/>
        <w:jc w:val="both"/>
        <w:rPr>
          <w:rFonts w:ascii="Garamond" w:hAnsi="Garamond"/>
          <w:i/>
          <w:sz w:val="16"/>
          <w:szCs w:val="16"/>
          <w:lang w:val="fr-FR"/>
        </w:rPr>
      </w:pPr>
      <w:r w:rsidRPr="007D6D48">
        <w:rPr>
          <w:rStyle w:val="Appelnotedebasdep"/>
          <w:rFonts w:ascii="Garamond" w:hAnsi="Garamond"/>
          <w:i/>
          <w:sz w:val="16"/>
          <w:szCs w:val="16"/>
        </w:rPr>
        <w:footnoteRef/>
      </w:r>
      <w:r w:rsidRPr="007D6D48">
        <w:rPr>
          <w:rFonts w:ascii="Garamond" w:hAnsi="Garamond"/>
          <w:i/>
          <w:sz w:val="16"/>
          <w:szCs w:val="16"/>
          <w:lang w:val="fr-FR"/>
        </w:rPr>
        <w:t>- Le budget estimatif du CGES est assez compréhensif, et donc devrait suffire pour adéquatement assurer la bonne mise en œuvre des mesures de sauvegardes du projet. Sommes toutes, en cas d’urgence ou d’imprévus, le projet procédera soit (1) à une restructuration pour mieux soupeser les chances de réussite du projet ; ou (ii) simplement une redistribution des allocations pour mieux accompagner le projet à atteindre ses objectifs de développement escomptés.</w:t>
      </w:r>
    </w:p>
  </w:footnote>
  <w:footnote w:id="4">
    <w:p w14:paraId="77B46924" w14:textId="77777777" w:rsidR="00566A85" w:rsidRPr="00733CD6" w:rsidRDefault="00566A85" w:rsidP="00566A85">
      <w:pPr>
        <w:pStyle w:val="Notedebasdepage"/>
        <w:ind w:left="90" w:hanging="72"/>
        <w:rPr>
          <w:i/>
          <w:iCs/>
        </w:rPr>
      </w:pPr>
      <w:r w:rsidRPr="00733CD6">
        <w:rPr>
          <w:rStyle w:val="Appelnotedebasdep"/>
          <w:i/>
          <w:iCs/>
          <w:szCs w:val="16"/>
        </w:rPr>
        <w:footnoteRef/>
      </w:r>
      <w:r w:rsidRPr="00733CD6">
        <w:rPr>
          <w:i/>
          <w:iCs/>
          <w:sz w:val="16"/>
          <w:szCs w:val="16"/>
        </w:rPr>
        <w:t xml:space="preserve"> It is important to identify the actual origin of funds, given that the World Bank Group (WBG) is made up of five different sub-institutions, reaching different clients and applying relatively different environmental and social standards (ESSs) with special/specific constraints. IDA (International Development Association) is one of them. It covers/supports mainly developing countries such as Niger, and applies these ESSs on which this project is designed</w:t>
      </w:r>
    </w:p>
  </w:footnote>
  <w:footnote w:id="5">
    <w:p w14:paraId="5F328D33" w14:textId="77777777" w:rsidR="00566A85" w:rsidRDefault="00566A85" w:rsidP="00566A85">
      <w:pPr>
        <w:pStyle w:val="Notedebasdepage"/>
      </w:pPr>
      <w:r>
        <w:rPr>
          <w:rStyle w:val="Appelnotedebasdep"/>
        </w:rPr>
        <w:footnoteRef/>
      </w:r>
      <w:r>
        <w:t xml:space="preserve"> </w:t>
      </w:r>
      <w:r w:rsidRPr="00FE2192">
        <w:rPr>
          <w:i/>
          <w:iCs/>
          <w:sz w:val="16"/>
          <w:szCs w:val="16"/>
        </w:rPr>
        <w:t xml:space="preserve">Areas at high risk of trafficking in arms, people, especially children and girls, and physical violence.                                                            </w:t>
      </w:r>
    </w:p>
  </w:footnote>
  <w:footnote w:id="6">
    <w:p w14:paraId="315FD8EF" w14:textId="77777777" w:rsidR="00566A85" w:rsidRPr="00566A85" w:rsidRDefault="00566A85" w:rsidP="00566A85">
      <w:pPr>
        <w:spacing w:before="120" w:after="120"/>
        <w:jc w:val="both"/>
        <w:rPr>
          <w:i/>
          <w:iCs/>
          <w:color w:val="222222"/>
          <w:sz w:val="16"/>
          <w:szCs w:val="16"/>
          <w:lang w:val="en-US"/>
        </w:rPr>
      </w:pPr>
      <w:r w:rsidRPr="00F342CA">
        <w:rPr>
          <w:rStyle w:val="Appelnotedebasdep"/>
          <w:i/>
          <w:iCs/>
          <w:sz w:val="18"/>
          <w:szCs w:val="18"/>
        </w:rPr>
        <w:footnoteRef/>
      </w:r>
      <w:r w:rsidRPr="00566A85">
        <w:rPr>
          <w:i/>
          <w:iCs/>
          <w:sz w:val="18"/>
          <w:szCs w:val="18"/>
          <w:lang w:val="en-US"/>
        </w:rPr>
        <w:t xml:space="preserve"> </w:t>
      </w:r>
      <w:r w:rsidRPr="00566A85">
        <w:rPr>
          <w:i/>
          <w:iCs/>
          <w:color w:val="222222"/>
          <w:sz w:val="16"/>
          <w:szCs w:val="16"/>
          <w:lang w:val="en-US"/>
        </w:rPr>
        <w:t>The estimated budget of the ESMF is fairly comprehensive, and should therefore be sufficient to adequately ensure the proper implementation of the project's safeguards measures. All in all, in the event of an emergency or unforeseen events, the project will either (1) restructure to better weigh the project's chances of success; or (ii) simply a redistribution of allocations to better support the project in achieving its expected development objectives.</w:t>
      </w:r>
    </w:p>
    <w:p w14:paraId="451228E2" w14:textId="77777777" w:rsidR="00566A85" w:rsidRDefault="00566A85" w:rsidP="00566A85">
      <w:pPr>
        <w:pStyle w:val="Notedebasdepage"/>
      </w:pPr>
    </w:p>
  </w:footnote>
  <w:footnote w:id="7">
    <w:p w14:paraId="064202B4" w14:textId="77777777" w:rsidR="00856CD9" w:rsidRPr="004103A5" w:rsidRDefault="00856CD9" w:rsidP="00856CD9">
      <w:pPr>
        <w:pStyle w:val="Notedebasdepage"/>
        <w:spacing w:after="0"/>
        <w:ind w:left="284" w:firstLine="0"/>
        <w:jc w:val="both"/>
        <w:rPr>
          <w:rFonts w:ascii="Garamond" w:hAnsi="Garamond"/>
          <w:i/>
          <w:sz w:val="16"/>
          <w:szCs w:val="16"/>
          <w:lang w:val="fr-FR"/>
        </w:rPr>
      </w:pPr>
      <w:r w:rsidRPr="004103A5">
        <w:rPr>
          <w:rStyle w:val="Appelnotedebasdep"/>
          <w:rFonts w:ascii="Garamond" w:hAnsi="Garamond"/>
          <w:i/>
          <w:sz w:val="16"/>
          <w:szCs w:val="16"/>
        </w:rPr>
        <w:footnoteRef/>
      </w:r>
      <w:r w:rsidRPr="004103A5">
        <w:rPr>
          <w:rFonts w:ascii="Garamond" w:hAnsi="Garamond"/>
          <w:i/>
          <w:sz w:val="16"/>
          <w:szCs w:val="16"/>
          <w:lang w:val="fr-FR"/>
        </w:rPr>
        <w:t xml:space="preserve"> - Il est important de situer l’origine même des fonds, vue que le Groupe de la Banque Mondiale (GBM) est composé de 5 sous-institutions différentes, touchant des clients différents et appliquant des normes environnementales et sociales (NES) relativement différentes avec des contraintes spéciales/spécifiques. L’AID (Association Internationale pour le Développement) est une d’elles. Elle couvre/appuie principalement des pays en voie de développement comme le Niger, et applique les présentes NES sur lesquelles ce projet est formulé.  </w:t>
      </w:r>
    </w:p>
  </w:footnote>
  <w:footnote w:id="8">
    <w:p w14:paraId="00BCCE10" w14:textId="236DC053" w:rsidR="0024036F" w:rsidRPr="00644696" w:rsidRDefault="006F22AE">
      <w:pPr>
        <w:rPr>
          <w:rFonts w:ascii="Garamond" w:hAnsi="Garamond"/>
          <w:sz w:val="16"/>
          <w:szCs w:val="16"/>
        </w:rPr>
      </w:pPr>
      <w:r w:rsidRPr="00960735">
        <w:rPr>
          <w:rFonts w:ascii="Garamond" w:hAnsi="Garamond"/>
          <w:sz w:val="16"/>
          <w:szCs w:val="16"/>
        </w:rPr>
        <w:footnoteRef/>
      </w:r>
      <w:r w:rsidRPr="00644696">
        <w:rPr>
          <w:rFonts w:ascii="Garamond" w:hAnsi="Garamond"/>
          <w:sz w:val="16"/>
          <w:szCs w:val="16"/>
        </w:rPr>
        <w:t xml:space="preserve"> - Ceci est conforme avec les prescriptions de l’</w:t>
      </w:r>
      <w:r w:rsidRPr="00644696">
        <w:rPr>
          <w:rFonts w:ascii="Garamond" w:hAnsi="Garamond"/>
          <w:b/>
          <w:bCs/>
          <w:i/>
          <w:iCs/>
          <w:sz w:val="16"/>
          <w:szCs w:val="16"/>
          <w:u w:val="single"/>
        </w:rPr>
        <w:t>Aide</w:t>
      </w:r>
      <w:r>
        <w:rPr>
          <w:rFonts w:ascii="Garamond" w:hAnsi="Garamond"/>
          <w:b/>
          <w:bCs/>
          <w:i/>
          <w:iCs/>
          <w:sz w:val="16"/>
          <w:szCs w:val="16"/>
          <w:u w:val="single"/>
        </w:rPr>
        <w:t>-</w:t>
      </w:r>
      <w:r w:rsidRPr="00644696">
        <w:rPr>
          <w:rFonts w:ascii="Garamond" w:hAnsi="Garamond"/>
          <w:b/>
          <w:bCs/>
          <w:i/>
          <w:iCs/>
          <w:sz w:val="16"/>
          <w:szCs w:val="16"/>
          <w:u w:val="single"/>
        </w:rPr>
        <w:t xml:space="preserve">Mémoire de Mission </w:t>
      </w:r>
      <w:r w:rsidRPr="00644696">
        <w:rPr>
          <w:rFonts w:ascii="Garamond" w:hAnsi="Garamond"/>
          <w:sz w:val="16"/>
          <w:szCs w:val="16"/>
        </w:rPr>
        <w:t>conjointe d’identification au Niger (</w:t>
      </w:r>
      <w:r w:rsidRPr="00644696">
        <w:rPr>
          <w:rFonts w:ascii="Garamond" w:hAnsi="Garamond"/>
          <w:i/>
          <w:iCs/>
          <w:sz w:val="16"/>
          <w:szCs w:val="16"/>
        </w:rPr>
        <w:t>Banque Mondiale – Gouvernement du Niger/Ministère de l’Equipement, du 26-30 Août, 2019</w:t>
      </w:r>
      <w:r w:rsidRPr="00644696">
        <w:rPr>
          <w:rFonts w:ascii="Garamond" w:hAnsi="Garamond"/>
          <w:sz w:val="16"/>
          <w:szCs w:val="16"/>
        </w:rPr>
        <w:t xml:space="preserve">); ainsi que du </w:t>
      </w:r>
      <w:r w:rsidRPr="00644696">
        <w:rPr>
          <w:rFonts w:ascii="Garamond" w:hAnsi="Garamond"/>
          <w:b/>
          <w:bCs/>
          <w:i/>
          <w:iCs/>
          <w:sz w:val="16"/>
          <w:szCs w:val="16"/>
          <w:u w:val="single"/>
        </w:rPr>
        <w:t>Résumé de la Revue Environnementale et Sociale,</w:t>
      </w:r>
      <w:r w:rsidRPr="00644696">
        <w:rPr>
          <w:rFonts w:ascii="Garamond" w:hAnsi="Garamond"/>
          <w:sz w:val="16"/>
          <w:szCs w:val="16"/>
        </w:rPr>
        <w:t xml:space="preserve"> stade de la Note Conceptuelle (</w:t>
      </w:r>
      <w:r w:rsidRPr="00644696">
        <w:rPr>
          <w:rFonts w:ascii="Garamond" w:hAnsi="Garamond"/>
          <w:i/>
          <w:iCs/>
          <w:sz w:val="16"/>
          <w:szCs w:val="16"/>
        </w:rPr>
        <w:t xml:space="preserve">Environmental &amp; Social Review Summary/ESRS - </w:t>
      </w:r>
      <w:r w:rsidRPr="00644696">
        <w:rPr>
          <w:rFonts w:ascii="Garamond" w:hAnsi="Garamond"/>
          <w:bCs/>
          <w:i/>
          <w:iCs/>
          <w:noProof/>
          <w:kern w:val="24"/>
          <w:sz w:val="16"/>
          <w:szCs w:val="16"/>
        </w:rPr>
        <w:t>09/20/2019</w:t>
      </w:r>
      <w:r w:rsidRPr="00644696">
        <w:rPr>
          <w:rFonts w:ascii="Garamond" w:hAnsi="Garamond"/>
          <w:bCs/>
          <w:i/>
          <w:iCs/>
          <w:kern w:val="24"/>
          <w:sz w:val="16"/>
          <w:szCs w:val="16"/>
        </w:rPr>
        <w:t xml:space="preserve"> | Report No: </w:t>
      </w:r>
      <w:r w:rsidRPr="00644696">
        <w:rPr>
          <w:rFonts w:ascii="Garamond" w:hAnsi="Garamond"/>
          <w:bCs/>
          <w:i/>
          <w:iCs/>
          <w:noProof/>
          <w:kern w:val="24"/>
          <w:sz w:val="16"/>
          <w:szCs w:val="16"/>
        </w:rPr>
        <w:t>ESRSC00824</w:t>
      </w:r>
      <w:r w:rsidRPr="00644696">
        <w:rPr>
          <w:rFonts w:ascii="Garamond" w:hAnsi="Garamond"/>
          <w:bCs/>
          <w:noProof/>
          <w:kern w:val="24"/>
          <w:sz w:val="16"/>
          <w:szCs w:val="16"/>
        </w:rPr>
        <w:t>).</w:t>
      </w:r>
      <w:r w:rsidRPr="00644696">
        <w:rPr>
          <w:rFonts w:ascii="Garamond" w:hAnsi="Garamond"/>
          <w:sz w:val="16"/>
          <w:szCs w:val="16"/>
        </w:rPr>
        <w:t xml:space="preserve"> </w:t>
      </w:r>
    </w:p>
  </w:footnote>
  <w:footnote w:id="9">
    <w:p w14:paraId="579550B6" w14:textId="5A8F57A7" w:rsidR="0024036F" w:rsidRPr="00644696" w:rsidRDefault="006F22AE">
      <w:pPr>
        <w:rPr>
          <w:rFonts w:ascii="Garamond" w:hAnsi="Garamond"/>
          <w:sz w:val="16"/>
          <w:szCs w:val="16"/>
        </w:rPr>
      </w:pPr>
      <w:r w:rsidRPr="00305320">
        <w:rPr>
          <w:rFonts w:ascii="Garamond" w:hAnsi="Garamond"/>
          <w:sz w:val="16"/>
          <w:szCs w:val="16"/>
        </w:rPr>
        <w:footnoteRef/>
      </w:r>
      <w:r w:rsidRPr="00644696">
        <w:rPr>
          <w:rFonts w:ascii="Garamond" w:hAnsi="Garamond"/>
          <w:sz w:val="16"/>
          <w:szCs w:val="16"/>
        </w:rPr>
        <w:t xml:space="preserve"> - Au fait </w:t>
      </w:r>
      <w:r w:rsidRPr="00305320">
        <w:rPr>
          <w:rFonts w:ascii="Garamond" w:eastAsia="Calibri" w:hAnsi="Garamond"/>
          <w:sz w:val="16"/>
          <w:szCs w:val="16"/>
        </w:rPr>
        <w:t xml:space="preserve">le Gouvernement a élaboré, adopté et mis en œuvre un certain nombre de documents stratégiques parmi lesquels, la Stratégie de Développement Durable et de Croissance Inclusive (SDDCI-Niger 2035), le Plan de Développement Economique et Social (PDES 2017-2021) qui </w:t>
      </w:r>
      <w:r>
        <w:rPr>
          <w:rFonts w:ascii="Garamond" w:eastAsia="Calibri" w:hAnsi="Garamond"/>
          <w:sz w:val="16"/>
          <w:szCs w:val="16"/>
        </w:rPr>
        <w:t xml:space="preserve">lui </w:t>
      </w:r>
      <w:r w:rsidRPr="00305320">
        <w:rPr>
          <w:rFonts w:ascii="Garamond" w:eastAsia="Calibri" w:hAnsi="Garamond"/>
          <w:sz w:val="16"/>
          <w:szCs w:val="16"/>
        </w:rPr>
        <w:t xml:space="preserve">permettraient de créer les conditions d’une croissance économique régulière moyenne d’au moins </w:t>
      </w:r>
      <w:r w:rsidRPr="00305320">
        <w:rPr>
          <w:rFonts w:ascii="Garamond" w:eastAsia="Calibri" w:hAnsi="Garamond"/>
          <w:b/>
          <w:bCs/>
          <w:sz w:val="16"/>
          <w:szCs w:val="16"/>
        </w:rPr>
        <w:t>5,9%</w:t>
      </w:r>
      <w:r w:rsidRPr="00305320">
        <w:rPr>
          <w:rFonts w:ascii="Garamond" w:eastAsia="Calibri" w:hAnsi="Garamond"/>
          <w:sz w:val="16"/>
          <w:szCs w:val="16"/>
        </w:rPr>
        <w:t xml:space="preserve"> avec un taux d’inflation moyen ne dépassant pas </w:t>
      </w:r>
      <w:r w:rsidRPr="00305320">
        <w:rPr>
          <w:rFonts w:ascii="Garamond" w:eastAsia="Calibri" w:hAnsi="Garamond"/>
          <w:b/>
          <w:bCs/>
          <w:sz w:val="16"/>
          <w:szCs w:val="16"/>
        </w:rPr>
        <w:t>3%</w:t>
      </w:r>
      <w:r w:rsidRPr="00305320">
        <w:rPr>
          <w:rFonts w:ascii="Garamond" w:eastAsia="Calibri" w:hAnsi="Garamond"/>
          <w:sz w:val="16"/>
          <w:szCs w:val="16"/>
        </w:rPr>
        <w:t xml:space="preserve"> sur la période </w:t>
      </w:r>
      <w:r w:rsidRPr="00305320">
        <w:rPr>
          <w:rFonts w:ascii="Garamond" w:eastAsia="Calibri" w:hAnsi="Garamond"/>
          <w:b/>
          <w:bCs/>
          <w:sz w:val="16"/>
          <w:szCs w:val="16"/>
        </w:rPr>
        <w:t>2017-2021</w:t>
      </w:r>
      <w:r w:rsidRPr="00305320">
        <w:rPr>
          <w:rFonts w:ascii="Garamond" w:eastAsia="Calibri" w:hAnsi="Garamond"/>
          <w:sz w:val="16"/>
          <w:szCs w:val="16"/>
        </w:rPr>
        <w:t>.</w:t>
      </w:r>
    </w:p>
  </w:footnote>
  <w:footnote w:id="10">
    <w:p w14:paraId="71DF8615" w14:textId="5D38D138" w:rsidR="0024036F" w:rsidRPr="00644696" w:rsidRDefault="006F22AE">
      <w:pPr>
        <w:rPr>
          <w:rFonts w:ascii="Garamond" w:hAnsi="Garamond"/>
          <w:sz w:val="16"/>
          <w:szCs w:val="16"/>
        </w:rPr>
      </w:pPr>
      <w:r w:rsidRPr="005062D8">
        <w:rPr>
          <w:rFonts w:ascii="Garamond" w:hAnsi="Garamond"/>
          <w:sz w:val="16"/>
          <w:szCs w:val="16"/>
        </w:rPr>
        <w:footnoteRef/>
      </w:r>
      <w:r w:rsidRPr="00644696">
        <w:rPr>
          <w:rFonts w:ascii="Garamond" w:hAnsi="Garamond"/>
          <w:sz w:val="16"/>
          <w:szCs w:val="16"/>
        </w:rPr>
        <w:t xml:space="preserve"> - Des coûts indicatifs ont été proposés pour une partie des activités, cependant ceux-ci sont encore à déminer en fonction des conclusions des études techniques encore en </w:t>
      </w:r>
      <w:r>
        <w:rPr>
          <w:rFonts w:ascii="Garamond" w:hAnsi="Garamond"/>
          <w:sz w:val="16"/>
          <w:szCs w:val="16"/>
        </w:rPr>
        <w:t>c</w:t>
      </w:r>
      <w:r w:rsidRPr="00644696">
        <w:rPr>
          <w:rFonts w:ascii="Garamond" w:hAnsi="Garamond"/>
          <w:sz w:val="16"/>
          <w:szCs w:val="16"/>
        </w:rPr>
        <w:t xml:space="preserve">ours et des besoins à être confirmés sur la base des fiches des activités. Sommes toutes, ceux-ci devraient être connus/finalisés bien avant l’évaluation du </w:t>
      </w:r>
      <w:r w:rsidR="008575E4">
        <w:rPr>
          <w:rFonts w:ascii="Garamond" w:hAnsi="Garamond"/>
          <w:sz w:val="16"/>
          <w:szCs w:val="16"/>
        </w:rPr>
        <w:t>PACNEN</w:t>
      </w:r>
      <w:r w:rsidRPr="00644696">
        <w:rPr>
          <w:rFonts w:ascii="Garamond" w:hAnsi="Garamond"/>
          <w:sz w:val="16"/>
          <w:szCs w:val="16"/>
        </w:rPr>
        <w:t>.</w:t>
      </w:r>
    </w:p>
  </w:footnote>
  <w:footnote w:id="11">
    <w:p w14:paraId="699E49CE" w14:textId="77777777" w:rsidR="00734EC4" w:rsidRPr="00644696" w:rsidRDefault="00734EC4" w:rsidP="00734EC4">
      <w:pPr>
        <w:rPr>
          <w:rFonts w:ascii="Garamond" w:hAnsi="Garamond"/>
          <w:sz w:val="16"/>
          <w:szCs w:val="16"/>
        </w:rPr>
      </w:pPr>
      <w:r w:rsidRPr="005062D8">
        <w:rPr>
          <w:rFonts w:ascii="Garamond" w:hAnsi="Garamond"/>
          <w:sz w:val="16"/>
          <w:szCs w:val="16"/>
        </w:rPr>
        <w:footnoteRef/>
      </w:r>
      <w:r w:rsidRPr="00644696">
        <w:rPr>
          <w:rFonts w:ascii="Garamond" w:hAnsi="Garamond"/>
          <w:sz w:val="16"/>
          <w:szCs w:val="16"/>
        </w:rPr>
        <w:t xml:space="preserve"> - Des coûts indicatifs ont été proposés pour une partie des activités, cependant ceux-ci sont encore à déminer en fonction des conclusions des études techniques encore en </w:t>
      </w:r>
      <w:r>
        <w:rPr>
          <w:rFonts w:ascii="Garamond" w:hAnsi="Garamond"/>
          <w:sz w:val="16"/>
          <w:szCs w:val="16"/>
        </w:rPr>
        <w:t>c</w:t>
      </w:r>
      <w:r w:rsidRPr="00644696">
        <w:rPr>
          <w:rFonts w:ascii="Garamond" w:hAnsi="Garamond"/>
          <w:sz w:val="16"/>
          <w:szCs w:val="16"/>
        </w:rPr>
        <w:t xml:space="preserve">ours et des besoins à être confirmés sur la base des fiches des activités. Sommes toutes, ceux-ci devraient être connus/finalisés bien avant l’évaluation du </w:t>
      </w:r>
      <w:r>
        <w:rPr>
          <w:rFonts w:ascii="Garamond" w:hAnsi="Garamond"/>
          <w:sz w:val="16"/>
          <w:szCs w:val="16"/>
        </w:rPr>
        <w:t>FA</w:t>
      </w:r>
      <w:r w:rsidRPr="00644696">
        <w:rPr>
          <w:rFonts w:ascii="Garamond" w:hAnsi="Garamond"/>
          <w:sz w:val="16"/>
          <w:szCs w:val="16"/>
        </w:rPr>
        <w:t>.</w:t>
      </w:r>
    </w:p>
  </w:footnote>
  <w:footnote w:id="12">
    <w:p w14:paraId="6196A7AB" w14:textId="4AC2A67D" w:rsidR="0024036F" w:rsidRPr="00A761D4" w:rsidRDefault="0024036F">
      <w:pPr>
        <w:rPr>
          <w:rFonts w:ascii="Garamond" w:hAnsi="Garamond"/>
        </w:rPr>
      </w:pPr>
    </w:p>
  </w:footnote>
  <w:footnote w:id="13">
    <w:p w14:paraId="4B2CDADB" w14:textId="77777777" w:rsidR="0024036F" w:rsidRPr="00644696" w:rsidRDefault="006F22AE" w:rsidP="006F22AE">
      <w:pPr>
        <w:spacing w:before="120" w:after="120"/>
        <w:jc w:val="both"/>
        <w:rPr>
          <w:rFonts w:ascii="Garamond" w:hAnsi="Garamond"/>
          <w:sz w:val="16"/>
          <w:szCs w:val="16"/>
        </w:rPr>
      </w:pPr>
      <w:r w:rsidRPr="0065072B">
        <w:rPr>
          <w:rFonts w:ascii="Garamond" w:hAnsi="Garamond"/>
          <w:sz w:val="16"/>
          <w:szCs w:val="16"/>
        </w:rPr>
        <w:footnoteRef/>
      </w:r>
      <w:r w:rsidRPr="00644696">
        <w:rPr>
          <w:rFonts w:ascii="Garamond" w:hAnsi="Garamond"/>
          <w:sz w:val="16"/>
          <w:szCs w:val="16"/>
        </w:rPr>
        <w:t xml:space="preserve"> - Au plan spatial, elle correspond au canton de Tanout dont elle porte le nom.</w:t>
      </w:r>
    </w:p>
    <w:p w14:paraId="64C1BA94" w14:textId="12D4D070" w:rsidR="0024036F" w:rsidRPr="00644696" w:rsidRDefault="0024036F"/>
  </w:footnote>
  <w:footnote w:id="14">
    <w:p w14:paraId="0E296E93" w14:textId="3EB74516" w:rsidR="0024036F" w:rsidRPr="00644696" w:rsidRDefault="006F22AE">
      <w:pPr>
        <w:rPr>
          <w:rFonts w:ascii="Garamond" w:hAnsi="Garamond"/>
          <w:sz w:val="16"/>
          <w:szCs w:val="16"/>
        </w:rPr>
      </w:pPr>
      <w:r w:rsidRPr="0083491E">
        <w:rPr>
          <w:rFonts w:ascii="Garamond" w:hAnsi="Garamond"/>
          <w:sz w:val="16"/>
          <w:szCs w:val="16"/>
        </w:rPr>
        <w:footnoteRef/>
      </w:r>
      <w:r w:rsidRPr="00644696">
        <w:rPr>
          <w:rFonts w:ascii="Garamond" w:hAnsi="Garamond"/>
          <w:sz w:val="16"/>
          <w:szCs w:val="16"/>
        </w:rPr>
        <w:t xml:space="preserve"> - L’équipe de la Banque mondiale envisage de faire une évaluation de sauvegardes et </w:t>
      </w:r>
      <w:r>
        <w:rPr>
          <w:rFonts w:ascii="Garamond" w:hAnsi="Garamond"/>
          <w:sz w:val="16"/>
          <w:szCs w:val="16"/>
        </w:rPr>
        <w:t xml:space="preserve">des questions </w:t>
      </w:r>
      <w:r w:rsidRPr="00644696">
        <w:rPr>
          <w:rFonts w:ascii="Garamond" w:hAnsi="Garamond"/>
          <w:sz w:val="16"/>
          <w:szCs w:val="16"/>
        </w:rPr>
        <w:t>fiduciaire</w:t>
      </w:r>
      <w:r>
        <w:rPr>
          <w:rFonts w:ascii="Garamond" w:hAnsi="Garamond"/>
          <w:sz w:val="16"/>
          <w:szCs w:val="16"/>
        </w:rPr>
        <w:t>s</w:t>
      </w:r>
      <w:r w:rsidRPr="00644696">
        <w:rPr>
          <w:rFonts w:ascii="Garamond" w:hAnsi="Garamond"/>
          <w:sz w:val="16"/>
          <w:szCs w:val="16"/>
        </w:rPr>
        <w:t xml:space="preserve"> de l’unité de coordination du PMRC et si nécessaire fera des propositions de renforcement </w:t>
      </w:r>
      <w:r>
        <w:rPr>
          <w:rFonts w:ascii="Garamond" w:hAnsi="Garamond"/>
          <w:sz w:val="16"/>
          <w:szCs w:val="16"/>
        </w:rPr>
        <w:t xml:space="preserve">des capacités </w:t>
      </w:r>
      <w:r w:rsidRPr="00644696">
        <w:rPr>
          <w:rFonts w:ascii="Garamond" w:hAnsi="Garamond"/>
          <w:sz w:val="16"/>
          <w:szCs w:val="16"/>
        </w:rPr>
        <w:t xml:space="preserve">afin de permettre à l’unité de gérer efficacement les deux (2) projets (PMRC et </w:t>
      </w:r>
      <w:r w:rsidR="008575E4">
        <w:rPr>
          <w:rFonts w:ascii="Garamond" w:hAnsi="Garamond"/>
          <w:sz w:val="16"/>
          <w:szCs w:val="16"/>
        </w:rPr>
        <w:t>PACNEN</w:t>
      </w:r>
      <w:r w:rsidRPr="00644696">
        <w:rPr>
          <w:rFonts w:ascii="Garamond" w:hAnsi="Garamond"/>
          <w:sz w:val="16"/>
          <w:szCs w:val="16"/>
        </w:rPr>
        <w:t xml:space="preserve">). Cette décision devra être prise bien avant l’évaluation du </w:t>
      </w:r>
      <w:r w:rsidR="008575E4">
        <w:rPr>
          <w:rFonts w:ascii="Garamond" w:hAnsi="Garamond"/>
          <w:sz w:val="16"/>
          <w:szCs w:val="16"/>
        </w:rPr>
        <w:t>PACNEN</w:t>
      </w:r>
      <w:r w:rsidRPr="00644696">
        <w:rPr>
          <w:rFonts w:ascii="Garamond" w:hAnsi="Garamond"/>
          <w:sz w:val="16"/>
          <w:szCs w:val="16"/>
        </w:rPr>
        <w:t>.</w:t>
      </w:r>
    </w:p>
  </w:footnote>
  <w:footnote w:id="15">
    <w:p w14:paraId="035DC7AB" w14:textId="39985951" w:rsidR="0024036F" w:rsidRPr="00644696" w:rsidRDefault="006F22AE">
      <w:pPr>
        <w:rPr>
          <w:rFonts w:ascii="Garamond" w:hAnsi="Garamond"/>
          <w:sz w:val="16"/>
          <w:szCs w:val="16"/>
        </w:rPr>
      </w:pPr>
      <w:r w:rsidRPr="00D01F71">
        <w:rPr>
          <w:rFonts w:ascii="Garamond" w:hAnsi="Garamond"/>
          <w:sz w:val="16"/>
          <w:szCs w:val="16"/>
        </w:rPr>
        <w:footnoteRef/>
      </w:r>
      <w:r w:rsidRPr="00644696">
        <w:rPr>
          <w:rFonts w:ascii="Garamond" w:hAnsi="Garamond"/>
          <w:sz w:val="16"/>
          <w:szCs w:val="16"/>
        </w:rPr>
        <w:t xml:space="preserve"> - Les aspects Institutionnels de la Banque mondiale portent sur: (i) la résilience des investissements face aux changements climatiques ; (ii) la sécurité routière; (iii) l’entretien et la protection du patrimoine routier ; (iv) l’inclusion des femmes ; (v) la prévention et la gestion des risques de Violence Basée sur le Genre (VBG) ; (vi) </w:t>
      </w:r>
      <w:r>
        <w:rPr>
          <w:rFonts w:ascii="Garamond" w:hAnsi="Garamond"/>
          <w:sz w:val="16"/>
          <w:szCs w:val="16"/>
        </w:rPr>
        <w:t>l’E</w:t>
      </w:r>
      <w:r w:rsidRPr="00644696">
        <w:rPr>
          <w:rFonts w:ascii="Garamond" w:hAnsi="Garamond"/>
          <w:sz w:val="16"/>
          <w:szCs w:val="16"/>
        </w:rPr>
        <w:t>xploitation et</w:t>
      </w:r>
      <w:r>
        <w:rPr>
          <w:rFonts w:ascii="Garamond" w:hAnsi="Garamond"/>
          <w:sz w:val="16"/>
          <w:szCs w:val="16"/>
        </w:rPr>
        <w:t xml:space="preserve"> l’Ab</w:t>
      </w:r>
      <w:r w:rsidRPr="00644696">
        <w:rPr>
          <w:rFonts w:ascii="Garamond" w:hAnsi="Garamond"/>
          <w:sz w:val="16"/>
          <w:szCs w:val="16"/>
        </w:rPr>
        <w:t xml:space="preserve">us </w:t>
      </w:r>
      <w:r>
        <w:rPr>
          <w:rFonts w:ascii="Garamond" w:hAnsi="Garamond"/>
          <w:sz w:val="16"/>
          <w:szCs w:val="16"/>
        </w:rPr>
        <w:t>S</w:t>
      </w:r>
      <w:r w:rsidRPr="00644696">
        <w:rPr>
          <w:rFonts w:ascii="Garamond" w:hAnsi="Garamond"/>
          <w:sz w:val="16"/>
          <w:szCs w:val="16"/>
        </w:rPr>
        <w:t>e</w:t>
      </w:r>
      <w:r>
        <w:rPr>
          <w:rFonts w:ascii="Garamond" w:hAnsi="Garamond"/>
          <w:sz w:val="16"/>
          <w:szCs w:val="16"/>
        </w:rPr>
        <w:t>x</w:t>
      </w:r>
      <w:r w:rsidRPr="00644696">
        <w:rPr>
          <w:rFonts w:ascii="Garamond" w:hAnsi="Garamond"/>
          <w:sz w:val="16"/>
          <w:szCs w:val="16"/>
        </w:rPr>
        <w:t>uel</w:t>
      </w:r>
      <w:r>
        <w:rPr>
          <w:rFonts w:ascii="Garamond" w:hAnsi="Garamond"/>
          <w:sz w:val="16"/>
          <w:szCs w:val="16"/>
        </w:rPr>
        <w:t>s</w:t>
      </w:r>
      <w:r w:rsidRPr="00644696">
        <w:rPr>
          <w:rFonts w:ascii="Garamond" w:hAnsi="Garamond"/>
          <w:sz w:val="16"/>
          <w:szCs w:val="16"/>
        </w:rPr>
        <w:t xml:space="preserve"> (EAS); (vii) </w:t>
      </w:r>
      <w:r>
        <w:rPr>
          <w:rFonts w:ascii="Garamond" w:hAnsi="Garamond"/>
          <w:sz w:val="16"/>
          <w:szCs w:val="16"/>
        </w:rPr>
        <w:t>l’E</w:t>
      </w:r>
      <w:r w:rsidRPr="00644696">
        <w:rPr>
          <w:rFonts w:ascii="Garamond" w:hAnsi="Garamond"/>
          <w:sz w:val="16"/>
          <w:szCs w:val="16"/>
        </w:rPr>
        <w:t xml:space="preserve">ngagement </w:t>
      </w:r>
      <w:r>
        <w:rPr>
          <w:rFonts w:ascii="Garamond" w:hAnsi="Garamond"/>
          <w:sz w:val="16"/>
          <w:szCs w:val="16"/>
        </w:rPr>
        <w:t>C</w:t>
      </w:r>
      <w:r w:rsidRPr="00644696">
        <w:rPr>
          <w:rFonts w:ascii="Garamond" w:hAnsi="Garamond"/>
          <w:sz w:val="16"/>
          <w:szCs w:val="16"/>
        </w:rPr>
        <w:t xml:space="preserve">itoyen ; et (viii) </w:t>
      </w:r>
      <w:r>
        <w:rPr>
          <w:rFonts w:ascii="Garamond" w:hAnsi="Garamond"/>
          <w:sz w:val="16"/>
          <w:szCs w:val="16"/>
        </w:rPr>
        <w:t>le S</w:t>
      </w:r>
      <w:r w:rsidRPr="00644696">
        <w:rPr>
          <w:rFonts w:ascii="Garamond" w:hAnsi="Garamond"/>
          <w:sz w:val="16"/>
          <w:szCs w:val="16"/>
        </w:rPr>
        <w:t xml:space="preserve">uivi intelligent de la mise en œuvre.  </w:t>
      </w:r>
    </w:p>
  </w:footnote>
  <w:footnote w:id="16">
    <w:p w14:paraId="4B7720E7" w14:textId="60C91A10" w:rsidR="0024036F" w:rsidRPr="00644696" w:rsidRDefault="006F22AE">
      <w:pPr>
        <w:rPr>
          <w:rFonts w:ascii="Garamond" w:hAnsi="Garamond"/>
        </w:rPr>
      </w:pPr>
      <w:r w:rsidRPr="000611D4">
        <w:rPr>
          <w:rFonts w:ascii="Garamond" w:hAnsi="Garamond"/>
          <w:sz w:val="16"/>
          <w:szCs w:val="16"/>
        </w:rPr>
        <w:footnoteRef/>
      </w:r>
      <w:r w:rsidRPr="00644696">
        <w:rPr>
          <w:rFonts w:ascii="Garamond" w:hAnsi="Garamond"/>
          <w:sz w:val="16"/>
          <w:szCs w:val="16"/>
        </w:rPr>
        <w:t xml:space="preserve"> - Sous l’autorité du Ministre chargé de l’Environnement, la loi n° 2018-28 du 14 mai 2018, créé un organe national en charge de l’évaluation environnementale, dénommé Bureau National d’Evaluation Environnementale (BNEE).</w:t>
      </w:r>
    </w:p>
  </w:footnote>
  <w:footnote w:id="17">
    <w:p w14:paraId="3EDF13E6" w14:textId="61E432EF" w:rsidR="0024036F" w:rsidRPr="00B92F15" w:rsidRDefault="006F22AE" w:rsidP="006F22AE">
      <w:pPr>
        <w:jc w:val="both"/>
        <w:rPr>
          <w:rFonts w:ascii="Garamond" w:hAnsi="Garamond"/>
        </w:rPr>
      </w:pPr>
      <w:r w:rsidRPr="00B92F15">
        <w:rPr>
          <w:rFonts w:ascii="Garamond" w:hAnsi="Garamond"/>
          <w:sz w:val="16"/>
          <w:szCs w:val="18"/>
        </w:rPr>
        <w:footnoteRef/>
      </w:r>
      <w:r>
        <w:rPr>
          <w:rFonts w:ascii="Garamond" w:hAnsi="Garamond"/>
          <w:sz w:val="16"/>
          <w:szCs w:val="18"/>
        </w:rPr>
        <w:t xml:space="preserve">- </w:t>
      </w:r>
      <w:r w:rsidRPr="00B92F15">
        <w:rPr>
          <w:rFonts w:ascii="Garamond" w:hAnsi="Garamond"/>
          <w:sz w:val="16"/>
          <w:szCs w:val="18"/>
        </w:rPr>
        <w:t>I</w:t>
      </w:r>
      <w:r>
        <w:rPr>
          <w:rFonts w:ascii="Garamond" w:hAnsi="Garamond"/>
          <w:sz w:val="16"/>
          <w:szCs w:val="18"/>
        </w:rPr>
        <w:t xml:space="preserve">nternational </w:t>
      </w:r>
      <w:r w:rsidRPr="00B92F15">
        <w:rPr>
          <w:rFonts w:ascii="Garamond" w:hAnsi="Garamond"/>
          <w:sz w:val="16"/>
          <w:szCs w:val="18"/>
        </w:rPr>
        <w:t>D</w:t>
      </w:r>
      <w:r>
        <w:rPr>
          <w:rFonts w:ascii="Garamond" w:hAnsi="Garamond"/>
          <w:sz w:val="16"/>
          <w:szCs w:val="18"/>
        </w:rPr>
        <w:t xml:space="preserve">evelopment </w:t>
      </w:r>
      <w:r w:rsidRPr="00B92F15">
        <w:rPr>
          <w:rFonts w:ascii="Garamond" w:hAnsi="Garamond"/>
          <w:sz w:val="16"/>
          <w:szCs w:val="18"/>
        </w:rPr>
        <w:t>E</w:t>
      </w:r>
      <w:r>
        <w:rPr>
          <w:rFonts w:ascii="Garamond" w:hAnsi="Garamond"/>
          <w:sz w:val="16"/>
          <w:szCs w:val="18"/>
        </w:rPr>
        <w:t>nterprises -</w:t>
      </w:r>
      <w:r w:rsidRPr="00B92F15">
        <w:rPr>
          <w:rFonts w:ascii="Garamond" w:hAnsi="Garamond"/>
          <w:sz w:val="16"/>
          <w:szCs w:val="18"/>
        </w:rPr>
        <w:t xml:space="preserve"> IDE, 2012. Etude de faisabilité relative au projet de développement de la diffusion et de l’utilisation des technologies de micro</w:t>
      </w:r>
      <w:r>
        <w:rPr>
          <w:rFonts w:ascii="Garamond" w:hAnsi="Garamond"/>
          <w:sz w:val="16"/>
          <w:szCs w:val="18"/>
        </w:rPr>
        <w:t>-</w:t>
      </w:r>
      <w:r w:rsidRPr="00B92F15">
        <w:rPr>
          <w:rFonts w:ascii="Garamond" w:hAnsi="Garamond"/>
          <w:sz w:val="16"/>
          <w:szCs w:val="18"/>
        </w:rPr>
        <w:t>irrigation en Afrique de l’Ouest, Niger, 29p.</w:t>
      </w:r>
    </w:p>
  </w:footnote>
  <w:footnote w:id="18">
    <w:p w14:paraId="0F0B3BFE" w14:textId="77777777" w:rsidR="0024036F" w:rsidRPr="005E2BE1" w:rsidRDefault="006F22AE" w:rsidP="006F22AE">
      <w:pPr>
        <w:spacing w:after="0"/>
        <w:rPr>
          <w:rFonts w:ascii="Garamond" w:hAnsi="Garamond"/>
          <w:sz w:val="16"/>
          <w:szCs w:val="16"/>
        </w:rPr>
      </w:pPr>
      <w:r w:rsidRPr="005E2BE1">
        <w:rPr>
          <w:rFonts w:ascii="Garamond" w:hAnsi="Garamond"/>
          <w:sz w:val="16"/>
          <w:szCs w:val="16"/>
        </w:rPr>
        <w:footnoteRef/>
      </w:r>
      <w:r w:rsidRPr="005E2BE1">
        <w:rPr>
          <w:rFonts w:ascii="Garamond" w:hAnsi="Garamond"/>
          <w:sz w:val="16"/>
          <w:szCs w:val="16"/>
        </w:rPr>
        <w:t xml:space="preserve"> En cours d’opérationnalisation</w:t>
      </w:r>
    </w:p>
  </w:footnote>
  <w:footnote w:id="19">
    <w:p w14:paraId="27D53FEE" w14:textId="4153B7F8" w:rsidR="0024036F" w:rsidRPr="00671784" w:rsidRDefault="006F22AE" w:rsidP="006F22AE">
      <w:r w:rsidRPr="005E2BE1">
        <w:rPr>
          <w:rFonts w:ascii="Garamond" w:eastAsia="Calibri" w:hAnsi="Garamond"/>
          <w:sz w:val="16"/>
          <w:szCs w:val="16"/>
        </w:rPr>
        <w:footnoteRef/>
      </w:r>
      <w:r w:rsidRPr="005E2BE1">
        <w:rPr>
          <w:rFonts w:ascii="Garamond" w:hAnsi="Garamond"/>
          <w:sz w:val="16"/>
          <w:szCs w:val="16"/>
        </w:rPr>
        <w:t xml:space="preserve">Ministère de la Santé Publique-Secrétariat général-Direction des Statistiques.  Annuaire des statistiques sanitaires du Niger, année 2015. Ce ratio </w:t>
      </w:r>
      <w:r w:rsidRPr="00644696">
        <w:rPr>
          <w:rFonts w:ascii="Garamond" w:hAnsi="Garamond"/>
          <w:sz w:val="16"/>
          <w:szCs w:val="16"/>
        </w:rPr>
        <w:t>indique la proportion de la population ayant théoriquement accès au PMA.</w:t>
      </w:r>
    </w:p>
  </w:footnote>
  <w:footnote w:id="20">
    <w:p w14:paraId="33FABC81" w14:textId="5DE85908" w:rsidR="0024036F" w:rsidRPr="00644696" w:rsidRDefault="006F22AE">
      <w:pPr>
        <w:rPr>
          <w:rFonts w:ascii="Garamond" w:hAnsi="Garamond"/>
          <w:sz w:val="16"/>
          <w:szCs w:val="16"/>
        </w:rPr>
      </w:pPr>
      <w:r w:rsidRPr="00A24056">
        <w:rPr>
          <w:rFonts w:ascii="Garamond" w:hAnsi="Garamond"/>
          <w:sz w:val="16"/>
          <w:szCs w:val="16"/>
        </w:rPr>
        <w:footnoteRef/>
      </w:r>
      <w:r w:rsidRPr="00644696">
        <w:rPr>
          <w:rFonts w:ascii="Garamond" w:hAnsi="Garamond"/>
          <w:sz w:val="16"/>
          <w:szCs w:val="16"/>
        </w:rPr>
        <w:t xml:space="preserve"> - </w:t>
      </w:r>
      <w:r w:rsidRPr="00A24056">
        <w:rPr>
          <w:rFonts w:ascii="Garamond" w:hAnsi="Garamond"/>
          <w:sz w:val="16"/>
          <w:szCs w:val="16"/>
        </w:rPr>
        <w:t>Contre un taux brut de scolarisation primaire moyen de 80 % pour l’Afrique subsaharienne en 2000.</w:t>
      </w:r>
    </w:p>
  </w:footnote>
  <w:footnote w:id="21">
    <w:p w14:paraId="41E0CB4B" w14:textId="4330F1C6" w:rsidR="0024036F" w:rsidRPr="00FD1474" w:rsidRDefault="006F22AE" w:rsidP="006F22AE">
      <w:pPr>
        <w:spacing w:after="120" w:line="312" w:lineRule="auto"/>
        <w:jc w:val="both"/>
        <w:rPr>
          <w:rFonts w:ascii="Garamond" w:hAnsi="Garamond"/>
          <w:sz w:val="16"/>
          <w:szCs w:val="16"/>
        </w:rPr>
      </w:pPr>
      <w:r w:rsidRPr="00FD1474">
        <w:rPr>
          <w:rFonts w:ascii="Garamond" w:hAnsi="Garamond"/>
          <w:sz w:val="16"/>
          <w:szCs w:val="16"/>
        </w:rPr>
        <w:footnoteRef/>
      </w:r>
      <w:r w:rsidRPr="00B2131E">
        <w:rPr>
          <w:rFonts w:ascii="Garamond" w:hAnsi="Garamond"/>
          <w:sz w:val="16"/>
          <w:szCs w:val="16"/>
        </w:rPr>
        <w:t xml:space="preserve"> - </w:t>
      </w:r>
      <w:r w:rsidRPr="00FD1474">
        <w:rPr>
          <w:rFonts w:ascii="Garamond" w:hAnsi="Garamond"/>
          <w:sz w:val="16"/>
          <w:szCs w:val="16"/>
        </w:rPr>
        <w:t>C’est ce qui a abouti à l’élaboration de la stratégie de développement durable de l’élevage 2013 - 2035 (SDDEL). Cette stratégie dont l’élaboration a été participative, inclusive et itérative donne les grandes orientations du secteur de l’élevage telles que voulues par l’ensemble des acteurs qui ont activement pris part au processus.</w:t>
      </w:r>
    </w:p>
  </w:footnote>
  <w:footnote w:id="22">
    <w:p w14:paraId="21DC2F36" w14:textId="641D7720" w:rsidR="0024036F" w:rsidRPr="00644696" w:rsidRDefault="006F22AE">
      <w:pPr>
        <w:rPr>
          <w:rFonts w:ascii="Garamond" w:hAnsi="Garamond"/>
          <w:sz w:val="16"/>
          <w:szCs w:val="16"/>
        </w:rPr>
      </w:pPr>
      <w:r w:rsidRPr="00FD1474">
        <w:rPr>
          <w:rFonts w:ascii="Garamond" w:hAnsi="Garamond"/>
          <w:sz w:val="16"/>
          <w:szCs w:val="16"/>
        </w:rPr>
        <w:footnoteRef/>
      </w:r>
      <w:r w:rsidRPr="00644696">
        <w:rPr>
          <w:rFonts w:ascii="Garamond" w:hAnsi="Garamond"/>
          <w:sz w:val="16"/>
          <w:szCs w:val="16"/>
        </w:rPr>
        <w:t xml:space="preserve"> - Ceci nécessiterait des infrastructures adaptées pour la collecte d’eau de pluie autour de marres ou points d’eau autour desquels les communautés pourraient s’adonner librement à explorer cette activité pourtant génératrice de revenus.</w:t>
      </w:r>
    </w:p>
  </w:footnote>
  <w:footnote w:id="23">
    <w:p w14:paraId="535425C1" w14:textId="49DA780A" w:rsidR="0024036F" w:rsidRPr="00644696" w:rsidRDefault="006F22AE">
      <w:pPr>
        <w:rPr>
          <w:rFonts w:ascii="Garamond" w:hAnsi="Garamond"/>
          <w:sz w:val="16"/>
          <w:szCs w:val="16"/>
        </w:rPr>
      </w:pPr>
      <w:r w:rsidRPr="000051A7">
        <w:rPr>
          <w:rFonts w:ascii="Garamond" w:hAnsi="Garamond"/>
          <w:sz w:val="16"/>
          <w:szCs w:val="16"/>
        </w:rPr>
        <w:footnoteRef/>
      </w:r>
      <w:r w:rsidRPr="00644696">
        <w:rPr>
          <w:rFonts w:ascii="Garamond" w:hAnsi="Garamond"/>
          <w:sz w:val="16"/>
          <w:szCs w:val="16"/>
        </w:rPr>
        <w:t xml:space="preserve"> - Zones à haut risque de trafic d’armes, de personnes, surtout les enfants et jeunes filles et de violence physique. </w:t>
      </w:r>
    </w:p>
  </w:footnote>
  <w:footnote w:id="24">
    <w:p w14:paraId="12FDCDE0" w14:textId="0D2CBA25" w:rsidR="0024036F" w:rsidRPr="00644696" w:rsidRDefault="006F22AE">
      <w:pPr>
        <w:rPr>
          <w:rFonts w:ascii="Garamond" w:hAnsi="Garamond"/>
          <w:sz w:val="16"/>
          <w:szCs w:val="16"/>
        </w:rPr>
      </w:pPr>
      <w:r w:rsidRPr="004F5E86">
        <w:rPr>
          <w:rFonts w:ascii="Garamond" w:hAnsi="Garamond"/>
          <w:sz w:val="16"/>
          <w:szCs w:val="16"/>
        </w:rPr>
        <w:footnoteRef/>
      </w:r>
      <w:r w:rsidRPr="00644696">
        <w:rPr>
          <w:rFonts w:ascii="Garamond" w:hAnsi="Garamond"/>
          <w:sz w:val="16"/>
          <w:szCs w:val="16"/>
        </w:rPr>
        <w:t xml:space="preserve"> - A faire élaborer par l’entreprise respons</w:t>
      </w:r>
      <w:r>
        <w:rPr>
          <w:rFonts w:ascii="Garamond" w:hAnsi="Garamond"/>
          <w:sz w:val="16"/>
          <w:szCs w:val="16"/>
        </w:rPr>
        <w:t>a</w:t>
      </w:r>
      <w:r w:rsidRPr="00644696">
        <w:rPr>
          <w:rFonts w:ascii="Garamond" w:hAnsi="Garamond"/>
          <w:sz w:val="16"/>
          <w:szCs w:val="16"/>
        </w:rPr>
        <w:t xml:space="preserve">ble de la mise en œuvre des activités du chantier retenu/en question. </w:t>
      </w:r>
    </w:p>
  </w:footnote>
  <w:footnote w:id="25">
    <w:p w14:paraId="1E605D6C" w14:textId="2451807A" w:rsidR="0024036F" w:rsidRPr="00644696" w:rsidRDefault="006F22AE">
      <w:pPr>
        <w:rPr>
          <w:rFonts w:ascii="Garamond" w:hAnsi="Garamond"/>
          <w:sz w:val="16"/>
          <w:szCs w:val="16"/>
        </w:rPr>
      </w:pPr>
      <w:r w:rsidRPr="006C5CB8">
        <w:rPr>
          <w:rFonts w:ascii="Garamond" w:hAnsi="Garamond"/>
          <w:sz w:val="16"/>
          <w:szCs w:val="16"/>
        </w:rPr>
        <w:footnoteRef/>
      </w:r>
      <w:r w:rsidRPr="00644696">
        <w:rPr>
          <w:rFonts w:ascii="Garamond" w:hAnsi="Garamond"/>
          <w:sz w:val="16"/>
          <w:szCs w:val="16"/>
        </w:rPr>
        <w:t xml:space="preserve"> - Une meilleure manière de systématiser le respect scrupuleux de ces consignes sises dans ces codes de conduit</w:t>
      </w:r>
      <w:r>
        <w:rPr>
          <w:rFonts w:ascii="Garamond" w:hAnsi="Garamond"/>
          <w:sz w:val="16"/>
          <w:szCs w:val="16"/>
        </w:rPr>
        <w:t>e</w:t>
      </w:r>
      <w:r w:rsidRPr="00644696">
        <w:rPr>
          <w:rFonts w:ascii="Garamond" w:hAnsi="Garamond"/>
          <w:sz w:val="16"/>
          <w:szCs w:val="16"/>
        </w:rPr>
        <w:t xml:space="preserve"> est de faire co-signer tou</w:t>
      </w:r>
      <w:r>
        <w:rPr>
          <w:rFonts w:ascii="Garamond" w:hAnsi="Garamond"/>
          <w:sz w:val="16"/>
          <w:szCs w:val="16"/>
        </w:rPr>
        <w:t>s</w:t>
      </w:r>
      <w:r w:rsidRPr="00644696">
        <w:rPr>
          <w:rFonts w:ascii="Garamond" w:hAnsi="Garamond"/>
          <w:sz w:val="16"/>
          <w:szCs w:val="16"/>
        </w:rPr>
        <w:t xml:space="preserve"> ces codes de conduite (</w:t>
      </w:r>
      <w:r w:rsidRPr="00644696">
        <w:rPr>
          <w:rFonts w:ascii="Garamond" w:hAnsi="Garamond"/>
          <w:i/>
          <w:iCs/>
          <w:sz w:val="16"/>
          <w:szCs w:val="16"/>
        </w:rPr>
        <w:t>Employé</w:t>
      </w:r>
      <w:r>
        <w:rPr>
          <w:rFonts w:ascii="Garamond" w:hAnsi="Garamond"/>
          <w:i/>
          <w:iCs/>
          <w:sz w:val="16"/>
          <w:szCs w:val="16"/>
        </w:rPr>
        <w:t>s</w:t>
      </w:r>
      <w:r w:rsidRPr="00644696">
        <w:rPr>
          <w:rFonts w:ascii="Garamond" w:hAnsi="Garamond"/>
          <w:i/>
          <w:iCs/>
          <w:sz w:val="16"/>
          <w:szCs w:val="16"/>
        </w:rPr>
        <w:t xml:space="preserve"> et Employeur</w:t>
      </w:r>
      <w:r w:rsidRPr="00644696">
        <w:rPr>
          <w:rFonts w:ascii="Garamond" w:hAnsi="Garamond"/>
          <w:sz w:val="16"/>
          <w:szCs w:val="16"/>
        </w:rPr>
        <w:t xml:space="preserve">). Une relique/un exemplaire de ces codes de conduite, à chaque niveau de responsabilité, seront également affichés à des coins identifiés des chantiers. Aussi, sur ce même coin-information générale, y afficher des figurines/panneaux informatifs sur </w:t>
      </w:r>
      <w:r w:rsidRPr="00644696">
        <w:rPr>
          <w:rFonts w:ascii="Garamond" w:hAnsi="Garamond"/>
          <w:b/>
          <w:bCs/>
          <w:sz w:val="16"/>
          <w:szCs w:val="16"/>
        </w:rPr>
        <w:t xml:space="preserve"> et les IST/MST, VBG/AES</w:t>
      </w:r>
      <w:r>
        <w:rPr>
          <w:rFonts w:ascii="Garamond" w:hAnsi="Garamond"/>
          <w:b/>
          <w:bCs/>
          <w:sz w:val="16"/>
          <w:szCs w:val="16"/>
        </w:rPr>
        <w:t>/HS</w:t>
      </w:r>
      <w:r w:rsidRPr="00644696">
        <w:rPr>
          <w:rFonts w:ascii="Garamond" w:hAnsi="Garamond"/>
          <w:b/>
          <w:bCs/>
          <w:sz w:val="16"/>
          <w:szCs w:val="16"/>
        </w:rPr>
        <w:t xml:space="preserve">, Discrimination/Attouchements </w:t>
      </w:r>
      <w:r>
        <w:rPr>
          <w:rFonts w:ascii="Garamond" w:hAnsi="Garamond"/>
          <w:b/>
          <w:bCs/>
          <w:sz w:val="16"/>
          <w:szCs w:val="16"/>
        </w:rPr>
        <w:t>S</w:t>
      </w:r>
      <w:r w:rsidRPr="00644696">
        <w:rPr>
          <w:rFonts w:ascii="Garamond" w:hAnsi="Garamond"/>
          <w:b/>
          <w:bCs/>
          <w:sz w:val="16"/>
          <w:szCs w:val="16"/>
        </w:rPr>
        <w:t>exuel</w:t>
      </w:r>
      <w:r>
        <w:rPr>
          <w:rFonts w:ascii="Garamond" w:hAnsi="Garamond"/>
          <w:b/>
          <w:bCs/>
          <w:sz w:val="16"/>
          <w:szCs w:val="16"/>
        </w:rPr>
        <w:t>s</w:t>
      </w:r>
      <w:r w:rsidRPr="00644696">
        <w:rPr>
          <w:rFonts w:ascii="Garamond" w:hAnsi="Garamond"/>
          <w:sz w:val="16"/>
          <w:szCs w:val="16"/>
        </w:rPr>
        <w:t>, etc.)</w:t>
      </w:r>
    </w:p>
  </w:footnote>
  <w:footnote w:id="26">
    <w:p w14:paraId="51CD04B9" w14:textId="372E99A2" w:rsidR="0024036F" w:rsidRPr="00644696" w:rsidRDefault="006F22AE" w:rsidP="006F22AE">
      <w:pPr>
        <w:rPr>
          <w:rFonts w:ascii="Garamond" w:hAnsi="Garamond"/>
          <w:sz w:val="16"/>
          <w:szCs w:val="16"/>
        </w:rPr>
      </w:pPr>
      <w:r w:rsidRPr="00783FA1">
        <w:rPr>
          <w:rFonts w:ascii="Garamond" w:hAnsi="Garamond"/>
          <w:sz w:val="16"/>
          <w:szCs w:val="16"/>
        </w:rPr>
        <w:footnoteRef/>
      </w:r>
      <w:r w:rsidRPr="00644696">
        <w:rPr>
          <w:rFonts w:ascii="Garamond" w:hAnsi="Garamond"/>
          <w:sz w:val="16"/>
          <w:szCs w:val="16"/>
        </w:rPr>
        <w:t xml:space="preserve"> - Cela supposerait d’établir une sorte de calendrier quant à l’usage rationnelle de cette source unique de ravitaillement en eau des communautés. Sinon, et lorsque cette source est très insuffisante pour satisfaire les besoins des 2, alors, l’entreprise sera contrainte (</w:t>
      </w:r>
      <w:r w:rsidRPr="00E25781">
        <w:rPr>
          <w:rFonts w:ascii="Garamond" w:hAnsi="Garamond"/>
          <w:i/>
          <w:iCs/>
          <w:sz w:val="16"/>
          <w:szCs w:val="16"/>
        </w:rPr>
        <w:t>contraintes climatiques obligent</w:t>
      </w:r>
      <w:r w:rsidRPr="00644696">
        <w:rPr>
          <w:rFonts w:ascii="Garamond" w:hAnsi="Garamond"/>
          <w:sz w:val="16"/>
          <w:szCs w:val="16"/>
        </w:rPr>
        <w:t>), puisqu’elle dispose de moyens que les communautés n’ont pas, d’aller plutôt se ravitailler à de plus longues distances où cette ressource en eau serait plus prépondérante/abondante. Quel qu’en soit le cas, l’entreprise est obligée de tenir l’UCP et le BNEE informés, ainsi que décliner dans son PGES-C les dispositions qu’elle a prise</w:t>
      </w:r>
      <w:r>
        <w:rPr>
          <w:rFonts w:ascii="Garamond" w:hAnsi="Garamond"/>
          <w:sz w:val="16"/>
          <w:szCs w:val="16"/>
        </w:rPr>
        <w:t>s</w:t>
      </w:r>
      <w:r w:rsidRPr="00644696">
        <w:rPr>
          <w:rFonts w:ascii="Garamond" w:hAnsi="Garamond"/>
          <w:sz w:val="16"/>
          <w:szCs w:val="16"/>
        </w:rPr>
        <w:t xml:space="preserve"> ou compte prendre pour positivement mitiger ce risque potentiel.</w:t>
      </w:r>
    </w:p>
  </w:footnote>
  <w:footnote w:id="27">
    <w:p w14:paraId="323771A0" w14:textId="091F54D7" w:rsidR="0024036F" w:rsidRPr="00644696" w:rsidRDefault="006F22AE">
      <w:pPr>
        <w:rPr>
          <w:rFonts w:ascii="Garamond" w:hAnsi="Garamond"/>
          <w:sz w:val="16"/>
          <w:szCs w:val="16"/>
        </w:rPr>
      </w:pPr>
      <w:r w:rsidRPr="00890B19">
        <w:rPr>
          <w:rFonts w:ascii="Garamond" w:hAnsi="Garamond"/>
          <w:sz w:val="16"/>
          <w:szCs w:val="16"/>
        </w:rPr>
        <w:footnoteRef/>
      </w:r>
      <w:r w:rsidRPr="00644696">
        <w:rPr>
          <w:rFonts w:ascii="Garamond" w:hAnsi="Garamond"/>
          <w:sz w:val="16"/>
          <w:szCs w:val="16"/>
        </w:rPr>
        <w:t xml:space="preserve"> - Pour faciliter l’engagement communautaire, aider à la création de revenus, et encourager le partage des bénéfices, d’engager la communauté locale sous forme de contrat tacite qui donnerait aux populations les moyens financiers d’établir des pépinières villageoises, effec</w:t>
      </w:r>
      <w:r>
        <w:rPr>
          <w:rFonts w:ascii="Garamond" w:hAnsi="Garamond"/>
          <w:sz w:val="16"/>
          <w:szCs w:val="16"/>
        </w:rPr>
        <w:t>t</w:t>
      </w:r>
      <w:r w:rsidRPr="00644696">
        <w:rPr>
          <w:rFonts w:ascii="Garamond" w:hAnsi="Garamond"/>
          <w:sz w:val="16"/>
          <w:szCs w:val="16"/>
        </w:rPr>
        <w:t>uer les reboisements nécessaire</w:t>
      </w:r>
      <w:r>
        <w:rPr>
          <w:rFonts w:ascii="Garamond" w:hAnsi="Garamond"/>
          <w:sz w:val="16"/>
          <w:szCs w:val="16"/>
        </w:rPr>
        <w:t>s</w:t>
      </w:r>
      <w:r w:rsidRPr="00644696">
        <w:rPr>
          <w:rFonts w:ascii="Garamond" w:hAnsi="Garamond"/>
          <w:sz w:val="16"/>
          <w:szCs w:val="16"/>
        </w:rPr>
        <w:t xml:space="preserve"> avec les fonds octroy</w:t>
      </w:r>
      <w:r>
        <w:rPr>
          <w:rFonts w:ascii="Garamond" w:hAnsi="Garamond"/>
          <w:sz w:val="16"/>
          <w:szCs w:val="16"/>
        </w:rPr>
        <w:t>é</w:t>
      </w:r>
      <w:r w:rsidRPr="00644696">
        <w:rPr>
          <w:rFonts w:ascii="Garamond" w:hAnsi="Garamond"/>
          <w:sz w:val="16"/>
          <w:szCs w:val="16"/>
        </w:rPr>
        <w:t>s par l’Entreprise. Tous ces efforts intégrateurs ou d’engagement citoyen seront dument captés dans les rapports mensuels/semestriels/annuels que l’entreprise transmettra à l’UCP qui partagera avec la BM.</w:t>
      </w:r>
    </w:p>
  </w:footnote>
  <w:footnote w:id="28">
    <w:p w14:paraId="11711AB9" w14:textId="464B7F36" w:rsidR="0024036F" w:rsidRPr="00FC47ED" w:rsidRDefault="006F22AE" w:rsidP="006F22AE">
      <w:pPr>
        <w:spacing w:before="120"/>
        <w:jc w:val="both"/>
        <w:rPr>
          <w:rFonts w:ascii="Garamond" w:hAnsi="Garamond"/>
          <w:sz w:val="16"/>
          <w:szCs w:val="16"/>
        </w:rPr>
      </w:pPr>
      <w:r w:rsidRPr="00FC47ED">
        <w:rPr>
          <w:rFonts w:ascii="Garamond" w:hAnsi="Garamond"/>
          <w:sz w:val="16"/>
          <w:szCs w:val="16"/>
        </w:rPr>
        <w:footnoteRef/>
      </w:r>
      <w:r w:rsidRPr="00FC47ED">
        <w:rPr>
          <w:rFonts w:ascii="Garamond" w:hAnsi="Garamond"/>
          <w:sz w:val="16"/>
          <w:szCs w:val="16"/>
        </w:rPr>
        <w:t xml:space="preserve"> - </w:t>
      </w:r>
      <w:r>
        <w:rPr>
          <w:rFonts w:ascii="Garamond" w:hAnsi="Garamond"/>
          <w:sz w:val="16"/>
          <w:szCs w:val="16"/>
        </w:rPr>
        <w:t xml:space="preserve">De facon systématique, et comme c’est présentement le cas dans le cadre du PMRC, une OSC </w:t>
      </w:r>
      <w:r w:rsidRPr="00FC47ED">
        <w:rPr>
          <w:rFonts w:ascii="Garamond" w:hAnsi="Garamond"/>
          <w:i/>
          <w:iCs/>
          <w:sz w:val="16"/>
          <w:szCs w:val="16"/>
        </w:rPr>
        <w:t>(i.e. ONG spécialisée en VBG/EAS/HS/EDE/SST, Intégration Sociale et reinstallation, etc.)</w:t>
      </w:r>
      <w:r w:rsidRPr="00FC47ED">
        <w:rPr>
          <w:rFonts w:ascii="Garamond" w:hAnsi="Garamond"/>
          <w:iCs/>
          <w:sz w:val="16"/>
          <w:szCs w:val="16"/>
        </w:rPr>
        <w:t>, sera sollicitée pour mettre en place un dispositif d’encadrement et de surveillance composé de ses agents animateurs (rices) au niveau de chaque tronçon</w:t>
      </w:r>
      <w:r>
        <w:rPr>
          <w:rFonts w:ascii="Garamond" w:hAnsi="Garamond"/>
          <w:iCs/>
          <w:sz w:val="16"/>
          <w:szCs w:val="16"/>
        </w:rPr>
        <w:t xml:space="preserve"> voire zone d’intervention du projet pour aider à mieux accompagner les communautés</w:t>
      </w:r>
      <w:r w:rsidRPr="00FC47ED">
        <w:rPr>
          <w:rFonts w:ascii="Garamond" w:hAnsi="Garamond"/>
          <w:iCs/>
          <w:sz w:val="16"/>
          <w:szCs w:val="16"/>
        </w:rPr>
        <w:t>.</w:t>
      </w:r>
      <w:r>
        <w:rPr>
          <w:rFonts w:ascii="Garamond" w:hAnsi="Garamond"/>
          <w:iCs/>
          <w:sz w:val="16"/>
          <w:szCs w:val="16"/>
        </w:rPr>
        <w:t xml:space="preserve"> Celle-ci sera recrutée par l’UCP du </w:t>
      </w:r>
      <w:r w:rsidR="008575E4">
        <w:rPr>
          <w:rFonts w:ascii="Garamond" w:hAnsi="Garamond"/>
          <w:iCs/>
          <w:sz w:val="16"/>
          <w:szCs w:val="16"/>
        </w:rPr>
        <w:t>PACNEN</w:t>
      </w:r>
      <w:r>
        <w:rPr>
          <w:rFonts w:ascii="Garamond" w:hAnsi="Garamond"/>
          <w:iCs/>
          <w:sz w:val="16"/>
          <w:szCs w:val="16"/>
        </w:rPr>
        <w:t xml:space="preserve"> avec laquelle l’OSC travaillera en tandem pour mener à bien les opérations d’accompagnement des populations.</w:t>
      </w:r>
      <w:r w:rsidRPr="00FC47ED">
        <w:rPr>
          <w:rFonts w:ascii="Garamond" w:hAnsi="Garamond"/>
          <w:bCs/>
          <w:iCs/>
          <w:sz w:val="16"/>
          <w:szCs w:val="16"/>
        </w:rPr>
        <w:t xml:space="preserve"> </w:t>
      </w:r>
    </w:p>
    <w:p w14:paraId="4199DD4E" w14:textId="3B1AEA4C" w:rsidR="0024036F" w:rsidRDefault="0024036F"/>
  </w:footnote>
  <w:footnote w:id="29">
    <w:p w14:paraId="4D206F18" w14:textId="4DEC3EE5" w:rsidR="0024036F" w:rsidRPr="00A257D0" w:rsidRDefault="006F22AE">
      <w:pPr>
        <w:rPr>
          <w:rFonts w:ascii="Garamond" w:hAnsi="Garamond"/>
          <w:sz w:val="16"/>
          <w:szCs w:val="16"/>
        </w:rPr>
      </w:pPr>
      <w:r w:rsidRPr="00A257D0">
        <w:rPr>
          <w:rFonts w:ascii="Garamond" w:hAnsi="Garamond"/>
          <w:sz w:val="16"/>
          <w:szCs w:val="16"/>
        </w:rPr>
        <w:footnoteRef/>
      </w:r>
      <w:r w:rsidRPr="00A257D0">
        <w:rPr>
          <w:rFonts w:ascii="Garamond" w:hAnsi="Garamond"/>
          <w:sz w:val="16"/>
          <w:szCs w:val="16"/>
        </w:rPr>
        <w:t xml:space="preserve"> - </w:t>
      </w:r>
      <w:r w:rsidRPr="00A257D0">
        <w:rPr>
          <w:rFonts w:ascii="Garamond" w:hAnsi="Garamond"/>
          <w:b/>
          <w:bCs/>
          <w:sz w:val="16"/>
          <w:szCs w:val="16"/>
          <w:u w:val="single"/>
        </w:rPr>
        <w:t>Note</w:t>
      </w:r>
      <w:r w:rsidRPr="00A257D0">
        <w:rPr>
          <w:rFonts w:ascii="Garamond" w:hAnsi="Garamond"/>
          <w:sz w:val="16"/>
          <w:szCs w:val="16"/>
        </w:rPr>
        <w:t>: Ce n’est pas parce qu’une activité est litigieuse qu’elle n’est p</w:t>
      </w:r>
      <w:r>
        <w:rPr>
          <w:rFonts w:ascii="Garamond" w:hAnsi="Garamond"/>
          <w:sz w:val="16"/>
          <w:szCs w:val="16"/>
        </w:rPr>
        <w:t>lu</w:t>
      </w:r>
      <w:r w:rsidRPr="00A257D0">
        <w:rPr>
          <w:rFonts w:ascii="Garamond" w:hAnsi="Garamond"/>
          <w:sz w:val="16"/>
          <w:szCs w:val="16"/>
        </w:rPr>
        <w:t>s finaçable; au contraire, le litige augure d’un manquement; et en adressant ce manquement, da manière inclusive et amiable, l’expérience à montr</w:t>
      </w:r>
      <w:r>
        <w:rPr>
          <w:rFonts w:ascii="Garamond" w:hAnsi="Garamond"/>
          <w:sz w:val="16"/>
          <w:szCs w:val="16"/>
        </w:rPr>
        <w:t>é</w:t>
      </w:r>
      <w:r w:rsidRPr="00A257D0">
        <w:rPr>
          <w:rFonts w:ascii="Garamond" w:hAnsi="Garamond"/>
          <w:sz w:val="16"/>
          <w:szCs w:val="16"/>
        </w:rPr>
        <w:t xml:space="preserve">r que le plus souvent cette activité redevient finaçable et facilement implementable. </w:t>
      </w:r>
      <w:r>
        <w:rPr>
          <w:rFonts w:ascii="Garamond" w:hAnsi="Garamond"/>
          <w:sz w:val="16"/>
          <w:szCs w:val="16"/>
        </w:rPr>
        <w:t xml:space="preserve">Ainsi, le design/la formulation d’un projet/sous-projet devra toujours être fait de manière consultatif et inclusif des communautés et autres parties prenantes récipiendaires. </w:t>
      </w:r>
    </w:p>
  </w:footnote>
  <w:footnote w:id="30">
    <w:p w14:paraId="671F162F" w14:textId="44661E8E" w:rsidR="0024036F" w:rsidRPr="00644696" w:rsidRDefault="006F22AE">
      <w:r>
        <w:footnoteRef/>
      </w:r>
      <w:r w:rsidRPr="00644696">
        <w:t xml:space="preserve"> -</w:t>
      </w:r>
      <w:r w:rsidRPr="00644696">
        <w:rPr>
          <w:rFonts w:ascii="Garamond" w:hAnsi="Garamond"/>
          <w:sz w:val="16"/>
          <w:szCs w:val="16"/>
        </w:rPr>
        <w:t xml:space="preserve"> De par sa posture nationale et son rôle d</w:t>
      </w:r>
      <w:r>
        <w:rPr>
          <w:rFonts w:ascii="Garamond" w:hAnsi="Garamond"/>
          <w:sz w:val="16"/>
          <w:szCs w:val="16"/>
        </w:rPr>
        <w:t>’organe régalien</w:t>
      </w:r>
      <w:r w:rsidRPr="00644696">
        <w:rPr>
          <w:rFonts w:ascii="Garamond" w:hAnsi="Garamond"/>
          <w:sz w:val="16"/>
          <w:szCs w:val="16"/>
        </w:rPr>
        <w:t xml:space="preserve">, le BNEE, autant que les Spécialistes de Sauvegardes </w:t>
      </w:r>
      <w:r>
        <w:rPr>
          <w:rFonts w:ascii="Garamond" w:hAnsi="Garamond"/>
          <w:sz w:val="16"/>
          <w:szCs w:val="16"/>
        </w:rPr>
        <w:t xml:space="preserve">et des aspects Genre et Développement </w:t>
      </w:r>
      <w:r w:rsidRPr="00644696">
        <w:rPr>
          <w:rFonts w:ascii="Garamond" w:hAnsi="Garamond"/>
          <w:sz w:val="16"/>
          <w:szCs w:val="16"/>
        </w:rPr>
        <w:t xml:space="preserve">de la Banque Mondiale peuvent être associés dans la délivrance d’ateliers de formation pour les personnels de projets dans le but de magnifier la bonne compréhension des pratiques de sauvegardes </w:t>
      </w:r>
      <w:r>
        <w:rPr>
          <w:rFonts w:ascii="Garamond" w:hAnsi="Garamond"/>
          <w:sz w:val="16"/>
          <w:szCs w:val="16"/>
        </w:rPr>
        <w:t xml:space="preserve">et aspects genre et développement </w:t>
      </w:r>
      <w:r w:rsidRPr="00644696">
        <w:rPr>
          <w:rFonts w:ascii="Garamond" w:hAnsi="Garamond"/>
          <w:sz w:val="16"/>
          <w:szCs w:val="16"/>
        </w:rPr>
        <w:t xml:space="preserve">dans la mise en </w:t>
      </w:r>
      <w:r>
        <w:rPr>
          <w:rFonts w:ascii="Garamond" w:hAnsi="Garamond"/>
          <w:sz w:val="16"/>
          <w:szCs w:val="16"/>
        </w:rPr>
        <w:t>œuvre</w:t>
      </w:r>
      <w:r w:rsidRPr="00644696">
        <w:rPr>
          <w:rFonts w:ascii="Garamond" w:hAnsi="Garamond"/>
          <w:sz w:val="16"/>
          <w:szCs w:val="16"/>
        </w:rPr>
        <w:t xml:space="preserve"> des opérations de développement au Niger.</w:t>
      </w:r>
    </w:p>
  </w:footnote>
  <w:footnote w:id="31">
    <w:p w14:paraId="0C6C5078" w14:textId="77777777" w:rsidR="00E227AE" w:rsidRPr="00644696" w:rsidRDefault="00E227AE" w:rsidP="00E227AE">
      <w:pPr>
        <w:rPr>
          <w:rFonts w:ascii="Garamond" w:hAnsi="Garamond"/>
          <w:sz w:val="16"/>
          <w:szCs w:val="16"/>
        </w:rPr>
      </w:pPr>
      <w:r w:rsidRPr="00C15A37">
        <w:rPr>
          <w:rFonts w:ascii="Garamond" w:hAnsi="Garamond"/>
          <w:sz w:val="16"/>
          <w:szCs w:val="16"/>
        </w:rPr>
        <w:footnoteRef/>
      </w:r>
      <w:r w:rsidRPr="00644696">
        <w:rPr>
          <w:rFonts w:ascii="Garamond" w:hAnsi="Garamond"/>
          <w:sz w:val="16"/>
          <w:szCs w:val="16"/>
        </w:rPr>
        <w:t xml:space="preserve"> - Ici, Gouvernement du Niger, plus précisément le Ministère de</w:t>
      </w:r>
      <w:r>
        <w:rPr>
          <w:rFonts w:ascii="Garamond" w:hAnsi="Garamond"/>
          <w:sz w:val="16"/>
          <w:szCs w:val="16"/>
        </w:rPr>
        <w:t xml:space="preserve">s Transports et de </w:t>
      </w:r>
      <w:r w:rsidRPr="00644696">
        <w:rPr>
          <w:rFonts w:ascii="Garamond" w:hAnsi="Garamond"/>
          <w:sz w:val="16"/>
          <w:szCs w:val="16"/>
        </w:rPr>
        <w:t xml:space="preserve"> l’Equipement, récipiendaire du projet.</w:t>
      </w:r>
    </w:p>
  </w:footnote>
  <w:footnote w:id="32">
    <w:p w14:paraId="397F2C1C" w14:textId="15206460" w:rsidR="0024036F" w:rsidRPr="00644696" w:rsidRDefault="006F22AE">
      <w:pPr>
        <w:rPr>
          <w:rFonts w:ascii="Garamond" w:hAnsi="Garamond"/>
          <w:sz w:val="16"/>
          <w:szCs w:val="16"/>
        </w:rPr>
      </w:pPr>
      <w:r w:rsidRPr="00C15A37">
        <w:rPr>
          <w:rFonts w:ascii="Garamond" w:hAnsi="Garamond"/>
          <w:sz w:val="16"/>
          <w:szCs w:val="16"/>
        </w:rPr>
        <w:footnoteRef/>
      </w:r>
      <w:r w:rsidRPr="00644696">
        <w:rPr>
          <w:rFonts w:ascii="Garamond" w:hAnsi="Garamond"/>
          <w:sz w:val="16"/>
          <w:szCs w:val="16"/>
        </w:rPr>
        <w:t xml:space="preserve"> - Ici, Gouvernement du Niger, plus précisément le Ministère de l’Equipement, récipiendaire du projet.</w:t>
      </w:r>
    </w:p>
  </w:footnote>
  <w:footnote w:id="33">
    <w:p w14:paraId="0E07A9C5" w14:textId="77777777" w:rsidR="0024036F" w:rsidRPr="00E81464" w:rsidRDefault="006F22AE" w:rsidP="006F22AE">
      <w:pPr>
        <w:rPr>
          <w:rFonts w:ascii="Garamond" w:hAnsi="Garamond"/>
          <w:sz w:val="16"/>
          <w:szCs w:val="16"/>
        </w:rPr>
      </w:pPr>
      <w:r w:rsidRPr="00E81464">
        <w:rPr>
          <w:rFonts w:ascii="Garamond" w:hAnsi="Garamond"/>
          <w:sz w:val="16"/>
          <w:szCs w:val="16"/>
        </w:rPr>
        <w:footnoteRef/>
      </w:r>
      <w:r w:rsidRPr="00E81464">
        <w:rPr>
          <w:rFonts w:ascii="Garamond" w:hAnsi="Garamond"/>
          <w:sz w:val="16"/>
          <w:szCs w:val="16"/>
        </w:rPr>
        <w:t xml:space="preserve"> - Le </w:t>
      </w:r>
      <w:r w:rsidRPr="00E81464">
        <w:rPr>
          <w:rFonts w:ascii="Garamond" w:hAnsi="Garamond"/>
          <w:b/>
          <w:bCs/>
          <w:sz w:val="16"/>
          <w:szCs w:val="16"/>
        </w:rPr>
        <w:t xml:space="preserve">consentement </w:t>
      </w:r>
      <w:r w:rsidRPr="00E81464">
        <w:rPr>
          <w:rFonts w:ascii="Garamond" w:hAnsi="Garamond"/>
          <w:sz w:val="16"/>
          <w:szCs w:val="16"/>
        </w:rPr>
        <w:t xml:space="preserve">se définit comme le choix libre qui sous-tend l'intention, l'acceptation ou l’accord libre et volontaire d'une personne. Il ne peut y avoir aucun consentement lorsqu'une telle acceptation ou un tel accord est obtenu par la menace, la force ou d'autres formes de coercition, l'enlèvement, la fraude, la tromperie ou la fausse déclaration. Conformément à la Convention des Nations Unies relative aux droits de l'enfant, la Banque mondiale considère que le consentement ne peut être donné par des enfants de moins de 18 ans, même si la législation nationale du pays où le Code de conduite est introduit prevoit la majorité sexuelle à un âge inférieur. La méconnaissance de l'âge de l'enfant et le consentement de celui-ci ne peuvent être invoqués comme moyen de défense. </w:t>
      </w:r>
    </w:p>
    <w:p w14:paraId="5708944D" w14:textId="77777777" w:rsidR="0024036F" w:rsidRDefault="0024036F" w:rsidP="006F22AE"/>
  </w:footnote>
  <w:footnote w:id="34">
    <w:p w14:paraId="1000026B" w14:textId="77777777" w:rsidR="0024036F" w:rsidRPr="00C94819" w:rsidRDefault="006F22AE" w:rsidP="006F22AE">
      <w:pPr>
        <w:rPr>
          <w:rFonts w:ascii="Garamond" w:hAnsi="Garamond"/>
          <w:sz w:val="16"/>
          <w:szCs w:val="16"/>
        </w:rPr>
      </w:pPr>
      <w:r w:rsidRPr="00C94819">
        <w:rPr>
          <w:rFonts w:ascii="Garamond" w:hAnsi="Garamond"/>
          <w:sz w:val="16"/>
          <w:szCs w:val="16"/>
        </w:rPr>
        <w:footnoteRef/>
      </w:r>
      <w:r w:rsidRPr="00C94819">
        <w:rPr>
          <w:rFonts w:ascii="Garamond" w:hAnsi="Garamond"/>
          <w:sz w:val="16"/>
          <w:szCs w:val="16"/>
        </w:rPr>
        <w:t xml:space="preserve"> - Le terme « </w:t>
      </w:r>
      <w:r w:rsidRPr="00C94819">
        <w:rPr>
          <w:rFonts w:ascii="Garamond" w:hAnsi="Garamond"/>
          <w:b/>
          <w:bCs/>
          <w:sz w:val="16"/>
          <w:szCs w:val="16"/>
        </w:rPr>
        <w:t xml:space="preserve">consentement </w:t>
      </w:r>
      <w:r w:rsidRPr="00C94819">
        <w:rPr>
          <w:rFonts w:ascii="Garamond" w:hAnsi="Garamond"/>
          <w:sz w:val="16"/>
          <w:szCs w:val="16"/>
        </w:rPr>
        <w:t xml:space="preserve">» se définit comme le choix éclairé qui sous-tend l'intention, l'acceptation ou l’accord libre et volontaire d'une personne de faire quelque chose. Il ne peut y avoir aucun consentement lorsqu'une telle acceptation ou un tel accord est obtenu par la menace, la force ou d'autres formes de coercition, l'enlèvement, la fraude, la tromperie ou la fausse déclaration. Conformément à la Convention des Nations Unies relative aux droits de l'enfant, la Banque mondiale considère que le consentement ne peut être donné par des enfants de moins de 18 ans, même si la législation nationale du pays où le Code de conduite est introduit prévoit la majorité sexuelle à un âge inférieur. La méconnaissance de l'âge de l'enfant et le consentement de celui-ci ne peuvent être invoqués comme moyen de défense. </w:t>
      </w:r>
    </w:p>
    <w:p w14:paraId="6B697898" w14:textId="77777777" w:rsidR="0024036F" w:rsidRDefault="0024036F" w:rsidP="006F22A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8336367"/>
      <w:docPartObj>
        <w:docPartGallery w:val="Page Numbers (Top of Page)"/>
        <w:docPartUnique/>
      </w:docPartObj>
    </w:sdtPr>
    <w:sdtContent>
      <w:p w14:paraId="184B3146" w14:textId="77777777" w:rsidR="0024036F" w:rsidRDefault="006F22AE">
        <w:pPr>
          <w:jc w:val="right"/>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sdtContent>
  </w:sdt>
  <w:p w14:paraId="7EB364FF" w14:textId="77777777" w:rsidR="0024036F" w:rsidRDefault="0024036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622CE4" w14:textId="03DBCA3F" w:rsidR="0024036F" w:rsidRDefault="006F22AE" w:rsidP="006F22AE">
    <w:pPr>
      <w:tabs>
        <w:tab w:val="left" w:pos="7380"/>
      </w:tabs>
    </w:pPr>
    <w:r>
      <w:rPr>
        <w:noProof/>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2605730"/>
      <w:docPartObj>
        <w:docPartGallery w:val="Page Numbers (Top of Page)"/>
        <w:docPartUnique/>
      </w:docPartObj>
    </w:sdtPr>
    <w:sdtContent>
      <w:p w14:paraId="532E2985" w14:textId="77777777" w:rsidR="0024036F" w:rsidRDefault="006F22AE">
        <w:pPr>
          <w:jc w:val="right"/>
        </w:pPr>
        <w:r>
          <w:fldChar w:fldCharType="begin"/>
        </w:r>
        <w:r>
          <w:instrText>PAGE   \* MERGEFORMAT</w:instrText>
        </w:r>
        <w:r>
          <w:fldChar w:fldCharType="separate"/>
        </w:r>
        <w:r w:rsidRPr="00E44DBC">
          <w:rPr>
            <w:noProof/>
          </w:rPr>
          <w:t>30</w:t>
        </w:r>
        <w:r>
          <w:fldChar w:fldCharType="end"/>
        </w:r>
      </w:p>
    </w:sdtContent>
  </w:sdt>
  <w:p w14:paraId="2CFBC057" w14:textId="77777777" w:rsidR="0024036F" w:rsidRDefault="0024036F"/>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4637636"/>
      <w:docPartObj>
        <w:docPartGallery w:val="Page Numbers (Top of Page)"/>
        <w:docPartUnique/>
      </w:docPartObj>
    </w:sdtPr>
    <w:sdtContent>
      <w:p w14:paraId="3587ED4A" w14:textId="77777777" w:rsidR="0024036F" w:rsidRDefault="006F22AE">
        <w:pPr>
          <w:jc w:val="right"/>
        </w:pPr>
        <w:r>
          <w:fldChar w:fldCharType="begin"/>
        </w:r>
        <w:r>
          <w:instrText>PAGE   \* MERGEFORMAT</w:instrText>
        </w:r>
        <w:r>
          <w:fldChar w:fldCharType="separate"/>
        </w:r>
        <w:r w:rsidRPr="00E44DBC">
          <w:rPr>
            <w:noProof/>
          </w:rPr>
          <w:t>39</w:t>
        </w:r>
        <w:r>
          <w:fldChar w:fldCharType="end"/>
        </w:r>
      </w:p>
    </w:sdtContent>
  </w:sdt>
  <w:p w14:paraId="3AA7114A" w14:textId="77777777" w:rsidR="0024036F" w:rsidRDefault="0024036F"/>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56085275"/>
      <w:docPartObj>
        <w:docPartGallery w:val="Page Numbers (Top of Page)"/>
        <w:docPartUnique/>
      </w:docPartObj>
    </w:sdtPr>
    <w:sdtContent>
      <w:p w14:paraId="14F78B16" w14:textId="77777777" w:rsidR="0024036F" w:rsidRDefault="006F22AE">
        <w:pPr>
          <w:jc w:val="right"/>
        </w:pPr>
        <w:r>
          <w:fldChar w:fldCharType="begin"/>
        </w:r>
        <w:r>
          <w:instrText>PAGE   \* MERGEFORMAT</w:instrText>
        </w:r>
        <w:r>
          <w:fldChar w:fldCharType="separate"/>
        </w:r>
        <w:r w:rsidRPr="006C1D38">
          <w:rPr>
            <w:noProof/>
          </w:rPr>
          <w:t>63</w:t>
        </w:r>
        <w:r>
          <w:fldChar w:fldCharType="end"/>
        </w:r>
      </w:p>
    </w:sdtContent>
  </w:sdt>
  <w:p w14:paraId="779F98B1" w14:textId="77777777" w:rsidR="0024036F" w:rsidRDefault="0024036F">
    <w:pPr>
      <w:pBdr>
        <w:top w:val="nil"/>
        <w:left w:val="nil"/>
        <w:bottom w:val="nil"/>
        <w:right w:val="nil"/>
        <w:between w:val="nil"/>
      </w:pBdr>
      <w:tabs>
        <w:tab w:val="center" w:pos="4536"/>
        <w:tab w:val="right" w:pos="9072"/>
      </w:tabs>
      <w:rPr>
        <w:color w:val="00000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349F7" w14:textId="77777777" w:rsidR="0024036F" w:rsidRDefault="006F22AE">
    <w:pPr>
      <w:pBdr>
        <w:bottom w:val="single" w:sz="6" w:space="1" w:color="auto"/>
      </w:pBdr>
      <w:tabs>
        <w:tab w:val="right" w:pos="9090"/>
      </w:tabs>
      <w:rPr>
        <w:sz w:val="20"/>
      </w:rPr>
    </w:pPr>
    <w:r>
      <w:rPr>
        <w:sz w:val="20"/>
      </w:rPr>
      <w:fldChar w:fldCharType="begin"/>
    </w:r>
    <w:r>
      <w:rPr>
        <w:sz w:val="20"/>
      </w:rPr>
      <w:instrText xml:space="preserve"> PAGE  \* MERGEFORMAT </w:instrText>
    </w:r>
    <w:r>
      <w:rPr>
        <w:sz w:val="20"/>
      </w:rPr>
      <w:fldChar w:fldCharType="separate"/>
    </w:r>
    <w:r>
      <w:rPr>
        <w:noProof/>
        <w:sz w:val="20"/>
      </w:rPr>
      <w:t>36</w:t>
    </w:r>
    <w:r>
      <w:rPr>
        <w:sz w:val="20"/>
      </w:rPr>
      <w:fldChar w:fldCharType="end"/>
    </w:r>
    <w:r>
      <w:rPr>
        <w:sz w:val="20"/>
      </w:rPr>
      <w:tab/>
      <w:t>Section 3. Proposition technique - Tableaux types</w:t>
    </w:r>
  </w:p>
  <w:p w14:paraId="26496319" w14:textId="77777777" w:rsidR="0024036F" w:rsidRDefault="0024036F"/>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5058758"/>
      <w:docPartObj>
        <w:docPartGallery w:val="Page Numbers (Top of Page)"/>
        <w:docPartUnique/>
      </w:docPartObj>
    </w:sdtPr>
    <w:sdtContent>
      <w:p w14:paraId="7C13A0BD" w14:textId="77777777" w:rsidR="0024036F" w:rsidRDefault="006F22AE">
        <w:pPr>
          <w:jc w:val="right"/>
        </w:pPr>
        <w:r>
          <w:fldChar w:fldCharType="begin"/>
        </w:r>
        <w:r>
          <w:instrText>PAGE   \* MERGEFORMAT</w:instrText>
        </w:r>
        <w:r>
          <w:fldChar w:fldCharType="separate"/>
        </w:r>
        <w:r w:rsidRPr="006C1D38">
          <w:rPr>
            <w:noProof/>
          </w:rPr>
          <w:t>64</w:t>
        </w:r>
        <w:r>
          <w:fldChar w:fldCharType="end"/>
        </w:r>
      </w:p>
    </w:sdtContent>
  </w:sdt>
  <w:p w14:paraId="180A69E0" w14:textId="77777777" w:rsidR="0024036F" w:rsidRDefault="0024036F"/>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2263" w14:textId="77777777" w:rsidR="0024036F" w:rsidRDefault="006F22AE">
    <w:pPr>
      <w:jc w:val="right"/>
    </w:pPr>
    <w:r>
      <w:fldChar w:fldCharType="begin"/>
    </w:r>
    <w:r>
      <w:instrText xml:space="preserve"> PAGE   \* MERGEFORMAT </w:instrText>
    </w:r>
    <w:r>
      <w:fldChar w:fldCharType="separate"/>
    </w:r>
    <w:r>
      <w:rPr>
        <w:noProof/>
      </w:rPr>
      <w:t>1</w:t>
    </w:r>
    <w:r>
      <w:fldChar w:fldCharType="end"/>
    </w:r>
  </w:p>
  <w:p w14:paraId="62C5F379" w14:textId="77777777" w:rsidR="0024036F" w:rsidRDefault="0024036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957A7"/>
    <w:multiLevelType w:val="multilevel"/>
    <w:tmpl w:val="D1368C40"/>
    <w:lvl w:ilvl="0">
      <w:start w:val="1"/>
      <w:numFmt w:val="upperRoman"/>
      <w:lvlText w:val="%1."/>
      <w:lvlJc w:val="left"/>
      <w:pPr>
        <w:ind w:left="1080" w:hanging="720"/>
      </w:pPr>
      <w:rPr>
        <w:rFonts w:eastAsia="Calibri" w:hint="default"/>
        <w:b w:val="0"/>
      </w:rPr>
    </w:lvl>
    <w:lvl w:ilvl="1">
      <w:start w:val="1"/>
      <w:numFmt w:val="bullet"/>
      <w:lvlText w:val=""/>
      <w:lvlJc w:val="left"/>
      <w:pPr>
        <w:ind w:left="108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decimal"/>
      <w:isLgl/>
      <w:lvlText w:val="%1.%2.%3.%4."/>
      <w:lvlJc w:val="left"/>
      <w:pPr>
        <w:ind w:left="5760" w:hanging="1080"/>
      </w:pPr>
      <w:rPr>
        <w:rFonts w:hint="default"/>
      </w:rPr>
    </w:lvl>
    <w:lvl w:ilvl="4">
      <w:start w:val="1"/>
      <w:numFmt w:val="decimal"/>
      <w:isLgl/>
      <w:lvlText w:val="%1.%2.%3.%4.%5."/>
      <w:lvlJc w:val="left"/>
      <w:pPr>
        <w:ind w:left="7200" w:hanging="1080"/>
      </w:pPr>
      <w:rPr>
        <w:rFonts w:hint="default"/>
      </w:rPr>
    </w:lvl>
    <w:lvl w:ilvl="5">
      <w:start w:val="1"/>
      <w:numFmt w:val="decimal"/>
      <w:isLgl/>
      <w:lvlText w:val="%1.%2.%3.%4.%5.%6."/>
      <w:lvlJc w:val="left"/>
      <w:pPr>
        <w:ind w:left="9000" w:hanging="1440"/>
      </w:pPr>
      <w:rPr>
        <w:rFonts w:hint="default"/>
      </w:rPr>
    </w:lvl>
    <w:lvl w:ilvl="6">
      <w:start w:val="1"/>
      <w:numFmt w:val="decimal"/>
      <w:isLgl/>
      <w:lvlText w:val="%1.%2.%3.%4.%5.%6.%7."/>
      <w:lvlJc w:val="left"/>
      <w:pPr>
        <w:ind w:left="10440" w:hanging="1440"/>
      </w:pPr>
      <w:rPr>
        <w:rFonts w:hint="default"/>
      </w:rPr>
    </w:lvl>
    <w:lvl w:ilvl="7">
      <w:start w:val="1"/>
      <w:numFmt w:val="decimal"/>
      <w:isLgl/>
      <w:lvlText w:val="%1.%2.%3.%4.%5.%6.%7.%8."/>
      <w:lvlJc w:val="left"/>
      <w:pPr>
        <w:ind w:left="12240" w:hanging="1800"/>
      </w:pPr>
      <w:rPr>
        <w:rFonts w:hint="default"/>
      </w:rPr>
    </w:lvl>
    <w:lvl w:ilvl="8">
      <w:start w:val="1"/>
      <w:numFmt w:val="decimal"/>
      <w:isLgl/>
      <w:lvlText w:val="%1.%2.%3.%4.%5.%6.%7.%8.%9."/>
      <w:lvlJc w:val="left"/>
      <w:pPr>
        <w:ind w:left="13680" w:hanging="1800"/>
      </w:pPr>
      <w:rPr>
        <w:rFonts w:hint="default"/>
      </w:rPr>
    </w:lvl>
  </w:abstractNum>
  <w:abstractNum w:abstractNumId="1" w15:restartNumberingAfterBreak="0">
    <w:nsid w:val="0E8001D4"/>
    <w:multiLevelType w:val="hybridMultilevel"/>
    <w:tmpl w:val="9578A07A"/>
    <w:lvl w:ilvl="0" w:tplc="040C000D">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 w15:restartNumberingAfterBreak="0">
    <w:nsid w:val="0F962BF1"/>
    <w:multiLevelType w:val="hybridMultilevel"/>
    <w:tmpl w:val="EA42A74C"/>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 w15:restartNumberingAfterBreak="0">
    <w:nsid w:val="12016622"/>
    <w:multiLevelType w:val="hybridMultilevel"/>
    <w:tmpl w:val="ED78C9AE"/>
    <w:lvl w:ilvl="0" w:tplc="040C000D">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1C494060"/>
    <w:multiLevelType w:val="multilevel"/>
    <w:tmpl w:val="3E884CF4"/>
    <w:lvl w:ilvl="0">
      <w:start w:val="1"/>
      <w:numFmt w:val="bullet"/>
      <w:lvlText w:val=""/>
      <w:lvlJc w:val="left"/>
      <w:pPr>
        <w:ind w:left="1080" w:hanging="720"/>
      </w:pPr>
      <w:rPr>
        <w:rFonts w:ascii="Symbol" w:hAnsi="Symbol" w:hint="default"/>
        <w:b w:val="0"/>
      </w:rPr>
    </w:lvl>
    <w:lvl w:ilvl="1">
      <w:start w:val="1"/>
      <w:numFmt w:val="bullet"/>
      <w:lvlText w:val=""/>
      <w:lvlJc w:val="left"/>
      <w:pPr>
        <w:ind w:left="108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decimal"/>
      <w:isLgl/>
      <w:lvlText w:val="%1.%2.%3.%4."/>
      <w:lvlJc w:val="left"/>
      <w:pPr>
        <w:ind w:left="5760" w:hanging="1080"/>
      </w:pPr>
      <w:rPr>
        <w:rFonts w:hint="default"/>
      </w:rPr>
    </w:lvl>
    <w:lvl w:ilvl="4">
      <w:start w:val="1"/>
      <w:numFmt w:val="decimal"/>
      <w:isLgl/>
      <w:lvlText w:val="%1.%2.%3.%4.%5."/>
      <w:lvlJc w:val="left"/>
      <w:pPr>
        <w:ind w:left="7200" w:hanging="1080"/>
      </w:pPr>
      <w:rPr>
        <w:rFonts w:hint="default"/>
      </w:rPr>
    </w:lvl>
    <w:lvl w:ilvl="5">
      <w:start w:val="1"/>
      <w:numFmt w:val="decimal"/>
      <w:isLgl/>
      <w:lvlText w:val="%1.%2.%3.%4.%5.%6."/>
      <w:lvlJc w:val="left"/>
      <w:pPr>
        <w:ind w:left="9000" w:hanging="1440"/>
      </w:pPr>
      <w:rPr>
        <w:rFonts w:hint="default"/>
      </w:rPr>
    </w:lvl>
    <w:lvl w:ilvl="6">
      <w:start w:val="1"/>
      <w:numFmt w:val="decimal"/>
      <w:isLgl/>
      <w:lvlText w:val="%1.%2.%3.%4.%5.%6.%7."/>
      <w:lvlJc w:val="left"/>
      <w:pPr>
        <w:ind w:left="10440" w:hanging="1440"/>
      </w:pPr>
      <w:rPr>
        <w:rFonts w:hint="default"/>
      </w:rPr>
    </w:lvl>
    <w:lvl w:ilvl="7">
      <w:start w:val="1"/>
      <w:numFmt w:val="decimal"/>
      <w:isLgl/>
      <w:lvlText w:val="%1.%2.%3.%4.%5.%6.%7.%8."/>
      <w:lvlJc w:val="left"/>
      <w:pPr>
        <w:ind w:left="12240" w:hanging="1800"/>
      </w:pPr>
      <w:rPr>
        <w:rFonts w:hint="default"/>
      </w:rPr>
    </w:lvl>
    <w:lvl w:ilvl="8">
      <w:start w:val="1"/>
      <w:numFmt w:val="decimal"/>
      <w:isLgl/>
      <w:lvlText w:val="%1.%2.%3.%4.%5.%6.%7.%8.%9."/>
      <w:lvlJc w:val="left"/>
      <w:pPr>
        <w:ind w:left="13680" w:hanging="1800"/>
      </w:pPr>
      <w:rPr>
        <w:rFonts w:hint="default"/>
      </w:rPr>
    </w:lvl>
  </w:abstractNum>
  <w:abstractNum w:abstractNumId="5" w15:restartNumberingAfterBreak="0">
    <w:nsid w:val="21295EFD"/>
    <w:multiLevelType w:val="hybridMultilevel"/>
    <w:tmpl w:val="DE643EA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C561417"/>
    <w:multiLevelType w:val="multilevel"/>
    <w:tmpl w:val="E4AC3EB6"/>
    <w:lvl w:ilvl="0">
      <w:start w:val="1"/>
      <w:numFmt w:val="bullet"/>
      <w:lvlText w:val=""/>
      <w:lvlJc w:val="left"/>
      <w:pPr>
        <w:tabs>
          <w:tab w:val="num" w:pos="2880"/>
        </w:tabs>
        <w:ind w:left="2880" w:hanging="720"/>
      </w:pPr>
      <w:rPr>
        <w:rFonts w:ascii="Wingdings" w:hAnsi="Wingdings" w:hint="default"/>
      </w:rPr>
    </w:lvl>
    <w:lvl w:ilvl="1">
      <w:start w:val="1"/>
      <w:numFmt w:val="decimal"/>
      <w:lvlText w:val="%2."/>
      <w:lvlJc w:val="left"/>
      <w:pPr>
        <w:tabs>
          <w:tab w:val="num" w:pos="3600"/>
        </w:tabs>
        <w:ind w:left="3600" w:hanging="720"/>
      </w:pPr>
    </w:lvl>
    <w:lvl w:ilvl="2">
      <w:start w:val="1"/>
      <w:numFmt w:val="decimal"/>
      <w:lvlText w:val="%3."/>
      <w:lvlJc w:val="left"/>
      <w:pPr>
        <w:tabs>
          <w:tab w:val="num" w:pos="4320"/>
        </w:tabs>
        <w:ind w:left="4320" w:hanging="720"/>
      </w:pPr>
    </w:lvl>
    <w:lvl w:ilvl="3">
      <w:start w:val="1"/>
      <w:numFmt w:val="decimal"/>
      <w:lvlText w:val="%4."/>
      <w:lvlJc w:val="left"/>
      <w:pPr>
        <w:tabs>
          <w:tab w:val="num" w:pos="5040"/>
        </w:tabs>
        <w:ind w:left="5040" w:hanging="720"/>
      </w:pPr>
    </w:lvl>
    <w:lvl w:ilvl="4">
      <w:start w:val="1"/>
      <w:numFmt w:val="decimal"/>
      <w:lvlText w:val="%5."/>
      <w:lvlJc w:val="left"/>
      <w:pPr>
        <w:tabs>
          <w:tab w:val="num" w:pos="5760"/>
        </w:tabs>
        <w:ind w:left="5760" w:hanging="720"/>
      </w:pPr>
    </w:lvl>
    <w:lvl w:ilvl="5">
      <w:start w:val="1"/>
      <w:numFmt w:val="decimal"/>
      <w:lvlText w:val="%6."/>
      <w:lvlJc w:val="left"/>
      <w:pPr>
        <w:tabs>
          <w:tab w:val="num" w:pos="6480"/>
        </w:tabs>
        <w:ind w:left="6480" w:hanging="720"/>
      </w:pPr>
    </w:lvl>
    <w:lvl w:ilvl="6">
      <w:start w:val="1"/>
      <w:numFmt w:val="decimal"/>
      <w:lvlText w:val="%7."/>
      <w:lvlJc w:val="left"/>
      <w:pPr>
        <w:tabs>
          <w:tab w:val="num" w:pos="7200"/>
        </w:tabs>
        <w:ind w:left="7200" w:hanging="720"/>
      </w:pPr>
    </w:lvl>
    <w:lvl w:ilvl="7">
      <w:start w:val="1"/>
      <w:numFmt w:val="decimal"/>
      <w:lvlText w:val="%8."/>
      <w:lvlJc w:val="left"/>
      <w:pPr>
        <w:tabs>
          <w:tab w:val="num" w:pos="7920"/>
        </w:tabs>
        <w:ind w:left="7920" w:hanging="720"/>
      </w:pPr>
    </w:lvl>
    <w:lvl w:ilvl="8">
      <w:start w:val="1"/>
      <w:numFmt w:val="decimal"/>
      <w:lvlText w:val="%9."/>
      <w:lvlJc w:val="left"/>
      <w:pPr>
        <w:tabs>
          <w:tab w:val="num" w:pos="8640"/>
        </w:tabs>
        <w:ind w:left="8640" w:hanging="720"/>
      </w:pPr>
    </w:lvl>
  </w:abstractNum>
  <w:abstractNum w:abstractNumId="7" w15:restartNumberingAfterBreak="0">
    <w:nsid w:val="32465354"/>
    <w:multiLevelType w:val="hybridMultilevel"/>
    <w:tmpl w:val="0520031A"/>
    <w:lvl w:ilvl="0" w:tplc="040C000B">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8" w15:restartNumberingAfterBreak="0">
    <w:nsid w:val="36157EED"/>
    <w:multiLevelType w:val="hybridMultilevel"/>
    <w:tmpl w:val="185499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2B312A5"/>
    <w:multiLevelType w:val="multilevel"/>
    <w:tmpl w:val="809ED114"/>
    <w:lvl w:ilvl="0">
      <w:start w:val="1"/>
      <w:numFmt w:val="upperRoman"/>
      <w:lvlText w:val="%1."/>
      <w:lvlJc w:val="left"/>
      <w:pPr>
        <w:ind w:left="1080" w:hanging="720"/>
      </w:pPr>
      <w:rPr>
        <w:rFonts w:eastAsia="Calibri"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44193C4B"/>
    <w:multiLevelType w:val="hybridMultilevel"/>
    <w:tmpl w:val="351E10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4E42B03"/>
    <w:multiLevelType w:val="hybridMultilevel"/>
    <w:tmpl w:val="AA18F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5B74ECC"/>
    <w:multiLevelType w:val="multilevel"/>
    <w:tmpl w:val="8C84450E"/>
    <w:lvl w:ilvl="0">
      <w:start w:val="1"/>
      <w:numFmt w:val="bullet"/>
      <w:lvlText w:val=""/>
      <w:lvlJc w:val="left"/>
      <w:pPr>
        <w:ind w:left="1080" w:hanging="720"/>
      </w:pPr>
      <w:rPr>
        <w:rFonts w:ascii="Wingdings" w:hAnsi="Wingdings" w:hint="default"/>
        <w:b w:val="0"/>
      </w:rPr>
    </w:lvl>
    <w:lvl w:ilvl="1">
      <w:start w:val="1"/>
      <w:numFmt w:val="bullet"/>
      <w:lvlText w:val=""/>
      <w:lvlJc w:val="left"/>
      <w:pPr>
        <w:ind w:left="108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decimal"/>
      <w:isLgl/>
      <w:lvlText w:val="%1.%2.%3.%4."/>
      <w:lvlJc w:val="left"/>
      <w:pPr>
        <w:ind w:left="5760" w:hanging="1080"/>
      </w:pPr>
      <w:rPr>
        <w:rFonts w:hint="default"/>
      </w:rPr>
    </w:lvl>
    <w:lvl w:ilvl="4">
      <w:start w:val="1"/>
      <w:numFmt w:val="decimal"/>
      <w:isLgl/>
      <w:lvlText w:val="%1.%2.%3.%4.%5."/>
      <w:lvlJc w:val="left"/>
      <w:pPr>
        <w:ind w:left="7200" w:hanging="1080"/>
      </w:pPr>
      <w:rPr>
        <w:rFonts w:hint="default"/>
      </w:rPr>
    </w:lvl>
    <w:lvl w:ilvl="5">
      <w:start w:val="1"/>
      <w:numFmt w:val="decimal"/>
      <w:isLgl/>
      <w:lvlText w:val="%1.%2.%3.%4.%5.%6."/>
      <w:lvlJc w:val="left"/>
      <w:pPr>
        <w:ind w:left="9000" w:hanging="1440"/>
      </w:pPr>
      <w:rPr>
        <w:rFonts w:hint="default"/>
      </w:rPr>
    </w:lvl>
    <w:lvl w:ilvl="6">
      <w:start w:val="1"/>
      <w:numFmt w:val="decimal"/>
      <w:isLgl/>
      <w:lvlText w:val="%1.%2.%3.%4.%5.%6.%7."/>
      <w:lvlJc w:val="left"/>
      <w:pPr>
        <w:ind w:left="10440" w:hanging="1440"/>
      </w:pPr>
      <w:rPr>
        <w:rFonts w:hint="default"/>
      </w:rPr>
    </w:lvl>
    <w:lvl w:ilvl="7">
      <w:start w:val="1"/>
      <w:numFmt w:val="decimal"/>
      <w:isLgl/>
      <w:lvlText w:val="%1.%2.%3.%4.%5.%6.%7.%8."/>
      <w:lvlJc w:val="left"/>
      <w:pPr>
        <w:ind w:left="12240" w:hanging="1800"/>
      </w:pPr>
      <w:rPr>
        <w:rFonts w:hint="default"/>
      </w:rPr>
    </w:lvl>
    <w:lvl w:ilvl="8">
      <w:start w:val="1"/>
      <w:numFmt w:val="decimal"/>
      <w:isLgl/>
      <w:lvlText w:val="%1.%2.%3.%4.%5.%6.%7.%8.%9."/>
      <w:lvlJc w:val="left"/>
      <w:pPr>
        <w:ind w:left="13680" w:hanging="1800"/>
      </w:pPr>
      <w:rPr>
        <w:rFonts w:hint="default"/>
      </w:rPr>
    </w:lvl>
  </w:abstractNum>
  <w:abstractNum w:abstractNumId="13" w15:restartNumberingAfterBreak="0">
    <w:nsid w:val="47EE2726"/>
    <w:multiLevelType w:val="multilevel"/>
    <w:tmpl w:val="E4AC3EB6"/>
    <w:lvl w:ilvl="0">
      <w:start w:val="1"/>
      <w:numFmt w:val="bullet"/>
      <w:lvlText w:val=""/>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49C25C63"/>
    <w:multiLevelType w:val="multilevel"/>
    <w:tmpl w:val="AD82024A"/>
    <w:lvl w:ilvl="0">
      <w:start w:val="1"/>
      <w:numFmt w:val="bullet"/>
      <w:lvlText w:val=""/>
      <w:lvlJc w:val="left"/>
      <w:pPr>
        <w:ind w:left="9566" w:hanging="720"/>
      </w:pPr>
      <w:rPr>
        <w:rFonts w:ascii="Wingdings" w:hAnsi="Wingdings" w:hint="default"/>
        <w:b w:val="0"/>
      </w:rPr>
    </w:lvl>
    <w:lvl w:ilvl="1">
      <w:start w:val="1"/>
      <w:numFmt w:val="bullet"/>
      <w:lvlText w:val=""/>
      <w:lvlJc w:val="left"/>
      <w:pPr>
        <w:ind w:left="9566" w:hanging="360"/>
      </w:pPr>
      <w:rPr>
        <w:rFonts w:ascii="Symbol" w:hAnsi="Symbol" w:hint="default"/>
      </w:rPr>
    </w:lvl>
    <w:lvl w:ilvl="2">
      <w:start w:val="1"/>
      <w:numFmt w:val="bullet"/>
      <w:lvlText w:val=""/>
      <w:lvlJc w:val="left"/>
      <w:pPr>
        <w:ind w:left="9566" w:hanging="360"/>
      </w:pPr>
      <w:rPr>
        <w:rFonts w:ascii="Wingdings" w:hAnsi="Wingdings" w:hint="default"/>
      </w:rPr>
    </w:lvl>
    <w:lvl w:ilvl="3">
      <w:start w:val="1"/>
      <w:numFmt w:val="decimal"/>
      <w:isLgl/>
      <w:lvlText w:val="%1.%2.%3.%4."/>
      <w:lvlJc w:val="left"/>
      <w:pPr>
        <w:ind w:left="14246" w:hanging="1080"/>
      </w:pPr>
      <w:rPr>
        <w:rFonts w:hint="default"/>
      </w:rPr>
    </w:lvl>
    <w:lvl w:ilvl="4">
      <w:start w:val="1"/>
      <w:numFmt w:val="decimal"/>
      <w:isLgl/>
      <w:lvlText w:val="%1.%2.%3.%4.%5."/>
      <w:lvlJc w:val="left"/>
      <w:pPr>
        <w:ind w:left="15686" w:hanging="1080"/>
      </w:pPr>
      <w:rPr>
        <w:rFonts w:hint="default"/>
      </w:rPr>
    </w:lvl>
    <w:lvl w:ilvl="5">
      <w:start w:val="1"/>
      <w:numFmt w:val="decimal"/>
      <w:isLgl/>
      <w:lvlText w:val="%1.%2.%3.%4.%5.%6."/>
      <w:lvlJc w:val="left"/>
      <w:pPr>
        <w:ind w:left="17486" w:hanging="1440"/>
      </w:pPr>
      <w:rPr>
        <w:rFonts w:hint="default"/>
      </w:rPr>
    </w:lvl>
    <w:lvl w:ilvl="6">
      <w:start w:val="1"/>
      <w:numFmt w:val="decimal"/>
      <w:isLgl/>
      <w:lvlText w:val="%1.%2.%3.%4.%5.%6.%7."/>
      <w:lvlJc w:val="left"/>
      <w:pPr>
        <w:ind w:left="18926" w:hanging="1440"/>
      </w:pPr>
      <w:rPr>
        <w:rFonts w:hint="default"/>
      </w:rPr>
    </w:lvl>
    <w:lvl w:ilvl="7">
      <w:start w:val="1"/>
      <w:numFmt w:val="decimal"/>
      <w:isLgl/>
      <w:lvlText w:val="%1.%2.%3.%4.%5.%6.%7.%8."/>
      <w:lvlJc w:val="left"/>
      <w:pPr>
        <w:ind w:left="20726" w:hanging="1800"/>
      </w:pPr>
      <w:rPr>
        <w:rFonts w:hint="default"/>
      </w:rPr>
    </w:lvl>
    <w:lvl w:ilvl="8">
      <w:start w:val="1"/>
      <w:numFmt w:val="decimal"/>
      <w:isLgl/>
      <w:lvlText w:val="%1.%2.%3.%4.%5.%6.%7.%8.%9."/>
      <w:lvlJc w:val="left"/>
      <w:pPr>
        <w:ind w:left="22166" w:hanging="1800"/>
      </w:pPr>
      <w:rPr>
        <w:rFonts w:hint="default"/>
      </w:rPr>
    </w:lvl>
  </w:abstractNum>
  <w:abstractNum w:abstractNumId="15" w15:restartNumberingAfterBreak="0">
    <w:nsid w:val="4C786715"/>
    <w:multiLevelType w:val="multilevel"/>
    <w:tmpl w:val="4BE62318"/>
    <w:lvl w:ilvl="0">
      <w:start w:val="1"/>
      <w:numFmt w:val="bullet"/>
      <w:lvlText w:val=""/>
      <w:lvlJc w:val="left"/>
      <w:pPr>
        <w:ind w:left="1080" w:hanging="720"/>
      </w:pPr>
      <w:rPr>
        <w:rFonts w:ascii="Wingdings" w:hAnsi="Wingdings" w:hint="default"/>
        <w:b w:val="0"/>
      </w:rPr>
    </w:lvl>
    <w:lvl w:ilvl="1">
      <w:start w:val="1"/>
      <w:numFmt w:val="bullet"/>
      <w:lvlText w:val=""/>
      <w:lvlJc w:val="left"/>
      <w:pPr>
        <w:ind w:left="108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decimal"/>
      <w:isLgl/>
      <w:lvlText w:val="%1.%2.%3.%4."/>
      <w:lvlJc w:val="left"/>
      <w:pPr>
        <w:ind w:left="5760" w:hanging="1080"/>
      </w:pPr>
      <w:rPr>
        <w:rFonts w:hint="default"/>
      </w:rPr>
    </w:lvl>
    <w:lvl w:ilvl="4">
      <w:start w:val="1"/>
      <w:numFmt w:val="decimal"/>
      <w:isLgl/>
      <w:lvlText w:val="%1.%2.%3.%4.%5."/>
      <w:lvlJc w:val="left"/>
      <w:pPr>
        <w:ind w:left="7200" w:hanging="1080"/>
      </w:pPr>
      <w:rPr>
        <w:rFonts w:hint="default"/>
      </w:rPr>
    </w:lvl>
    <w:lvl w:ilvl="5">
      <w:start w:val="1"/>
      <w:numFmt w:val="decimal"/>
      <w:isLgl/>
      <w:lvlText w:val="%1.%2.%3.%4.%5.%6."/>
      <w:lvlJc w:val="left"/>
      <w:pPr>
        <w:ind w:left="9000" w:hanging="1440"/>
      </w:pPr>
      <w:rPr>
        <w:rFonts w:hint="default"/>
      </w:rPr>
    </w:lvl>
    <w:lvl w:ilvl="6">
      <w:start w:val="1"/>
      <w:numFmt w:val="decimal"/>
      <w:isLgl/>
      <w:lvlText w:val="%1.%2.%3.%4.%5.%6.%7."/>
      <w:lvlJc w:val="left"/>
      <w:pPr>
        <w:ind w:left="10440" w:hanging="1440"/>
      </w:pPr>
      <w:rPr>
        <w:rFonts w:hint="default"/>
      </w:rPr>
    </w:lvl>
    <w:lvl w:ilvl="7">
      <w:start w:val="1"/>
      <w:numFmt w:val="decimal"/>
      <w:isLgl/>
      <w:lvlText w:val="%1.%2.%3.%4.%5.%6.%7.%8."/>
      <w:lvlJc w:val="left"/>
      <w:pPr>
        <w:ind w:left="12240" w:hanging="1800"/>
      </w:pPr>
      <w:rPr>
        <w:rFonts w:hint="default"/>
      </w:rPr>
    </w:lvl>
    <w:lvl w:ilvl="8">
      <w:start w:val="1"/>
      <w:numFmt w:val="decimal"/>
      <w:isLgl/>
      <w:lvlText w:val="%1.%2.%3.%4.%5.%6.%7.%8.%9."/>
      <w:lvlJc w:val="left"/>
      <w:pPr>
        <w:ind w:left="13680" w:hanging="1800"/>
      </w:pPr>
      <w:rPr>
        <w:rFonts w:hint="default"/>
      </w:rPr>
    </w:lvl>
  </w:abstractNum>
  <w:abstractNum w:abstractNumId="16" w15:restartNumberingAfterBreak="0">
    <w:nsid w:val="4CB74508"/>
    <w:multiLevelType w:val="multilevel"/>
    <w:tmpl w:val="6ACC9ACA"/>
    <w:lvl w:ilvl="0">
      <w:start w:val="1"/>
      <w:numFmt w:val="upperRoman"/>
      <w:lvlText w:val="%1."/>
      <w:lvlJc w:val="left"/>
      <w:pPr>
        <w:ind w:left="1080" w:hanging="720"/>
      </w:pPr>
      <w:rPr>
        <w:rFonts w:eastAsia="Calibri" w:hint="default"/>
        <w:b w:val="0"/>
      </w:rPr>
    </w:lvl>
    <w:lvl w:ilvl="1">
      <w:start w:val="1"/>
      <w:numFmt w:val="decimal"/>
      <w:isLgl/>
      <w:lvlText w:val="%1.%2."/>
      <w:lvlJc w:val="left"/>
      <w:pPr>
        <w:ind w:left="2520" w:hanging="720"/>
      </w:pPr>
      <w:rPr>
        <w:rFonts w:hint="default"/>
      </w:rPr>
    </w:lvl>
    <w:lvl w:ilvl="2">
      <w:start w:val="1"/>
      <w:numFmt w:val="bullet"/>
      <w:lvlText w:val=""/>
      <w:lvlJc w:val="left"/>
      <w:pPr>
        <w:ind w:left="1080" w:hanging="360"/>
      </w:pPr>
      <w:rPr>
        <w:rFonts w:ascii="Wingdings" w:hAnsi="Wingdings" w:hint="default"/>
      </w:rPr>
    </w:lvl>
    <w:lvl w:ilvl="3">
      <w:start w:val="1"/>
      <w:numFmt w:val="decimal"/>
      <w:isLgl/>
      <w:lvlText w:val="%1.%2.%3.%4."/>
      <w:lvlJc w:val="left"/>
      <w:pPr>
        <w:ind w:left="5760" w:hanging="1080"/>
      </w:pPr>
      <w:rPr>
        <w:rFonts w:hint="default"/>
      </w:rPr>
    </w:lvl>
    <w:lvl w:ilvl="4">
      <w:start w:val="1"/>
      <w:numFmt w:val="decimal"/>
      <w:isLgl/>
      <w:lvlText w:val="%1.%2.%3.%4.%5."/>
      <w:lvlJc w:val="left"/>
      <w:pPr>
        <w:ind w:left="7200" w:hanging="1080"/>
      </w:pPr>
      <w:rPr>
        <w:rFonts w:hint="default"/>
      </w:rPr>
    </w:lvl>
    <w:lvl w:ilvl="5">
      <w:start w:val="1"/>
      <w:numFmt w:val="decimal"/>
      <w:isLgl/>
      <w:lvlText w:val="%1.%2.%3.%4.%5.%6."/>
      <w:lvlJc w:val="left"/>
      <w:pPr>
        <w:ind w:left="9000" w:hanging="1440"/>
      </w:pPr>
      <w:rPr>
        <w:rFonts w:hint="default"/>
      </w:rPr>
    </w:lvl>
    <w:lvl w:ilvl="6">
      <w:start w:val="1"/>
      <w:numFmt w:val="decimal"/>
      <w:isLgl/>
      <w:lvlText w:val="%1.%2.%3.%4.%5.%6.%7."/>
      <w:lvlJc w:val="left"/>
      <w:pPr>
        <w:ind w:left="10440" w:hanging="1440"/>
      </w:pPr>
      <w:rPr>
        <w:rFonts w:hint="default"/>
      </w:rPr>
    </w:lvl>
    <w:lvl w:ilvl="7">
      <w:start w:val="1"/>
      <w:numFmt w:val="decimal"/>
      <w:isLgl/>
      <w:lvlText w:val="%1.%2.%3.%4.%5.%6.%7.%8."/>
      <w:lvlJc w:val="left"/>
      <w:pPr>
        <w:ind w:left="12240" w:hanging="1800"/>
      </w:pPr>
      <w:rPr>
        <w:rFonts w:hint="default"/>
      </w:rPr>
    </w:lvl>
    <w:lvl w:ilvl="8">
      <w:start w:val="1"/>
      <w:numFmt w:val="decimal"/>
      <w:isLgl/>
      <w:lvlText w:val="%1.%2.%3.%4.%5.%6.%7.%8.%9."/>
      <w:lvlJc w:val="left"/>
      <w:pPr>
        <w:ind w:left="13680" w:hanging="1800"/>
      </w:pPr>
      <w:rPr>
        <w:rFonts w:hint="default"/>
      </w:rPr>
    </w:lvl>
  </w:abstractNum>
  <w:abstractNum w:abstractNumId="17" w15:restartNumberingAfterBreak="0">
    <w:nsid w:val="4F1F1DE0"/>
    <w:multiLevelType w:val="hybridMultilevel"/>
    <w:tmpl w:val="590A448E"/>
    <w:lvl w:ilvl="0" w:tplc="040C000D">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8" w15:restartNumberingAfterBreak="0">
    <w:nsid w:val="4F205527"/>
    <w:multiLevelType w:val="multilevel"/>
    <w:tmpl w:val="1B247F7E"/>
    <w:lvl w:ilvl="0">
      <w:start w:val="3"/>
      <w:numFmt w:val="decimal"/>
      <w:lvlText w:val="%1."/>
      <w:lvlJc w:val="left"/>
      <w:pPr>
        <w:ind w:left="504" w:hanging="504"/>
      </w:pPr>
      <w:rPr>
        <w:rFonts w:hint="default"/>
      </w:rPr>
    </w:lvl>
    <w:lvl w:ilvl="1">
      <w:start w:val="2"/>
      <w:numFmt w:val="decimal"/>
      <w:lvlText w:val="%1.%2."/>
      <w:lvlJc w:val="left"/>
      <w:pPr>
        <w:ind w:left="504" w:hanging="504"/>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3605231"/>
    <w:multiLevelType w:val="hybridMultilevel"/>
    <w:tmpl w:val="F06027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A0B2777"/>
    <w:multiLevelType w:val="hybridMultilevel"/>
    <w:tmpl w:val="7A74503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1" w15:restartNumberingAfterBreak="0">
    <w:nsid w:val="5EB916B0"/>
    <w:multiLevelType w:val="hybridMultilevel"/>
    <w:tmpl w:val="4882F5E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2" w15:restartNumberingAfterBreak="0">
    <w:nsid w:val="5F406748"/>
    <w:multiLevelType w:val="multilevel"/>
    <w:tmpl w:val="4894EAB8"/>
    <w:lvl w:ilvl="0">
      <w:start w:val="1"/>
      <w:numFmt w:val="bullet"/>
      <w:lvlText w:val=""/>
      <w:lvlJc w:val="left"/>
      <w:pPr>
        <w:ind w:left="1080" w:hanging="720"/>
      </w:pPr>
      <w:rPr>
        <w:rFonts w:ascii="Wingdings" w:hAnsi="Wingdings" w:hint="default"/>
        <w:b w:val="0"/>
      </w:rPr>
    </w:lvl>
    <w:lvl w:ilvl="1">
      <w:start w:val="1"/>
      <w:numFmt w:val="bullet"/>
      <w:lvlText w:val=""/>
      <w:lvlJc w:val="left"/>
      <w:pPr>
        <w:ind w:left="108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decimal"/>
      <w:isLgl/>
      <w:lvlText w:val="%1.%2.%3.%4."/>
      <w:lvlJc w:val="left"/>
      <w:pPr>
        <w:ind w:left="5760" w:hanging="1080"/>
      </w:pPr>
      <w:rPr>
        <w:rFonts w:hint="default"/>
      </w:rPr>
    </w:lvl>
    <w:lvl w:ilvl="4">
      <w:start w:val="1"/>
      <w:numFmt w:val="decimal"/>
      <w:isLgl/>
      <w:lvlText w:val="%1.%2.%3.%4.%5."/>
      <w:lvlJc w:val="left"/>
      <w:pPr>
        <w:ind w:left="7200" w:hanging="1080"/>
      </w:pPr>
      <w:rPr>
        <w:rFonts w:hint="default"/>
      </w:rPr>
    </w:lvl>
    <w:lvl w:ilvl="5">
      <w:start w:val="1"/>
      <w:numFmt w:val="decimal"/>
      <w:isLgl/>
      <w:lvlText w:val="%1.%2.%3.%4.%5.%6."/>
      <w:lvlJc w:val="left"/>
      <w:pPr>
        <w:ind w:left="9000" w:hanging="1440"/>
      </w:pPr>
      <w:rPr>
        <w:rFonts w:hint="default"/>
      </w:rPr>
    </w:lvl>
    <w:lvl w:ilvl="6">
      <w:start w:val="1"/>
      <w:numFmt w:val="decimal"/>
      <w:isLgl/>
      <w:lvlText w:val="%1.%2.%3.%4.%5.%6.%7."/>
      <w:lvlJc w:val="left"/>
      <w:pPr>
        <w:ind w:left="10440" w:hanging="1440"/>
      </w:pPr>
      <w:rPr>
        <w:rFonts w:hint="default"/>
      </w:rPr>
    </w:lvl>
    <w:lvl w:ilvl="7">
      <w:start w:val="1"/>
      <w:numFmt w:val="decimal"/>
      <w:isLgl/>
      <w:lvlText w:val="%1.%2.%3.%4.%5.%6.%7.%8."/>
      <w:lvlJc w:val="left"/>
      <w:pPr>
        <w:ind w:left="12240" w:hanging="1800"/>
      </w:pPr>
      <w:rPr>
        <w:rFonts w:hint="default"/>
      </w:rPr>
    </w:lvl>
    <w:lvl w:ilvl="8">
      <w:start w:val="1"/>
      <w:numFmt w:val="decimal"/>
      <w:isLgl/>
      <w:lvlText w:val="%1.%2.%3.%4.%5.%6.%7.%8.%9."/>
      <w:lvlJc w:val="left"/>
      <w:pPr>
        <w:ind w:left="13680" w:hanging="1800"/>
      </w:pPr>
      <w:rPr>
        <w:rFonts w:hint="default"/>
      </w:rPr>
    </w:lvl>
  </w:abstractNum>
  <w:abstractNum w:abstractNumId="23" w15:restartNumberingAfterBreak="0">
    <w:nsid w:val="5F7568B3"/>
    <w:multiLevelType w:val="multilevel"/>
    <w:tmpl w:val="5F640ED2"/>
    <w:lvl w:ilvl="0">
      <w:start w:val="1"/>
      <w:numFmt w:val="bullet"/>
      <w:lvlText w:val=""/>
      <w:lvlJc w:val="left"/>
      <w:pPr>
        <w:ind w:left="1080" w:hanging="720"/>
      </w:pPr>
      <w:rPr>
        <w:rFonts w:ascii="Wingdings" w:hAnsi="Wingdings" w:hint="default"/>
        <w:b w:val="0"/>
      </w:rPr>
    </w:lvl>
    <w:lvl w:ilvl="1">
      <w:start w:val="1"/>
      <w:numFmt w:val="bullet"/>
      <w:lvlText w:val=""/>
      <w:lvlJc w:val="left"/>
      <w:pPr>
        <w:ind w:left="108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decimal"/>
      <w:isLgl/>
      <w:lvlText w:val="%1.%2.%3.%4."/>
      <w:lvlJc w:val="left"/>
      <w:pPr>
        <w:ind w:left="5760" w:hanging="1080"/>
      </w:pPr>
      <w:rPr>
        <w:rFonts w:hint="default"/>
      </w:rPr>
    </w:lvl>
    <w:lvl w:ilvl="4">
      <w:start w:val="1"/>
      <w:numFmt w:val="decimal"/>
      <w:isLgl/>
      <w:lvlText w:val="%1.%2.%3.%4.%5."/>
      <w:lvlJc w:val="left"/>
      <w:pPr>
        <w:ind w:left="7200" w:hanging="1080"/>
      </w:pPr>
      <w:rPr>
        <w:rFonts w:hint="default"/>
      </w:rPr>
    </w:lvl>
    <w:lvl w:ilvl="5">
      <w:start w:val="1"/>
      <w:numFmt w:val="decimal"/>
      <w:isLgl/>
      <w:lvlText w:val="%1.%2.%3.%4.%5.%6."/>
      <w:lvlJc w:val="left"/>
      <w:pPr>
        <w:ind w:left="9000" w:hanging="1440"/>
      </w:pPr>
      <w:rPr>
        <w:rFonts w:hint="default"/>
      </w:rPr>
    </w:lvl>
    <w:lvl w:ilvl="6">
      <w:start w:val="1"/>
      <w:numFmt w:val="decimal"/>
      <w:isLgl/>
      <w:lvlText w:val="%1.%2.%3.%4.%5.%6.%7."/>
      <w:lvlJc w:val="left"/>
      <w:pPr>
        <w:ind w:left="10440" w:hanging="1440"/>
      </w:pPr>
      <w:rPr>
        <w:rFonts w:hint="default"/>
      </w:rPr>
    </w:lvl>
    <w:lvl w:ilvl="7">
      <w:start w:val="1"/>
      <w:numFmt w:val="decimal"/>
      <w:isLgl/>
      <w:lvlText w:val="%1.%2.%3.%4.%5.%6.%7.%8."/>
      <w:lvlJc w:val="left"/>
      <w:pPr>
        <w:ind w:left="12240" w:hanging="1800"/>
      </w:pPr>
      <w:rPr>
        <w:rFonts w:hint="default"/>
      </w:rPr>
    </w:lvl>
    <w:lvl w:ilvl="8">
      <w:start w:val="1"/>
      <w:numFmt w:val="decimal"/>
      <w:isLgl/>
      <w:lvlText w:val="%1.%2.%3.%4.%5.%6.%7.%8.%9."/>
      <w:lvlJc w:val="left"/>
      <w:pPr>
        <w:ind w:left="13680" w:hanging="1800"/>
      </w:pPr>
      <w:rPr>
        <w:rFonts w:hint="default"/>
      </w:rPr>
    </w:lvl>
  </w:abstractNum>
  <w:abstractNum w:abstractNumId="24" w15:restartNumberingAfterBreak="0">
    <w:nsid w:val="60846C9F"/>
    <w:multiLevelType w:val="hybridMultilevel"/>
    <w:tmpl w:val="FFCCC56E"/>
    <w:lvl w:ilvl="0" w:tplc="040C000D">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5" w15:restartNumberingAfterBreak="0">
    <w:nsid w:val="71372363"/>
    <w:multiLevelType w:val="hybridMultilevel"/>
    <w:tmpl w:val="7558558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15:restartNumberingAfterBreak="0">
    <w:nsid w:val="75AD34DB"/>
    <w:multiLevelType w:val="multilevel"/>
    <w:tmpl w:val="AD82024A"/>
    <w:lvl w:ilvl="0">
      <w:start w:val="1"/>
      <w:numFmt w:val="bullet"/>
      <w:lvlText w:val=""/>
      <w:lvlJc w:val="left"/>
      <w:pPr>
        <w:ind w:left="1080" w:hanging="720"/>
      </w:pPr>
      <w:rPr>
        <w:rFonts w:ascii="Wingdings" w:hAnsi="Wingdings" w:hint="default"/>
        <w:b w:val="0"/>
      </w:rPr>
    </w:lvl>
    <w:lvl w:ilvl="1">
      <w:start w:val="1"/>
      <w:numFmt w:val="bullet"/>
      <w:lvlText w:val=""/>
      <w:lvlJc w:val="left"/>
      <w:pPr>
        <w:ind w:left="108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decimal"/>
      <w:isLgl/>
      <w:lvlText w:val="%1.%2.%3.%4."/>
      <w:lvlJc w:val="left"/>
      <w:pPr>
        <w:ind w:left="5760" w:hanging="1080"/>
      </w:pPr>
      <w:rPr>
        <w:rFonts w:hint="default"/>
      </w:rPr>
    </w:lvl>
    <w:lvl w:ilvl="4">
      <w:start w:val="1"/>
      <w:numFmt w:val="decimal"/>
      <w:isLgl/>
      <w:lvlText w:val="%1.%2.%3.%4.%5."/>
      <w:lvlJc w:val="left"/>
      <w:pPr>
        <w:ind w:left="7200" w:hanging="1080"/>
      </w:pPr>
      <w:rPr>
        <w:rFonts w:hint="default"/>
      </w:rPr>
    </w:lvl>
    <w:lvl w:ilvl="5">
      <w:start w:val="1"/>
      <w:numFmt w:val="decimal"/>
      <w:isLgl/>
      <w:lvlText w:val="%1.%2.%3.%4.%5.%6."/>
      <w:lvlJc w:val="left"/>
      <w:pPr>
        <w:ind w:left="9000" w:hanging="1440"/>
      </w:pPr>
      <w:rPr>
        <w:rFonts w:hint="default"/>
      </w:rPr>
    </w:lvl>
    <w:lvl w:ilvl="6">
      <w:start w:val="1"/>
      <w:numFmt w:val="decimal"/>
      <w:isLgl/>
      <w:lvlText w:val="%1.%2.%3.%4.%5.%6.%7."/>
      <w:lvlJc w:val="left"/>
      <w:pPr>
        <w:ind w:left="10440" w:hanging="1440"/>
      </w:pPr>
      <w:rPr>
        <w:rFonts w:hint="default"/>
      </w:rPr>
    </w:lvl>
    <w:lvl w:ilvl="7">
      <w:start w:val="1"/>
      <w:numFmt w:val="decimal"/>
      <w:isLgl/>
      <w:lvlText w:val="%1.%2.%3.%4.%5.%6.%7.%8."/>
      <w:lvlJc w:val="left"/>
      <w:pPr>
        <w:ind w:left="12240" w:hanging="1800"/>
      </w:pPr>
      <w:rPr>
        <w:rFonts w:hint="default"/>
      </w:rPr>
    </w:lvl>
    <w:lvl w:ilvl="8">
      <w:start w:val="1"/>
      <w:numFmt w:val="decimal"/>
      <w:isLgl/>
      <w:lvlText w:val="%1.%2.%3.%4.%5.%6.%7.%8.%9."/>
      <w:lvlJc w:val="left"/>
      <w:pPr>
        <w:ind w:left="13680" w:hanging="1800"/>
      </w:pPr>
      <w:rPr>
        <w:rFonts w:hint="default"/>
      </w:rPr>
    </w:lvl>
  </w:abstractNum>
  <w:abstractNum w:abstractNumId="27" w15:restartNumberingAfterBreak="0">
    <w:nsid w:val="7BA24B2E"/>
    <w:multiLevelType w:val="hybridMultilevel"/>
    <w:tmpl w:val="BAC22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EDE6697"/>
    <w:multiLevelType w:val="multilevel"/>
    <w:tmpl w:val="729C6C38"/>
    <w:lvl w:ilvl="0">
      <w:start w:val="1"/>
      <w:numFmt w:val="upperRoman"/>
      <w:lvlText w:val="%1."/>
      <w:lvlJc w:val="left"/>
      <w:pPr>
        <w:ind w:left="1080" w:hanging="720"/>
      </w:pPr>
      <w:rPr>
        <w:rFonts w:eastAsia="Calibri" w:hint="default"/>
        <w:b w:val="0"/>
      </w:rPr>
    </w:lvl>
    <w:lvl w:ilvl="1">
      <w:start w:val="1"/>
      <w:numFmt w:val="decimal"/>
      <w:isLgl/>
      <w:lvlText w:val="%1.%2."/>
      <w:lvlJc w:val="left"/>
      <w:pPr>
        <w:ind w:left="2520" w:hanging="720"/>
      </w:pPr>
      <w:rPr>
        <w:rFonts w:hint="default"/>
      </w:rPr>
    </w:lvl>
    <w:lvl w:ilvl="2">
      <w:start w:val="1"/>
      <w:numFmt w:val="decimal"/>
      <w:isLgl/>
      <w:lvlText w:val="%1.%2.%3."/>
      <w:lvlJc w:val="left"/>
      <w:pPr>
        <w:ind w:left="3960" w:hanging="720"/>
      </w:pPr>
      <w:rPr>
        <w:rFonts w:hint="default"/>
      </w:rPr>
    </w:lvl>
    <w:lvl w:ilvl="3">
      <w:start w:val="1"/>
      <w:numFmt w:val="decimal"/>
      <w:isLgl/>
      <w:lvlText w:val="%1.%2.%3.%4."/>
      <w:lvlJc w:val="left"/>
      <w:pPr>
        <w:ind w:left="5760" w:hanging="1080"/>
      </w:pPr>
      <w:rPr>
        <w:rFonts w:hint="default"/>
      </w:rPr>
    </w:lvl>
    <w:lvl w:ilvl="4">
      <w:start w:val="1"/>
      <w:numFmt w:val="decimal"/>
      <w:isLgl/>
      <w:lvlText w:val="%1.%2.%3.%4.%5."/>
      <w:lvlJc w:val="left"/>
      <w:pPr>
        <w:ind w:left="7200" w:hanging="1080"/>
      </w:pPr>
      <w:rPr>
        <w:rFonts w:hint="default"/>
      </w:rPr>
    </w:lvl>
    <w:lvl w:ilvl="5">
      <w:start w:val="1"/>
      <w:numFmt w:val="decimal"/>
      <w:isLgl/>
      <w:lvlText w:val="%1.%2.%3.%4.%5.%6."/>
      <w:lvlJc w:val="left"/>
      <w:pPr>
        <w:ind w:left="9000" w:hanging="1440"/>
      </w:pPr>
      <w:rPr>
        <w:rFonts w:hint="default"/>
      </w:rPr>
    </w:lvl>
    <w:lvl w:ilvl="6">
      <w:start w:val="1"/>
      <w:numFmt w:val="decimal"/>
      <w:isLgl/>
      <w:lvlText w:val="%1.%2.%3.%4.%5.%6.%7."/>
      <w:lvlJc w:val="left"/>
      <w:pPr>
        <w:ind w:left="10440" w:hanging="1440"/>
      </w:pPr>
      <w:rPr>
        <w:rFonts w:hint="default"/>
      </w:rPr>
    </w:lvl>
    <w:lvl w:ilvl="7">
      <w:start w:val="1"/>
      <w:numFmt w:val="decimal"/>
      <w:isLgl/>
      <w:lvlText w:val="%1.%2.%3.%4.%5.%6.%7.%8."/>
      <w:lvlJc w:val="left"/>
      <w:pPr>
        <w:ind w:left="12240" w:hanging="1800"/>
      </w:pPr>
      <w:rPr>
        <w:rFonts w:hint="default"/>
      </w:rPr>
    </w:lvl>
    <w:lvl w:ilvl="8">
      <w:start w:val="1"/>
      <w:numFmt w:val="decimal"/>
      <w:isLgl/>
      <w:lvlText w:val="%1.%2.%3.%4.%5.%6.%7.%8.%9."/>
      <w:lvlJc w:val="left"/>
      <w:pPr>
        <w:ind w:left="13680" w:hanging="1800"/>
      </w:pPr>
      <w:rPr>
        <w:rFonts w:hint="default"/>
      </w:rPr>
    </w:lvl>
  </w:abstractNum>
  <w:num w:numId="1" w16cid:durableId="161266538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621428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04036411">
    <w:abstractNumId w:val="14"/>
  </w:num>
  <w:num w:numId="4" w16cid:durableId="9364465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7857539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7568257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941665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885063858">
    <w:abstractNumId w:val="14"/>
  </w:num>
  <w:num w:numId="9" w16cid:durableId="2113087631">
    <w:abstractNumId w:val="14"/>
  </w:num>
  <w:num w:numId="10" w16cid:durableId="4269675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512735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3011559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3780400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572215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7272235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87139282">
    <w:abstractNumId w:val="14"/>
  </w:num>
  <w:num w:numId="17" w16cid:durableId="76934954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1986667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750635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6595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04131944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1221171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2422592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34724619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2253369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9493694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7748615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7688828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11682387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1117367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7068815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7203959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0001307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90606498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1021872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8726903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36875124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27444226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09970944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61710347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8747348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7747881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4168958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6741425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58989889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2712790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03653799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30909697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6983556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8200816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04552396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46697149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0815540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9486614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2160864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9045608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1934951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4576096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5094117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02795320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0357405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9379793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24317767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7584759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20952769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463619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33333339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98115594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3208856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6331715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515122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94815410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67392216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20267159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2689784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8135920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33819490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589265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546845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80345209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200219613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525677282">
    <w:abstractNumId w:val="19"/>
  </w:num>
  <w:num w:numId="83" w16cid:durableId="1600143049">
    <w:abstractNumId w:val="28"/>
  </w:num>
  <w:num w:numId="84" w16cid:durableId="495072862">
    <w:abstractNumId w:val="25"/>
  </w:num>
  <w:num w:numId="85" w16cid:durableId="215893825">
    <w:abstractNumId w:val="6"/>
  </w:num>
  <w:num w:numId="86" w16cid:durableId="1181548911">
    <w:abstractNumId w:val="13"/>
  </w:num>
  <w:num w:numId="87" w16cid:durableId="570193928">
    <w:abstractNumId w:val="21"/>
  </w:num>
  <w:num w:numId="88" w16cid:durableId="914507398">
    <w:abstractNumId w:val="16"/>
  </w:num>
  <w:num w:numId="89" w16cid:durableId="518932727">
    <w:abstractNumId w:val="0"/>
  </w:num>
  <w:num w:numId="90" w16cid:durableId="226192615">
    <w:abstractNumId w:val="4"/>
  </w:num>
  <w:num w:numId="91" w16cid:durableId="1545096411">
    <w:abstractNumId w:val="23"/>
  </w:num>
  <w:num w:numId="92" w16cid:durableId="775490178">
    <w:abstractNumId w:val="15"/>
  </w:num>
  <w:num w:numId="93" w16cid:durableId="1689139434">
    <w:abstractNumId w:val="12"/>
  </w:num>
  <w:num w:numId="94" w16cid:durableId="1637948097">
    <w:abstractNumId w:val="22"/>
  </w:num>
  <w:num w:numId="95" w16cid:durableId="1090588814">
    <w:abstractNumId w:val="5"/>
  </w:num>
  <w:num w:numId="96" w16cid:durableId="874317187">
    <w:abstractNumId w:val="26"/>
  </w:num>
  <w:num w:numId="97" w16cid:durableId="1461262154">
    <w:abstractNumId w:val="9"/>
  </w:num>
  <w:num w:numId="98" w16cid:durableId="1652251058">
    <w:abstractNumId w:val="11"/>
  </w:num>
  <w:num w:numId="99" w16cid:durableId="1589121528">
    <w:abstractNumId w:val="27"/>
  </w:num>
  <w:num w:numId="100" w16cid:durableId="608665201">
    <w:abstractNumId w:val="2"/>
  </w:num>
  <w:num w:numId="101" w16cid:durableId="541131837">
    <w:abstractNumId w:val="20"/>
  </w:num>
  <w:num w:numId="102" w16cid:durableId="1582987471">
    <w:abstractNumId w:val="24"/>
  </w:num>
  <w:num w:numId="103" w16cid:durableId="244076567">
    <w:abstractNumId w:val="10"/>
  </w:num>
  <w:num w:numId="104" w16cid:durableId="275137277">
    <w:abstractNumId w:val="8"/>
  </w:num>
  <w:num w:numId="105" w16cid:durableId="1791123149">
    <w:abstractNumId w:val="7"/>
  </w:num>
  <w:num w:numId="106" w16cid:durableId="1102073918">
    <w:abstractNumId w:val="18"/>
  </w:num>
  <w:num w:numId="107" w16cid:durableId="1540120529">
    <w:abstractNumId w:val="3"/>
  </w:num>
  <w:num w:numId="108" w16cid:durableId="1284505931">
    <w:abstractNumId w:val="17"/>
  </w:num>
  <w:num w:numId="109" w16cid:durableId="85729759">
    <w:abstractNumId w:val="1"/>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6F6C"/>
    <w:rsid w:val="00002C8D"/>
    <w:rsid w:val="0001091A"/>
    <w:rsid w:val="00012DAC"/>
    <w:rsid w:val="00015828"/>
    <w:rsid w:val="000220B5"/>
    <w:rsid w:val="000312DB"/>
    <w:rsid w:val="00052D66"/>
    <w:rsid w:val="00056DDD"/>
    <w:rsid w:val="0007287B"/>
    <w:rsid w:val="000732F9"/>
    <w:rsid w:val="00074771"/>
    <w:rsid w:val="0008209E"/>
    <w:rsid w:val="000B32E2"/>
    <w:rsid w:val="000C53D6"/>
    <w:rsid w:val="000E6291"/>
    <w:rsid w:val="000F2F68"/>
    <w:rsid w:val="000F32F0"/>
    <w:rsid w:val="000F7BCA"/>
    <w:rsid w:val="00103B71"/>
    <w:rsid w:val="00104664"/>
    <w:rsid w:val="001134D6"/>
    <w:rsid w:val="00115960"/>
    <w:rsid w:val="001251B6"/>
    <w:rsid w:val="001367E8"/>
    <w:rsid w:val="0014598D"/>
    <w:rsid w:val="0014711E"/>
    <w:rsid w:val="0015036C"/>
    <w:rsid w:val="001A3A69"/>
    <w:rsid w:val="001A48D4"/>
    <w:rsid w:val="001A5804"/>
    <w:rsid w:val="001A7BDE"/>
    <w:rsid w:val="00205E3D"/>
    <w:rsid w:val="002104ED"/>
    <w:rsid w:val="00214A71"/>
    <w:rsid w:val="00232565"/>
    <w:rsid w:val="00234E37"/>
    <w:rsid w:val="0024036F"/>
    <w:rsid w:val="00250290"/>
    <w:rsid w:val="00261231"/>
    <w:rsid w:val="00271FC3"/>
    <w:rsid w:val="00275E00"/>
    <w:rsid w:val="00276F19"/>
    <w:rsid w:val="00283A1B"/>
    <w:rsid w:val="00296599"/>
    <w:rsid w:val="002976A2"/>
    <w:rsid w:val="002A4548"/>
    <w:rsid w:val="002B15AC"/>
    <w:rsid w:val="002D6430"/>
    <w:rsid w:val="002F686E"/>
    <w:rsid w:val="00303A48"/>
    <w:rsid w:val="0030666D"/>
    <w:rsid w:val="00315E62"/>
    <w:rsid w:val="00337113"/>
    <w:rsid w:val="00346F6C"/>
    <w:rsid w:val="00350D66"/>
    <w:rsid w:val="003528E6"/>
    <w:rsid w:val="00361A24"/>
    <w:rsid w:val="00370EA6"/>
    <w:rsid w:val="003863F6"/>
    <w:rsid w:val="003926B7"/>
    <w:rsid w:val="0039538C"/>
    <w:rsid w:val="003A26FF"/>
    <w:rsid w:val="003A4166"/>
    <w:rsid w:val="003C550F"/>
    <w:rsid w:val="003D0663"/>
    <w:rsid w:val="004026E2"/>
    <w:rsid w:val="00402D8A"/>
    <w:rsid w:val="00403BE1"/>
    <w:rsid w:val="00413F97"/>
    <w:rsid w:val="00421482"/>
    <w:rsid w:val="0042201F"/>
    <w:rsid w:val="0043052E"/>
    <w:rsid w:val="00436082"/>
    <w:rsid w:val="004427CC"/>
    <w:rsid w:val="004524E1"/>
    <w:rsid w:val="00452C02"/>
    <w:rsid w:val="00452DF0"/>
    <w:rsid w:val="00480376"/>
    <w:rsid w:val="004864DF"/>
    <w:rsid w:val="0048702D"/>
    <w:rsid w:val="00494567"/>
    <w:rsid w:val="004B7030"/>
    <w:rsid w:val="004C7B13"/>
    <w:rsid w:val="004D7C4E"/>
    <w:rsid w:val="004E180B"/>
    <w:rsid w:val="004E5FDD"/>
    <w:rsid w:val="004F1358"/>
    <w:rsid w:val="00514F00"/>
    <w:rsid w:val="0051780F"/>
    <w:rsid w:val="00521571"/>
    <w:rsid w:val="005302A8"/>
    <w:rsid w:val="00566A85"/>
    <w:rsid w:val="00567D92"/>
    <w:rsid w:val="00581EBE"/>
    <w:rsid w:val="00590AE4"/>
    <w:rsid w:val="005925E7"/>
    <w:rsid w:val="005A1CA5"/>
    <w:rsid w:val="005B030F"/>
    <w:rsid w:val="005B35AB"/>
    <w:rsid w:val="005D5C6F"/>
    <w:rsid w:val="005E3183"/>
    <w:rsid w:val="005E5267"/>
    <w:rsid w:val="005E7E01"/>
    <w:rsid w:val="00620B76"/>
    <w:rsid w:val="00635D5C"/>
    <w:rsid w:val="00642A8B"/>
    <w:rsid w:val="00645092"/>
    <w:rsid w:val="00655A49"/>
    <w:rsid w:val="00672A71"/>
    <w:rsid w:val="00692254"/>
    <w:rsid w:val="006A4B91"/>
    <w:rsid w:val="006C571E"/>
    <w:rsid w:val="006D5B85"/>
    <w:rsid w:val="006F22AE"/>
    <w:rsid w:val="00717424"/>
    <w:rsid w:val="0072468C"/>
    <w:rsid w:val="00732D6D"/>
    <w:rsid w:val="00733520"/>
    <w:rsid w:val="00734EC4"/>
    <w:rsid w:val="00735597"/>
    <w:rsid w:val="00737478"/>
    <w:rsid w:val="00762675"/>
    <w:rsid w:val="00771F28"/>
    <w:rsid w:val="00772061"/>
    <w:rsid w:val="00774B3D"/>
    <w:rsid w:val="00785088"/>
    <w:rsid w:val="007A4FFC"/>
    <w:rsid w:val="007B0B39"/>
    <w:rsid w:val="007B7F2B"/>
    <w:rsid w:val="007C004D"/>
    <w:rsid w:val="007D1652"/>
    <w:rsid w:val="007D303B"/>
    <w:rsid w:val="007E73E5"/>
    <w:rsid w:val="007E76FD"/>
    <w:rsid w:val="007F2193"/>
    <w:rsid w:val="007F2A07"/>
    <w:rsid w:val="007F7AAC"/>
    <w:rsid w:val="008051D1"/>
    <w:rsid w:val="008111CD"/>
    <w:rsid w:val="0082058D"/>
    <w:rsid w:val="008231FD"/>
    <w:rsid w:val="008311C3"/>
    <w:rsid w:val="00844291"/>
    <w:rsid w:val="008507C3"/>
    <w:rsid w:val="00853ACA"/>
    <w:rsid w:val="00856CD9"/>
    <w:rsid w:val="008571C7"/>
    <w:rsid w:val="008575E4"/>
    <w:rsid w:val="00857CCD"/>
    <w:rsid w:val="00861F8A"/>
    <w:rsid w:val="00873797"/>
    <w:rsid w:val="008754EC"/>
    <w:rsid w:val="00880071"/>
    <w:rsid w:val="008935F6"/>
    <w:rsid w:val="00895086"/>
    <w:rsid w:val="008B75F8"/>
    <w:rsid w:val="008C15D6"/>
    <w:rsid w:val="008D3E4E"/>
    <w:rsid w:val="008D57EB"/>
    <w:rsid w:val="008E20CB"/>
    <w:rsid w:val="00901A60"/>
    <w:rsid w:val="00902274"/>
    <w:rsid w:val="00903C57"/>
    <w:rsid w:val="00903E83"/>
    <w:rsid w:val="00922A5A"/>
    <w:rsid w:val="00927FED"/>
    <w:rsid w:val="00930734"/>
    <w:rsid w:val="00934EB0"/>
    <w:rsid w:val="0093648C"/>
    <w:rsid w:val="009404D7"/>
    <w:rsid w:val="00942838"/>
    <w:rsid w:val="0094798C"/>
    <w:rsid w:val="00951F3F"/>
    <w:rsid w:val="00957583"/>
    <w:rsid w:val="00966F90"/>
    <w:rsid w:val="00981FF3"/>
    <w:rsid w:val="009A0147"/>
    <w:rsid w:val="009A37D1"/>
    <w:rsid w:val="009B6E66"/>
    <w:rsid w:val="009C4577"/>
    <w:rsid w:val="009D5B17"/>
    <w:rsid w:val="009E5514"/>
    <w:rsid w:val="009E592F"/>
    <w:rsid w:val="009F1BBE"/>
    <w:rsid w:val="00A03E38"/>
    <w:rsid w:val="00A05AF2"/>
    <w:rsid w:val="00A068AB"/>
    <w:rsid w:val="00A11676"/>
    <w:rsid w:val="00A1694A"/>
    <w:rsid w:val="00A203C8"/>
    <w:rsid w:val="00A34216"/>
    <w:rsid w:val="00A516BA"/>
    <w:rsid w:val="00A56788"/>
    <w:rsid w:val="00A63A02"/>
    <w:rsid w:val="00A7532F"/>
    <w:rsid w:val="00A87249"/>
    <w:rsid w:val="00A87D42"/>
    <w:rsid w:val="00AB0E4C"/>
    <w:rsid w:val="00AB39C0"/>
    <w:rsid w:val="00AB6CA4"/>
    <w:rsid w:val="00AE1AA8"/>
    <w:rsid w:val="00AE5E6B"/>
    <w:rsid w:val="00AF0E68"/>
    <w:rsid w:val="00AF1B65"/>
    <w:rsid w:val="00AF1D1F"/>
    <w:rsid w:val="00B0011A"/>
    <w:rsid w:val="00B01A60"/>
    <w:rsid w:val="00B01B35"/>
    <w:rsid w:val="00B21957"/>
    <w:rsid w:val="00B26DBC"/>
    <w:rsid w:val="00B34222"/>
    <w:rsid w:val="00B346C1"/>
    <w:rsid w:val="00B43D25"/>
    <w:rsid w:val="00B455A9"/>
    <w:rsid w:val="00B57193"/>
    <w:rsid w:val="00B740FA"/>
    <w:rsid w:val="00B92CC2"/>
    <w:rsid w:val="00B9433A"/>
    <w:rsid w:val="00B97E83"/>
    <w:rsid w:val="00BB062B"/>
    <w:rsid w:val="00BB5F62"/>
    <w:rsid w:val="00BC466F"/>
    <w:rsid w:val="00BC4D86"/>
    <w:rsid w:val="00BC74B4"/>
    <w:rsid w:val="00BC77E2"/>
    <w:rsid w:val="00BD14E9"/>
    <w:rsid w:val="00BE0CA1"/>
    <w:rsid w:val="00BE2205"/>
    <w:rsid w:val="00BE4F3D"/>
    <w:rsid w:val="00C03D2D"/>
    <w:rsid w:val="00C04F37"/>
    <w:rsid w:val="00C11E6D"/>
    <w:rsid w:val="00C15EC1"/>
    <w:rsid w:val="00C27BA9"/>
    <w:rsid w:val="00C35A16"/>
    <w:rsid w:val="00C37808"/>
    <w:rsid w:val="00C5123C"/>
    <w:rsid w:val="00C60F5D"/>
    <w:rsid w:val="00C76F04"/>
    <w:rsid w:val="00C84334"/>
    <w:rsid w:val="00CA2F81"/>
    <w:rsid w:val="00CB120F"/>
    <w:rsid w:val="00CB2264"/>
    <w:rsid w:val="00CD4A1C"/>
    <w:rsid w:val="00CE0AB8"/>
    <w:rsid w:val="00CF28E4"/>
    <w:rsid w:val="00CF788E"/>
    <w:rsid w:val="00D01338"/>
    <w:rsid w:val="00D05425"/>
    <w:rsid w:val="00D06CF8"/>
    <w:rsid w:val="00D20E36"/>
    <w:rsid w:val="00D234C2"/>
    <w:rsid w:val="00D25038"/>
    <w:rsid w:val="00D25462"/>
    <w:rsid w:val="00D312B4"/>
    <w:rsid w:val="00D43F41"/>
    <w:rsid w:val="00D44F7F"/>
    <w:rsid w:val="00D55C84"/>
    <w:rsid w:val="00D66757"/>
    <w:rsid w:val="00D819F2"/>
    <w:rsid w:val="00D8367A"/>
    <w:rsid w:val="00DA23A9"/>
    <w:rsid w:val="00DB29D0"/>
    <w:rsid w:val="00DD1A7C"/>
    <w:rsid w:val="00DD6B05"/>
    <w:rsid w:val="00DE19C3"/>
    <w:rsid w:val="00DE1C02"/>
    <w:rsid w:val="00DE5D0D"/>
    <w:rsid w:val="00DE66DB"/>
    <w:rsid w:val="00DF7504"/>
    <w:rsid w:val="00E0022A"/>
    <w:rsid w:val="00E00C41"/>
    <w:rsid w:val="00E10FFA"/>
    <w:rsid w:val="00E227AE"/>
    <w:rsid w:val="00E36928"/>
    <w:rsid w:val="00E45E97"/>
    <w:rsid w:val="00E77665"/>
    <w:rsid w:val="00E84D77"/>
    <w:rsid w:val="00E87B2E"/>
    <w:rsid w:val="00E90E95"/>
    <w:rsid w:val="00EA7472"/>
    <w:rsid w:val="00ED017C"/>
    <w:rsid w:val="00ED058C"/>
    <w:rsid w:val="00ED0C1D"/>
    <w:rsid w:val="00EE03F4"/>
    <w:rsid w:val="00EE38DF"/>
    <w:rsid w:val="00EF0777"/>
    <w:rsid w:val="00EF72A2"/>
    <w:rsid w:val="00F25EBF"/>
    <w:rsid w:val="00F35518"/>
    <w:rsid w:val="00F630B7"/>
    <w:rsid w:val="00F95A3E"/>
    <w:rsid w:val="00FB0542"/>
    <w:rsid w:val="00FB3CCD"/>
    <w:rsid w:val="00FC3971"/>
    <w:rsid w:val="00FD705B"/>
    <w:rsid w:val="00FD72F0"/>
    <w:rsid w:val="00FE0CFE"/>
    <w:rsid w:val="00FE11BD"/>
    <w:rsid w:val="00FE1D4A"/>
    <w:rsid w:val="00FE4439"/>
    <w:rsid w:val="00FF3A5B"/>
    <w:rsid w:val="00FF6603"/>
    <w:rsid w:val="143D7B19"/>
    <w:rsid w:val="35B2E1FC"/>
    <w:rsid w:val="4412E76E"/>
    <w:rsid w:val="53311F92"/>
    <w:rsid w:val="5C1168DB"/>
    <w:rsid w:val="765A0A69"/>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D733E70"/>
  <w15:docId w15:val="{A63B08E7-1A12-4C18-AD4D-2D85A0EE21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D2503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D2503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52157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3">
    <w:name w:val="toc 3"/>
    <w:basedOn w:val="Normal"/>
    <w:next w:val="Normal"/>
    <w:autoRedefine/>
    <w:uiPriority w:val="39"/>
    <w:unhideWhenUsed/>
    <w:rsid w:val="00853ACA"/>
    <w:pPr>
      <w:spacing w:after="0"/>
      <w:ind w:left="440"/>
    </w:pPr>
    <w:rPr>
      <w:rFonts w:cstheme="minorHAnsi"/>
      <w:i/>
      <w:iCs/>
      <w:sz w:val="20"/>
      <w:szCs w:val="20"/>
    </w:rPr>
  </w:style>
  <w:style w:type="character" w:styleId="Lienhypertexte">
    <w:name w:val="Hyperlink"/>
    <w:basedOn w:val="Policepardfaut"/>
    <w:uiPriority w:val="99"/>
    <w:unhideWhenUsed/>
    <w:rsid w:val="00361A24"/>
    <w:rPr>
      <w:color w:val="0563C1" w:themeColor="hyperlink"/>
      <w:u w:val="single"/>
    </w:rPr>
  </w:style>
  <w:style w:type="paragraph" w:styleId="TM1">
    <w:name w:val="toc 1"/>
    <w:basedOn w:val="Normal"/>
    <w:next w:val="Normal"/>
    <w:autoRedefine/>
    <w:uiPriority w:val="39"/>
    <w:unhideWhenUsed/>
    <w:rsid w:val="00BB5F62"/>
    <w:pPr>
      <w:spacing w:before="120" w:after="120"/>
    </w:pPr>
    <w:rPr>
      <w:rFonts w:cstheme="minorHAnsi"/>
      <w:b/>
      <w:bCs/>
      <w:caps/>
      <w:sz w:val="20"/>
      <w:szCs w:val="20"/>
    </w:rPr>
  </w:style>
  <w:style w:type="paragraph" w:styleId="TM2">
    <w:name w:val="toc 2"/>
    <w:basedOn w:val="Normal"/>
    <w:next w:val="Normal"/>
    <w:autoRedefine/>
    <w:uiPriority w:val="39"/>
    <w:unhideWhenUsed/>
    <w:rsid w:val="00361A24"/>
    <w:pPr>
      <w:spacing w:after="0"/>
      <w:ind w:left="220"/>
    </w:pPr>
    <w:rPr>
      <w:rFonts w:cstheme="minorHAnsi"/>
      <w:smallCaps/>
      <w:sz w:val="20"/>
      <w:szCs w:val="20"/>
    </w:rPr>
  </w:style>
  <w:style w:type="paragraph" w:styleId="TM4">
    <w:name w:val="toc 4"/>
    <w:basedOn w:val="Normal"/>
    <w:next w:val="Normal"/>
    <w:autoRedefine/>
    <w:uiPriority w:val="39"/>
    <w:unhideWhenUsed/>
    <w:rsid w:val="00361A24"/>
    <w:pPr>
      <w:spacing w:after="0"/>
      <w:ind w:left="660"/>
    </w:pPr>
    <w:rPr>
      <w:rFonts w:cstheme="minorHAnsi"/>
      <w:sz w:val="18"/>
      <w:szCs w:val="18"/>
    </w:rPr>
  </w:style>
  <w:style w:type="paragraph" w:styleId="TM5">
    <w:name w:val="toc 5"/>
    <w:basedOn w:val="Normal"/>
    <w:next w:val="Normal"/>
    <w:autoRedefine/>
    <w:uiPriority w:val="39"/>
    <w:unhideWhenUsed/>
    <w:rsid w:val="00361A24"/>
    <w:pPr>
      <w:spacing w:after="0"/>
      <w:ind w:left="880"/>
    </w:pPr>
    <w:rPr>
      <w:rFonts w:cstheme="minorHAnsi"/>
      <w:sz w:val="18"/>
      <w:szCs w:val="18"/>
    </w:rPr>
  </w:style>
  <w:style w:type="paragraph" w:styleId="TM6">
    <w:name w:val="toc 6"/>
    <w:basedOn w:val="Normal"/>
    <w:next w:val="Normal"/>
    <w:autoRedefine/>
    <w:uiPriority w:val="39"/>
    <w:unhideWhenUsed/>
    <w:rsid w:val="00361A24"/>
    <w:pPr>
      <w:spacing w:after="0"/>
      <w:ind w:left="1100"/>
    </w:pPr>
    <w:rPr>
      <w:rFonts w:cstheme="minorHAnsi"/>
      <w:sz w:val="18"/>
      <w:szCs w:val="18"/>
    </w:rPr>
  </w:style>
  <w:style w:type="paragraph" w:styleId="TM7">
    <w:name w:val="toc 7"/>
    <w:basedOn w:val="Normal"/>
    <w:next w:val="Normal"/>
    <w:autoRedefine/>
    <w:uiPriority w:val="39"/>
    <w:unhideWhenUsed/>
    <w:rsid w:val="00361A24"/>
    <w:pPr>
      <w:spacing w:after="0"/>
      <w:ind w:left="1320"/>
    </w:pPr>
    <w:rPr>
      <w:rFonts w:cstheme="minorHAnsi"/>
      <w:sz w:val="18"/>
      <w:szCs w:val="18"/>
    </w:rPr>
  </w:style>
  <w:style w:type="paragraph" w:styleId="TM8">
    <w:name w:val="toc 8"/>
    <w:basedOn w:val="Normal"/>
    <w:next w:val="Normal"/>
    <w:autoRedefine/>
    <w:uiPriority w:val="39"/>
    <w:unhideWhenUsed/>
    <w:rsid w:val="00361A24"/>
    <w:pPr>
      <w:spacing w:after="0"/>
      <w:ind w:left="1540"/>
    </w:pPr>
    <w:rPr>
      <w:rFonts w:cstheme="minorHAnsi"/>
      <w:sz w:val="18"/>
      <w:szCs w:val="18"/>
    </w:rPr>
  </w:style>
  <w:style w:type="paragraph" w:styleId="TM9">
    <w:name w:val="toc 9"/>
    <w:basedOn w:val="Normal"/>
    <w:next w:val="Normal"/>
    <w:autoRedefine/>
    <w:uiPriority w:val="39"/>
    <w:unhideWhenUsed/>
    <w:rsid w:val="00361A24"/>
    <w:pPr>
      <w:spacing w:after="0"/>
      <w:ind w:left="1760"/>
    </w:pPr>
    <w:rPr>
      <w:rFonts w:cstheme="minorHAnsi"/>
      <w:sz w:val="18"/>
      <w:szCs w:val="18"/>
    </w:rPr>
  </w:style>
  <w:style w:type="paragraph" w:customStyle="1" w:styleId="MainParanoChapter">
    <w:name w:val="Main Para no Chapter #"/>
    <w:basedOn w:val="Normal"/>
    <w:link w:val="MainParanoChapterCharChar"/>
    <w:uiPriority w:val="99"/>
    <w:rsid w:val="00732D6D"/>
    <w:pPr>
      <w:spacing w:after="240" w:line="240" w:lineRule="auto"/>
      <w:outlineLvl w:val="1"/>
    </w:pPr>
    <w:rPr>
      <w:rFonts w:ascii="Times New Roman" w:eastAsia="Calibri" w:hAnsi="Times New Roman" w:cs="Times New Roman"/>
      <w:sz w:val="24"/>
      <w:szCs w:val="24"/>
      <w:lang w:eastAsia="en-US"/>
    </w:rPr>
  </w:style>
  <w:style w:type="character" w:customStyle="1" w:styleId="MainParanoChapterCharChar">
    <w:name w:val="Main Para no Chapter # Char Char"/>
    <w:link w:val="MainParanoChapter"/>
    <w:uiPriority w:val="99"/>
    <w:locked/>
    <w:rsid w:val="00732D6D"/>
    <w:rPr>
      <w:rFonts w:ascii="Times New Roman" w:eastAsia="Calibri" w:hAnsi="Times New Roman" w:cs="Times New Roman"/>
      <w:sz w:val="24"/>
      <w:szCs w:val="24"/>
      <w:lang w:eastAsia="en-US"/>
    </w:rPr>
  </w:style>
  <w:style w:type="paragraph" w:styleId="Paragraphedeliste">
    <w:name w:val="List Paragraph"/>
    <w:aliases w:val="Bullets,RM1,References,List Paragraph (numbered (a)),List Paragraph nowy,Numbered List Paragraph,ReferencesCxSpLast,List Bullet Mary,WB List Paragraph,Liste 1,Paragraphe  revu,Bullet L1,Indent Paragraph,Numbered paragraph,Titre 10,r2"/>
    <w:basedOn w:val="Normal"/>
    <w:link w:val="ParagraphedelisteCar"/>
    <w:uiPriority w:val="34"/>
    <w:qFormat/>
    <w:rsid w:val="0082058D"/>
    <w:pPr>
      <w:ind w:left="720"/>
      <w:contextualSpacing/>
    </w:pPr>
  </w:style>
  <w:style w:type="table" w:styleId="Grilledutableau">
    <w:name w:val="Table Grid"/>
    <w:basedOn w:val="TableauNormal"/>
    <w:uiPriority w:val="39"/>
    <w:rsid w:val="007F7AAC"/>
    <w:pPr>
      <w:spacing w:after="0" w:line="240" w:lineRule="auto"/>
    </w:pPr>
    <w:rPr>
      <w:rFonts w:eastAsiaTheme="minorHAnsi"/>
      <w:kern w:val="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uiPriority w:val="1"/>
    <w:qFormat/>
    <w:rsid w:val="00E227AE"/>
    <w:pPr>
      <w:spacing w:after="0" w:line="240" w:lineRule="auto"/>
    </w:pPr>
    <w:rPr>
      <w:kern w:val="2"/>
      <w14:ligatures w14:val="standardContextual"/>
    </w:rPr>
  </w:style>
  <w:style w:type="character" w:customStyle="1" w:styleId="Titre1Car">
    <w:name w:val="Titre 1 Car"/>
    <w:basedOn w:val="Policepardfaut"/>
    <w:link w:val="Titre1"/>
    <w:uiPriority w:val="9"/>
    <w:rsid w:val="00D25038"/>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D25038"/>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521571"/>
    <w:rPr>
      <w:rFonts w:asciiTheme="majorHAnsi" w:eastAsiaTheme="majorEastAsia" w:hAnsiTheme="majorHAnsi" w:cstheme="majorBidi"/>
      <w:color w:val="1F3763" w:themeColor="accent1" w:themeShade="7F"/>
      <w:sz w:val="24"/>
      <w:szCs w:val="24"/>
    </w:rPr>
  </w:style>
  <w:style w:type="character" w:styleId="Appelnotedebasdep">
    <w:name w:val="footnote reference"/>
    <w:aliases w:val="ftref, Car Car Char Car Char Car Car Char Car Char Char, Car Car Car Car Car Car Car Car Char Car Car Char Car Car Car Char Car Char Char Char,Car Car Char Car Char Car Car Char Car Char Char,16 Point,Superscript 6 Point,Ref,R,fr"/>
    <w:link w:val="BVIfnrCarCarCarCarChar"/>
    <w:uiPriority w:val="99"/>
    <w:qFormat/>
    <w:rsid w:val="00566A85"/>
    <w:rPr>
      <w:sz w:val="24"/>
      <w:vertAlign w:val="superscript"/>
    </w:rPr>
  </w:style>
  <w:style w:type="paragraph" w:styleId="Notedebasdepage">
    <w:name w:val="footnote text"/>
    <w:aliases w:val="Nbpage Moens,Footnote Text Char1 Char,Footnote Text Char Char Char1,Footnote Text Char1 Char Char Char1,Footnote Text Char1 Char1 Char,Footnote Text Char Char Char Char,fn,FOOTNOTES,single space,Geneva 9,ft,Footnot,Fußnotentextf,o,AD"/>
    <w:basedOn w:val="Normal"/>
    <w:link w:val="NotedebasdepageCar"/>
    <w:uiPriority w:val="99"/>
    <w:qFormat/>
    <w:rsid w:val="00566A85"/>
    <w:pPr>
      <w:keepNext/>
      <w:keepLines/>
      <w:spacing w:after="120" w:line="240" w:lineRule="auto"/>
      <w:ind w:left="432" w:hanging="432"/>
    </w:pPr>
    <w:rPr>
      <w:rFonts w:ascii="Times New Roman" w:eastAsia="Times New Roman" w:hAnsi="Times New Roman" w:cs="Times New Roman"/>
      <w:sz w:val="20"/>
      <w:szCs w:val="20"/>
      <w:lang w:val="en-US" w:eastAsia="en-US"/>
    </w:rPr>
  </w:style>
  <w:style w:type="character" w:customStyle="1" w:styleId="FootnoteTextChar">
    <w:name w:val="Footnote Text Char"/>
    <w:basedOn w:val="Policepardfaut"/>
    <w:uiPriority w:val="99"/>
    <w:semiHidden/>
    <w:rsid w:val="00566A85"/>
    <w:rPr>
      <w:sz w:val="20"/>
      <w:szCs w:val="20"/>
    </w:rPr>
  </w:style>
  <w:style w:type="character" w:customStyle="1" w:styleId="ParagraphedelisteCar">
    <w:name w:val="Paragraphe de liste Car"/>
    <w:aliases w:val="Bullets Car,RM1 Car,References Car,List Paragraph (numbered (a)) Car,List Paragraph nowy Car,Numbered List Paragraph Car,ReferencesCxSpLast Car,List Bullet Mary Car,WB List Paragraph Car,Liste 1 Car,Paragraphe  revu Car,r2 Car"/>
    <w:link w:val="Paragraphedeliste"/>
    <w:uiPriority w:val="34"/>
    <w:qFormat/>
    <w:rsid w:val="00566A85"/>
  </w:style>
  <w:style w:type="character" w:customStyle="1" w:styleId="NotedebasdepageCar">
    <w:name w:val="Note de bas de page Car"/>
    <w:aliases w:val="Nbpage Moens Car,Footnote Text Char1 Char Car,Footnote Text Char Char Char1 Car,Footnote Text Char1 Char Char Char1 Car,Footnote Text Char1 Char1 Char Car,Footnote Text Char Char Char Char Car,fn Car,FOOTNOTES Car,Geneva 9 Car"/>
    <w:link w:val="Notedebasdepage"/>
    <w:uiPriority w:val="99"/>
    <w:rsid w:val="00566A85"/>
    <w:rPr>
      <w:rFonts w:ascii="Times New Roman" w:eastAsia="Times New Roman" w:hAnsi="Times New Roman" w:cs="Times New Roman"/>
      <w:sz w:val="20"/>
      <w:szCs w:val="20"/>
      <w:lang w:val="en-US" w:eastAsia="en-US"/>
    </w:rPr>
  </w:style>
  <w:style w:type="paragraph" w:customStyle="1" w:styleId="BVIfnrCarCarCarCarChar">
    <w:name w:val="BVI fnr Car Car Car Car Char"/>
    <w:basedOn w:val="Normal"/>
    <w:link w:val="Appelnotedebasdep"/>
    <w:uiPriority w:val="99"/>
    <w:rsid w:val="00566A85"/>
    <w:pPr>
      <w:spacing w:line="240" w:lineRule="exact"/>
    </w:pPr>
    <w:rPr>
      <w:sz w:val="24"/>
      <w:vertAlign w:val="superscript"/>
    </w:rPr>
  </w:style>
  <w:style w:type="character" w:customStyle="1" w:styleId="tlid-translation">
    <w:name w:val="tlid-translation"/>
    <w:rsid w:val="00566A85"/>
  </w:style>
  <w:style w:type="character" w:styleId="Marquedecommentaire">
    <w:name w:val="annotation reference"/>
    <w:basedOn w:val="Policepardfaut"/>
    <w:uiPriority w:val="99"/>
    <w:semiHidden/>
    <w:unhideWhenUsed/>
    <w:rsid w:val="005E3183"/>
    <w:rPr>
      <w:sz w:val="16"/>
      <w:szCs w:val="16"/>
    </w:rPr>
  </w:style>
  <w:style w:type="paragraph" w:styleId="Commentaire">
    <w:name w:val="annotation text"/>
    <w:basedOn w:val="Normal"/>
    <w:link w:val="CommentaireCar"/>
    <w:uiPriority w:val="99"/>
    <w:unhideWhenUsed/>
    <w:rsid w:val="005E3183"/>
    <w:pPr>
      <w:spacing w:line="240" w:lineRule="auto"/>
    </w:pPr>
    <w:rPr>
      <w:sz w:val="20"/>
      <w:szCs w:val="20"/>
    </w:rPr>
  </w:style>
  <w:style w:type="character" w:customStyle="1" w:styleId="CommentaireCar">
    <w:name w:val="Commentaire Car"/>
    <w:basedOn w:val="Policepardfaut"/>
    <w:link w:val="Commentaire"/>
    <w:uiPriority w:val="99"/>
    <w:rsid w:val="005E3183"/>
    <w:rPr>
      <w:sz w:val="20"/>
      <w:szCs w:val="20"/>
    </w:rPr>
  </w:style>
  <w:style w:type="paragraph" w:styleId="Objetducommentaire">
    <w:name w:val="annotation subject"/>
    <w:basedOn w:val="Commentaire"/>
    <w:next w:val="Commentaire"/>
    <w:link w:val="ObjetducommentaireCar"/>
    <w:uiPriority w:val="99"/>
    <w:semiHidden/>
    <w:unhideWhenUsed/>
    <w:rsid w:val="005E3183"/>
    <w:rPr>
      <w:b/>
      <w:bCs/>
    </w:rPr>
  </w:style>
  <w:style w:type="character" w:customStyle="1" w:styleId="ObjetducommentaireCar">
    <w:name w:val="Objet du commentaire Car"/>
    <w:basedOn w:val="CommentaireCar"/>
    <w:link w:val="Objetducommentaire"/>
    <w:uiPriority w:val="99"/>
    <w:semiHidden/>
    <w:rsid w:val="005E3183"/>
    <w:rPr>
      <w:b/>
      <w:bCs/>
      <w:sz w:val="20"/>
      <w:szCs w:val="20"/>
    </w:rPr>
  </w:style>
  <w:style w:type="paragraph" w:styleId="Rvision">
    <w:name w:val="Revision"/>
    <w:hidden/>
    <w:uiPriority w:val="99"/>
    <w:semiHidden/>
    <w:rsid w:val="00A7532F"/>
    <w:pPr>
      <w:spacing w:after="0" w:line="240" w:lineRule="auto"/>
    </w:pPr>
  </w:style>
  <w:style w:type="paragraph" w:styleId="En-tte">
    <w:name w:val="header"/>
    <w:basedOn w:val="Normal"/>
    <w:link w:val="En-tteCar"/>
    <w:uiPriority w:val="99"/>
    <w:unhideWhenUsed/>
    <w:rsid w:val="00234E37"/>
    <w:pPr>
      <w:tabs>
        <w:tab w:val="center" w:pos="4536"/>
        <w:tab w:val="right" w:pos="9072"/>
      </w:tabs>
      <w:spacing w:after="0" w:line="240" w:lineRule="auto"/>
    </w:pPr>
  </w:style>
  <w:style w:type="character" w:customStyle="1" w:styleId="En-tteCar">
    <w:name w:val="En-tête Car"/>
    <w:basedOn w:val="Policepardfaut"/>
    <w:link w:val="En-tte"/>
    <w:uiPriority w:val="99"/>
    <w:rsid w:val="00234E37"/>
  </w:style>
  <w:style w:type="paragraph" w:styleId="Pieddepage">
    <w:name w:val="footer"/>
    <w:basedOn w:val="Normal"/>
    <w:link w:val="PieddepageCar"/>
    <w:uiPriority w:val="99"/>
    <w:unhideWhenUsed/>
    <w:rsid w:val="00234E3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34E37"/>
  </w:style>
  <w:style w:type="paragraph" w:styleId="PrformatHTML">
    <w:name w:val="HTML Preformatted"/>
    <w:basedOn w:val="Normal"/>
    <w:link w:val="PrformatHTMLCar"/>
    <w:uiPriority w:val="99"/>
    <w:semiHidden/>
    <w:unhideWhenUsed/>
    <w:rsid w:val="0072468C"/>
    <w:pPr>
      <w:spacing w:after="0" w:line="240" w:lineRule="auto"/>
    </w:pPr>
    <w:rPr>
      <w:rFonts w:ascii="Consolas" w:hAnsi="Consolas"/>
      <w:sz w:val="20"/>
      <w:szCs w:val="20"/>
    </w:rPr>
  </w:style>
  <w:style w:type="character" w:customStyle="1" w:styleId="PrformatHTMLCar">
    <w:name w:val="Préformaté HTML Car"/>
    <w:basedOn w:val="Policepardfaut"/>
    <w:link w:val="PrformatHTML"/>
    <w:uiPriority w:val="99"/>
    <w:semiHidden/>
    <w:rsid w:val="0072468C"/>
    <w:rPr>
      <w:rFonts w:ascii="Consolas" w:hAnsi="Consolas"/>
      <w:sz w:val="20"/>
      <w:szCs w:val="20"/>
    </w:rPr>
  </w:style>
  <w:style w:type="character" w:styleId="Mentionnonrsolue">
    <w:name w:val="Unresolved Mention"/>
    <w:basedOn w:val="Policepardfaut"/>
    <w:uiPriority w:val="99"/>
    <w:semiHidden/>
    <w:unhideWhenUsed/>
    <w:rsid w:val="00BB5F6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7552914">
      <w:bodyDiv w:val="1"/>
      <w:marLeft w:val="0"/>
      <w:marRight w:val="0"/>
      <w:marTop w:val="0"/>
      <w:marBottom w:val="0"/>
      <w:divBdr>
        <w:top w:val="none" w:sz="0" w:space="0" w:color="auto"/>
        <w:left w:val="none" w:sz="0" w:space="0" w:color="auto"/>
        <w:bottom w:val="none" w:sz="0" w:space="0" w:color="auto"/>
        <w:right w:val="none" w:sz="0" w:space="0" w:color="auto"/>
      </w:divBdr>
    </w:div>
    <w:div w:id="607661616">
      <w:bodyDiv w:val="1"/>
      <w:marLeft w:val="0"/>
      <w:marRight w:val="0"/>
      <w:marTop w:val="0"/>
      <w:marBottom w:val="0"/>
      <w:divBdr>
        <w:top w:val="none" w:sz="0" w:space="0" w:color="auto"/>
        <w:left w:val="none" w:sz="0" w:space="0" w:color="auto"/>
        <w:bottom w:val="none" w:sz="0" w:space="0" w:color="auto"/>
        <w:right w:val="none" w:sz="0" w:space="0" w:color="auto"/>
      </w:divBdr>
    </w:div>
    <w:div w:id="1227256960">
      <w:bodyDiv w:val="1"/>
      <w:marLeft w:val="0"/>
      <w:marRight w:val="0"/>
      <w:marTop w:val="0"/>
      <w:marBottom w:val="0"/>
      <w:divBdr>
        <w:top w:val="none" w:sz="0" w:space="0" w:color="auto"/>
        <w:left w:val="none" w:sz="0" w:space="0" w:color="auto"/>
        <w:bottom w:val="none" w:sz="0" w:space="0" w:color="auto"/>
        <w:right w:val="none" w:sz="0" w:space="0" w:color="auto"/>
      </w:divBdr>
    </w:div>
    <w:div w:id="1387800987">
      <w:bodyDiv w:val="1"/>
      <w:marLeft w:val="0"/>
      <w:marRight w:val="0"/>
      <w:marTop w:val="0"/>
      <w:marBottom w:val="0"/>
      <w:divBdr>
        <w:top w:val="none" w:sz="0" w:space="0" w:color="auto"/>
        <w:left w:val="none" w:sz="0" w:space="0" w:color="auto"/>
        <w:bottom w:val="none" w:sz="0" w:space="0" w:color="auto"/>
        <w:right w:val="none" w:sz="0" w:space="0" w:color="auto"/>
      </w:divBdr>
    </w:div>
    <w:div w:id="1547329190">
      <w:bodyDiv w:val="1"/>
      <w:marLeft w:val="0"/>
      <w:marRight w:val="0"/>
      <w:marTop w:val="0"/>
      <w:marBottom w:val="0"/>
      <w:divBdr>
        <w:top w:val="none" w:sz="0" w:space="0" w:color="auto"/>
        <w:left w:val="none" w:sz="0" w:space="0" w:color="auto"/>
        <w:bottom w:val="none" w:sz="0" w:space="0" w:color="auto"/>
        <w:right w:val="none" w:sz="0" w:space="0" w:color="auto"/>
      </w:divBdr>
    </w:div>
    <w:div w:id="18412357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r.wikipedia.org/wiki/Qualit%C3%A9_de_vie" TargetMode="External"/><Relationship Id="rId18" Type="http://schemas.openxmlformats.org/officeDocument/2006/relationships/image" Target="media/image5.emf"/><Relationship Id="rId26" Type="http://schemas.openxmlformats.org/officeDocument/2006/relationships/header" Target="header3.xml"/><Relationship Id="rId39" Type="http://schemas.openxmlformats.org/officeDocument/2006/relationships/image" Target="media/image19.jpeg"/><Relationship Id="rId21" Type="http://schemas.openxmlformats.org/officeDocument/2006/relationships/image" Target="media/image8.jpeg"/><Relationship Id="rId34" Type="http://schemas.openxmlformats.org/officeDocument/2006/relationships/image" Target="media/image14.jpeg"/><Relationship Id="rId42" Type="http://schemas.openxmlformats.org/officeDocument/2006/relationships/image" Target="media/image20.png"/><Relationship Id="rId47" Type="http://schemas.openxmlformats.org/officeDocument/2006/relationships/hyperlink" Target="https://fr.wikipedia.org/wiki/Qualit%C3%A9_de_vie" TargetMode="External"/><Relationship Id="rId50" Type="http://schemas.openxmlformats.org/officeDocument/2006/relationships/image" Target="media/image24.emf"/><Relationship Id="rId55"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yperlink" Target="https://fr.wikipedia.org/wiki/Ville_r%C3%A9siliente" TargetMode="External"/><Relationship Id="rId17" Type="http://schemas.openxmlformats.org/officeDocument/2006/relationships/image" Target="media/image4.tiff"/><Relationship Id="rId25" Type="http://schemas.openxmlformats.org/officeDocument/2006/relationships/image" Target="media/image12.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hyperlink" Target="https://fr.wikipedia.org/wiki/Ville_r%C3%A9siliente" TargetMode="Externa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footer" Target="footer2.xml"/><Relationship Id="rId41" Type="http://schemas.openxmlformats.org/officeDocument/2006/relationships/footer" Target="footer3.xml"/><Relationship Id="rId54" Type="http://schemas.openxmlformats.org/officeDocument/2006/relationships/hyperlink" Target="https://www.who.int/emergencies/diseases/novel-coronavirus-2019/technical-guidanc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fr.wikipedia.org/wiki/Infrastructure" TargetMode="External"/><Relationship Id="rId24" Type="http://schemas.openxmlformats.org/officeDocument/2006/relationships/image" Target="media/image11.jpeg"/><Relationship Id="rId32" Type="http://schemas.openxmlformats.org/officeDocument/2006/relationships/header" Target="header8.xml"/><Relationship Id="rId37" Type="http://schemas.openxmlformats.org/officeDocument/2006/relationships/image" Target="media/image17.jpeg"/><Relationship Id="rId40" Type="http://schemas.openxmlformats.org/officeDocument/2006/relationships/hyperlink" Target="https://wikipeps.com/index.php/niger/" TargetMode="External"/><Relationship Id="rId45" Type="http://schemas.openxmlformats.org/officeDocument/2006/relationships/hyperlink" Target="https://fr.wikipedia.org/wiki/Infrastructure" TargetMode="External"/><Relationship Id="rId53"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header" Target="header5.xml"/><Relationship Id="rId36" Type="http://schemas.openxmlformats.org/officeDocument/2006/relationships/image" Target="media/image16.jpeg"/><Relationship Id="rId49" Type="http://schemas.openxmlformats.org/officeDocument/2006/relationships/image" Target="media/image23.emf"/><Relationship Id="rId57"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header" Target="header7.xml"/><Relationship Id="rId44" Type="http://schemas.openxmlformats.org/officeDocument/2006/relationships/footer" Target="footer4.xml"/><Relationship Id="rId52"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header" Target="header4.xml"/><Relationship Id="rId30" Type="http://schemas.openxmlformats.org/officeDocument/2006/relationships/header" Target="header6.xml"/><Relationship Id="rId35" Type="http://schemas.openxmlformats.org/officeDocument/2006/relationships/image" Target="media/image15.jpeg"/><Relationship Id="rId43" Type="http://schemas.openxmlformats.org/officeDocument/2006/relationships/image" Target="media/image21.png"/><Relationship Id="rId48" Type="http://schemas.openxmlformats.org/officeDocument/2006/relationships/image" Target="media/image22.jpeg"/><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25.emf"/><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89096F-4B03-4829-8B9F-B62A8AF212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51251</Words>
  <Characters>292132</Characters>
  <Application>Microsoft Office Word</Application>
  <DocSecurity>0</DocSecurity>
  <Lines>2434</Lines>
  <Paragraphs>685</Paragraphs>
  <ScaleCrop>false</ScaleCrop>
  <Company/>
  <LinksUpToDate>false</LinksUpToDate>
  <CharactersWithSpaces>342698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PMRC1</dc:creator>
  <cp:keywords/>
  <dc:description/>
  <cp:lastModifiedBy>Ibrahim Ousmani</cp:lastModifiedBy>
  <cp:revision>2</cp:revision>
  <dcterms:created xsi:type="dcterms:W3CDTF">2025-02-08T06:27:00Z</dcterms:created>
  <dcterms:modified xsi:type="dcterms:W3CDTF">2025-02-08T06:27:00Z</dcterms:modified>
</cp:coreProperties>
</file>