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F921" w14:textId="77777777" w:rsidR="006A3F5C" w:rsidRPr="00EB2697" w:rsidRDefault="006A3F5C" w:rsidP="006A3F5C">
      <w:pPr>
        <w:pStyle w:val="Titre"/>
        <w:jc w:val="center"/>
        <w:rPr>
          <w:rFonts w:ascii="Arial Rounded MT Bold" w:hAnsi="Arial Rounded MT Bold" w:cs="Times New Roman"/>
          <w:sz w:val="36"/>
          <w:szCs w:val="36"/>
        </w:rPr>
      </w:pPr>
      <w:r w:rsidRPr="00EB2697">
        <w:rPr>
          <w:rFonts w:ascii="Arial Rounded MT Bold" w:hAnsi="Arial Rounded MT Bold" w:cs="Times New Roman"/>
          <w:sz w:val="36"/>
          <w:szCs w:val="36"/>
        </w:rPr>
        <w:t>REPUBLIQUE DU NIGER</w:t>
      </w:r>
    </w:p>
    <w:p w14:paraId="44404E17" w14:textId="16E6E2C5" w:rsidR="006A3F5C" w:rsidRPr="00EB2697" w:rsidRDefault="006A3F5C" w:rsidP="006A3F5C">
      <w:pPr>
        <w:pStyle w:val="Sansinterligne"/>
        <w:jc w:val="center"/>
        <w:rPr>
          <w:rFonts w:ascii="Times New Roman" w:hAnsi="Times New Roman"/>
          <w:b/>
          <w:bCs/>
          <w:caps/>
        </w:rPr>
      </w:pPr>
      <w:r w:rsidRPr="00EB2697">
        <w:rPr>
          <w:rFonts w:ascii="Times New Roman" w:hAnsi="Times New Roman"/>
          <w:b/>
          <w:bCs/>
          <w:caps/>
        </w:rPr>
        <w:t xml:space="preserve">MINISTERE </w:t>
      </w:r>
      <w:r>
        <w:rPr>
          <w:rFonts w:ascii="Times New Roman" w:hAnsi="Times New Roman"/>
          <w:b/>
          <w:bCs/>
          <w:caps/>
        </w:rPr>
        <w:t xml:space="preserve">TRANSPORTS ET </w:t>
      </w:r>
      <w:r w:rsidRPr="00EB2697">
        <w:rPr>
          <w:rFonts w:ascii="Times New Roman" w:hAnsi="Times New Roman"/>
          <w:b/>
          <w:bCs/>
          <w:caps/>
        </w:rPr>
        <w:t>DE L’EQUIPEMENT</w:t>
      </w:r>
    </w:p>
    <w:p w14:paraId="72009FCB" w14:textId="77777777" w:rsidR="006A3F5C" w:rsidRPr="00ED3CA1" w:rsidRDefault="60846ECE" w:rsidP="426494F5">
      <w:pPr>
        <w:pStyle w:val="Sansinterligne"/>
        <w:jc w:val="center"/>
        <w:rPr>
          <w:rFonts w:ascii="Times New Roman" w:hAnsi="Times New Roman"/>
          <w:i/>
          <w:iCs/>
          <w:sz w:val="18"/>
          <w:szCs w:val="18"/>
        </w:rPr>
      </w:pPr>
      <w:r w:rsidRPr="00ED3CA1">
        <w:rPr>
          <w:rFonts w:ascii="Times New Roman" w:hAnsi="Times New Roman"/>
          <w:i/>
          <w:iCs/>
          <w:sz w:val="18"/>
          <w:szCs w:val="18"/>
        </w:rPr>
        <w:t>Fraternité-Travail-Progrès</w:t>
      </w:r>
    </w:p>
    <w:p w14:paraId="1CFF2DFA" w14:textId="77777777" w:rsidR="006A3F5C" w:rsidRPr="00F73445" w:rsidRDefault="006A3F5C" w:rsidP="006A3F5C">
      <w:pPr>
        <w:pStyle w:val="Sansinterligne"/>
        <w:jc w:val="center"/>
        <w:rPr>
          <w:rFonts w:ascii="Times New Roman" w:hAnsi="Times New Roman"/>
          <w:b/>
          <w:bCs/>
          <w:i/>
          <w:iCs/>
          <w:caps/>
          <w:sz w:val="28"/>
          <w:szCs w:val="28"/>
        </w:rPr>
      </w:pPr>
      <w:r w:rsidRPr="00F73445">
        <w:rPr>
          <w:rFonts w:ascii="Times New Roman" w:hAnsi="Times New Roman"/>
          <w:b/>
          <w:bCs/>
          <w:i/>
          <w:iCs/>
          <w:sz w:val="28"/>
          <w:szCs w:val="28"/>
        </w:rPr>
        <w:t xml:space="preserve">SECRETARIAT GENERAL </w:t>
      </w:r>
    </w:p>
    <w:p w14:paraId="049393C9" w14:textId="77777777" w:rsidR="006A3F5C" w:rsidRPr="00C6203B" w:rsidRDefault="006A3F5C" w:rsidP="006A3F5C">
      <w:pPr>
        <w:jc w:val="center"/>
        <w:rPr>
          <w:rFonts w:ascii="Times New Roman" w:hAnsi="Times New Roman"/>
          <w:color w:val="000000" w:themeColor="text1"/>
          <w:sz w:val="28"/>
          <w:szCs w:val="28"/>
          <w:lang w:val="fr-FR"/>
        </w:rPr>
      </w:pPr>
      <w:r w:rsidRPr="00C6203B">
        <w:rPr>
          <w:rFonts w:ascii="Times New Roman" w:hAnsi="Times New Roman"/>
          <w:color w:val="000000" w:themeColor="text1"/>
          <w:sz w:val="28"/>
          <w:szCs w:val="28"/>
          <w:lang w:val="fr-FR"/>
        </w:rPr>
        <w:t>Projet d’Amélioration de la connectivité dans le Nord-Est Niger</w:t>
      </w:r>
    </w:p>
    <w:p w14:paraId="2C992FD5" w14:textId="77777777" w:rsidR="006A3F5C" w:rsidRPr="00FD295B" w:rsidRDefault="006A3F5C" w:rsidP="006A3F5C">
      <w:pPr>
        <w:jc w:val="center"/>
        <w:rPr>
          <w:rFonts w:ascii="Times New Roman" w:hAnsi="Times New Roman"/>
          <w:sz w:val="28"/>
          <w:szCs w:val="28"/>
        </w:rPr>
      </w:pPr>
      <w:r w:rsidRPr="0054070B">
        <w:rPr>
          <w:rFonts w:ascii="Times New Roman" w:hAnsi="Times New Roman"/>
          <w:color w:val="000000" w:themeColor="text1"/>
          <w:sz w:val="32"/>
          <w:szCs w:val="32"/>
        </w:rPr>
        <w:t>(PACNEN)</w:t>
      </w:r>
    </w:p>
    <w:p w14:paraId="0BCCBF7F" w14:textId="77777777" w:rsidR="006A3F5C" w:rsidRDefault="006A3F5C" w:rsidP="006A3F5C">
      <w:r w:rsidRPr="00F13A22">
        <w:rPr>
          <w:rFonts w:ascii="Times New Roman" w:eastAsia="Times New Roman" w:hAnsi="Times New Roman"/>
          <w:noProof/>
          <w:sz w:val="24"/>
          <w:szCs w:val="24"/>
          <w:lang w:eastAsia="fr-FR"/>
        </w:rPr>
        <w:drawing>
          <wp:anchor distT="0" distB="0" distL="114300" distR="114300" simplePos="0" relativeHeight="251658241" behindDoc="1" locked="0" layoutInCell="1" allowOverlap="1" wp14:anchorId="742D9E3E" wp14:editId="151C977A">
            <wp:simplePos x="0" y="0"/>
            <wp:positionH relativeFrom="column">
              <wp:posOffset>2080260</wp:posOffset>
            </wp:positionH>
            <wp:positionV relativeFrom="paragraph">
              <wp:posOffset>81915</wp:posOffset>
            </wp:positionV>
            <wp:extent cx="1981200" cy="1691640"/>
            <wp:effectExtent l="0" t="0" r="0" b="3810"/>
            <wp:wrapTight wrapText="bothSides">
              <wp:wrapPolygon edited="0">
                <wp:start x="0" y="0"/>
                <wp:lineTo x="0" y="21405"/>
                <wp:lineTo x="21392" y="21405"/>
                <wp:lineTo x="2139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B18B1" w14:textId="77777777" w:rsidR="006A3F5C" w:rsidRDefault="006A3F5C" w:rsidP="006A3F5C"/>
    <w:p w14:paraId="184F28ED" w14:textId="77777777" w:rsidR="006A3F5C" w:rsidRDefault="006A3F5C" w:rsidP="006A3F5C"/>
    <w:p w14:paraId="2FE1D1C8" w14:textId="77777777" w:rsidR="006A3F5C" w:rsidRDefault="006A3F5C" w:rsidP="006A3F5C">
      <w:pPr>
        <w:tabs>
          <w:tab w:val="left" w:pos="3360"/>
        </w:tabs>
        <w:jc w:val="both"/>
      </w:pPr>
    </w:p>
    <w:p w14:paraId="0539BCA7" w14:textId="77777777" w:rsidR="006A3F5C" w:rsidRDefault="006A3F5C" w:rsidP="006A3F5C">
      <w:pPr>
        <w:tabs>
          <w:tab w:val="left" w:pos="3360"/>
        </w:tabs>
      </w:pPr>
    </w:p>
    <w:p w14:paraId="130701BA" w14:textId="77777777" w:rsidR="006A3F5C" w:rsidRDefault="006A3F5C" w:rsidP="006A3F5C">
      <w:pPr>
        <w:tabs>
          <w:tab w:val="left" w:pos="3360"/>
        </w:tabs>
      </w:pPr>
    </w:p>
    <w:p w14:paraId="5A424960" w14:textId="77777777" w:rsidR="006A3F5C" w:rsidRDefault="006A3F5C" w:rsidP="006A3F5C"/>
    <w:p w14:paraId="30150629" w14:textId="77777777" w:rsidR="006A3F5C" w:rsidRDefault="006A3F5C" w:rsidP="006A3F5C"/>
    <w:p w14:paraId="036DD191" w14:textId="77777777" w:rsidR="006A3F5C" w:rsidRDefault="006A3F5C" w:rsidP="006A3F5C"/>
    <w:p w14:paraId="46775874" w14:textId="77777777" w:rsidR="006A3F5C" w:rsidRDefault="006A3F5C" w:rsidP="006A3F5C"/>
    <w:p w14:paraId="07B06BF9" w14:textId="77777777" w:rsidR="006A3F5C" w:rsidRDefault="006A3F5C" w:rsidP="006A3F5C"/>
    <w:p w14:paraId="64250793" w14:textId="77777777" w:rsidR="006A3F5C" w:rsidRPr="008907BD" w:rsidRDefault="006A3F5C" w:rsidP="006A3F5C"/>
    <w:p w14:paraId="3C05C65C" w14:textId="77777777" w:rsidR="006A3F5C" w:rsidRPr="008907BD" w:rsidRDefault="006A3F5C" w:rsidP="006A3F5C">
      <w:r>
        <w:rPr>
          <w:noProof/>
          <w:lang w:eastAsia="fr-FR"/>
        </w:rPr>
        <mc:AlternateContent>
          <mc:Choice Requires="wps">
            <w:drawing>
              <wp:anchor distT="0" distB="0" distL="114300" distR="114300" simplePos="0" relativeHeight="251658240" behindDoc="0" locked="0" layoutInCell="1" allowOverlap="1" wp14:anchorId="04EBECFB" wp14:editId="69EEFB80">
                <wp:simplePos x="0" y="0"/>
                <wp:positionH relativeFrom="column">
                  <wp:posOffset>172615</wp:posOffset>
                </wp:positionH>
                <wp:positionV relativeFrom="paragraph">
                  <wp:posOffset>184846</wp:posOffset>
                </wp:positionV>
                <wp:extent cx="5505450" cy="1030594"/>
                <wp:effectExtent l="19050" t="19050" r="19050" b="17780"/>
                <wp:wrapNone/>
                <wp:docPr id="1" name="Zone de texte 1"/>
                <wp:cNvGraphicFramePr/>
                <a:graphic xmlns:a="http://schemas.openxmlformats.org/drawingml/2006/main">
                  <a:graphicData uri="http://schemas.microsoft.com/office/word/2010/wordprocessingShape">
                    <wps:wsp>
                      <wps:cNvSpPr txBox="1"/>
                      <wps:spPr>
                        <a:xfrm>
                          <a:off x="0" y="0"/>
                          <a:ext cx="5505450" cy="1030594"/>
                        </a:xfrm>
                        <a:prstGeom prst="rect">
                          <a:avLst/>
                        </a:prstGeom>
                        <a:solidFill>
                          <a:schemeClr val="lt1"/>
                        </a:solidFill>
                        <a:ln w="28575">
                          <a:solidFill>
                            <a:schemeClr val="tx1"/>
                          </a:solidFill>
                        </a:ln>
                      </wps:spPr>
                      <wps:txbx>
                        <w:txbxContent>
                          <w:p w14:paraId="2E907671" w14:textId="77777777" w:rsidR="006A3F5C" w:rsidRDefault="006A3F5C" w:rsidP="006A3F5C">
                            <w:pPr>
                              <w:jc w:val="center"/>
                              <w:rPr>
                                <w:rFonts w:ascii="Times New Roman" w:hAnsi="Times New Roman"/>
                                <w:b/>
                                <w:bCs/>
                                <w:sz w:val="28"/>
                                <w:szCs w:val="28"/>
                              </w:rPr>
                            </w:pPr>
                          </w:p>
                          <w:p w14:paraId="771C9B1F" w14:textId="6CB1BA03" w:rsidR="006A3F5C" w:rsidRPr="00C6203B" w:rsidRDefault="006A3F5C" w:rsidP="006A3F5C">
                            <w:pPr>
                              <w:jc w:val="center"/>
                              <w:rPr>
                                <w:rFonts w:ascii="Times New Roman" w:hAnsi="Times New Roman"/>
                                <w:b/>
                                <w:bCs/>
                                <w:sz w:val="28"/>
                                <w:szCs w:val="28"/>
                                <w:lang w:val="fr-FR"/>
                              </w:rPr>
                            </w:pPr>
                            <w:r w:rsidRPr="00C6203B">
                              <w:rPr>
                                <w:rFonts w:ascii="Times New Roman" w:hAnsi="Times New Roman"/>
                                <w:b/>
                                <w:bCs/>
                                <w:sz w:val="28"/>
                                <w:szCs w:val="28"/>
                                <w:lang w:val="fr-FR"/>
                              </w:rPr>
                              <w:t>Plan d’Action VBG/EAS/HS dans le cadre du financement additionnel du PACNEN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4EBECFB">
                <v:stroke joinstyle="miter"/>
                <v:path gradientshapeok="t" o:connecttype="rect"/>
              </v:shapetype>
              <v:shape id="Zone de texte 1" style="position:absolute;margin-left:13.6pt;margin-top:14.55pt;width:433.5pt;height:8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1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">
                <v:textbox>
                  <w:txbxContent>
                    <w:p w:rsidR="006A3F5C" w:rsidP="006A3F5C" w:rsidRDefault="006A3F5C" w14:paraId="2E907671" w14:textId="77777777">
                      <w:pPr>
                        <w:jc w:val="center"/>
                        <w:rPr>
                          <w:rFonts w:ascii="Times New Roman" w:hAnsi="Times New Roman"/>
                          <w:b/>
                          <w:bCs/>
                          <w:sz w:val="28"/>
                          <w:szCs w:val="28"/>
                        </w:rPr>
                      </w:pPr>
                    </w:p>
                    <w:p w:rsidRPr="00C6203B" w:rsidR="006A3F5C" w:rsidP="006A3F5C" w:rsidRDefault="006A3F5C" w14:paraId="771C9B1F" w14:textId="6CB1BA03">
                      <w:pPr>
                        <w:jc w:val="center"/>
                        <w:rPr>
                          <w:rFonts w:ascii="Times New Roman" w:hAnsi="Times New Roman"/>
                          <w:b/>
                          <w:bCs/>
                          <w:sz w:val="28"/>
                          <w:szCs w:val="28"/>
                          <w:lang w:val="fr-FR"/>
                        </w:rPr>
                      </w:pPr>
                      <w:r w:rsidRPr="00C6203B">
                        <w:rPr>
                          <w:rFonts w:ascii="Times New Roman" w:hAnsi="Times New Roman"/>
                          <w:b/>
                          <w:bCs/>
                          <w:sz w:val="28"/>
                          <w:szCs w:val="28"/>
                          <w:lang w:val="fr-FR"/>
                        </w:rPr>
                        <w:t>Plan d’Action VBG/EAS/HS dans le cadre du financement additionnel du PACNEN</w:t>
                      </w:r>
                    </w:p>
                  </w:txbxContent>
                </v:textbox>
              </v:shape>
            </w:pict>
          </mc:Fallback>
        </mc:AlternateContent>
      </w:r>
    </w:p>
    <w:p w14:paraId="44979322" w14:textId="77777777" w:rsidR="006A3F5C" w:rsidRDefault="006A3F5C" w:rsidP="006A3F5C"/>
    <w:p w14:paraId="05F465C8" w14:textId="77777777" w:rsidR="006A3F5C" w:rsidRDefault="006A3F5C" w:rsidP="006A3F5C"/>
    <w:p w14:paraId="0BF168C0" w14:textId="77777777" w:rsidR="006A3F5C" w:rsidRDefault="006A3F5C" w:rsidP="006A3F5C"/>
    <w:p w14:paraId="474C3EFA" w14:textId="77777777" w:rsidR="006A3F5C" w:rsidRDefault="006A3F5C" w:rsidP="006A3F5C"/>
    <w:p w14:paraId="5318E39F" w14:textId="77777777" w:rsidR="006A3F5C" w:rsidRDefault="006A3F5C" w:rsidP="006A3F5C"/>
    <w:p w14:paraId="7CE12CB1" w14:textId="77777777" w:rsidR="006A3F5C" w:rsidRDefault="006A3F5C" w:rsidP="006A3F5C"/>
    <w:p w14:paraId="58A9A70D" w14:textId="77777777" w:rsidR="006A3F5C" w:rsidRDefault="006A3F5C" w:rsidP="006A3F5C"/>
    <w:p w14:paraId="2284D636" w14:textId="77777777" w:rsidR="006A3F5C" w:rsidRDefault="006A3F5C" w:rsidP="006A3F5C"/>
    <w:p w14:paraId="5D1A89B1" w14:textId="77777777" w:rsidR="006A3F5C" w:rsidRDefault="006A3F5C" w:rsidP="006A3F5C"/>
    <w:p w14:paraId="5E212E5B" w14:textId="77777777" w:rsidR="006A3F5C" w:rsidRPr="008907BD" w:rsidRDefault="006A3F5C" w:rsidP="006A3F5C"/>
    <w:p w14:paraId="39FC37D8" w14:textId="2B6CBC4A" w:rsidR="006A3F5C" w:rsidRDefault="006A3F5C" w:rsidP="006A3F5C">
      <w:pPr>
        <w:jc w:val="center"/>
        <w:rPr>
          <w:rFonts w:ascii="Times New Roman" w:hAnsi="Times New Roman"/>
          <w:b/>
          <w:bCs/>
        </w:rPr>
      </w:pPr>
      <w:proofErr w:type="spellStart"/>
      <w:r>
        <w:rPr>
          <w:rFonts w:ascii="Times New Roman" w:hAnsi="Times New Roman"/>
          <w:b/>
          <w:bCs/>
        </w:rPr>
        <w:t>Décembre</w:t>
      </w:r>
      <w:proofErr w:type="spellEnd"/>
      <w:r>
        <w:rPr>
          <w:rFonts w:ascii="Times New Roman" w:hAnsi="Times New Roman"/>
          <w:b/>
          <w:bCs/>
        </w:rPr>
        <w:t xml:space="preserve"> 2024</w:t>
      </w:r>
    </w:p>
    <w:p w14:paraId="6965E9CF" w14:textId="77777777" w:rsidR="00706888" w:rsidRDefault="00706888">
      <w:pPr>
        <w:rPr>
          <w:rFonts w:ascii="Times New Roman" w:hAnsi="Times New Roman" w:cs="Times New Roman"/>
          <w:b/>
          <w:bCs/>
          <w:sz w:val="28"/>
          <w:szCs w:val="28"/>
        </w:rPr>
      </w:pPr>
    </w:p>
    <w:p w14:paraId="31E6E425" w14:textId="77777777" w:rsidR="00CC4B73" w:rsidRDefault="00CC4B73" w:rsidP="00706888">
      <w:pPr>
        <w:tabs>
          <w:tab w:val="left" w:pos="0"/>
        </w:tabs>
        <w:spacing w:after="0" w:line="360" w:lineRule="auto"/>
        <w:jc w:val="both"/>
        <w:rPr>
          <w:rFonts w:ascii="Times New Roman" w:hAnsi="Times New Roman" w:cs="Times New Roman"/>
          <w:b/>
          <w:bCs/>
          <w:lang w:val="fr-CA"/>
        </w:rPr>
      </w:pPr>
      <w:r>
        <w:rPr>
          <w:rFonts w:ascii="Times New Roman" w:hAnsi="Times New Roman" w:cs="Times New Roman"/>
          <w:b/>
          <w:bCs/>
          <w:lang w:val="fr-CA"/>
        </w:rPr>
        <w:t xml:space="preserve">  </w:t>
      </w:r>
    </w:p>
    <w:p w14:paraId="6D227D70" w14:textId="4EACDEA5" w:rsidR="00CC4B73" w:rsidRPr="00215E13" w:rsidRDefault="00706888" w:rsidP="00706888">
      <w:pPr>
        <w:pStyle w:val="Paragraphedeliste"/>
        <w:numPr>
          <w:ilvl w:val="0"/>
          <w:numId w:val="13"/>
        </w:numPr>
        <w:tabs>
          <w:tab w:val="left" w:pos="0"/>
        </w:tabs>
        <w:spacing w:after="0" w:line="360" w:lineRule="auto"/>
        <w:jc w:val="both"/>
        <w:rPr>
          <w:rFonts w:ascii="Times New Roman" w:hAnsi="Times New Roman" w:cs="Times New Roman"/>
          <w:b/>
          <w:bCs/>
          <w:lang w:val="fr-CA"/>
        </w:rPr>
      </w:pPr>
      <w:r w:rsidRPr="00CC4B73">
        <w:rPr>
          <w:rFonts w:ascii="Times New Roman" w:hAnsi="Times New Roman" w:cs="Times New Roman"/>
          <w:b/>
          <w:bCs/>
          <w:lang w:val="fr-CA"/>
        </w:rPr>
        <w:lastRenderedPageBreak/>
        <w:t>INTRODUCTION</w:t>
      </w:r>
      <w:r w:rsidR="00CC4B73" w:rsidRPr="00CC4B73">
        <w:rPr>
          <w:rFonts w:ascii="Times New Roman" w:hAnsi="Times New Roman" w:cs="Times New Roman"/>
          <w:b/>
          <w:bCs/>
          <w:lang w:val="fr-CA"/>
        </w:rPr>
        <w:t xml:space="preserve"> </w:t>
      </w:r>
    </w:p>
    <w:p w14:paraId="7152AD83" w14:textId="757A3A7B" w:rsidR="00706888" w:rsidRPr="00C6203B" w:rsidRDefault="00706888" w:rsidP="00706888">
      <w:pPr>
        <w:tabs>
          <w:tab w:val="left" w:pos="0"/>
        </w:tabs>
        <w:spacing w:after="0" w:line="360" w:lineRule="auto"/>
        <w:jc w:val="both"/>
        <w:rPr>
          <w:rFonts w:ascii="Times New Roman" w:hAnsi="Times New Roman" w:cs="Times New Roman"/>
          <w:sz w:val="24"/>
          <w:szCs w:val="24"/>
          <w:lang w:val="fr-FR"/>
        </w:rPr>
      </w:pPr>
      <w:r w:rsidRPr="00706888">
        <w:rPr>
          <w:rFonts w:ascii="Times New Roman" w:hAnsi="Times New Roman" w:cs="Times New Roman"/>
          <w:sz w:val="24"/>
          <w:szCs w:val="24"/>
          <w:lang w:val="fr-CA"/>
        </w:rPr>
        <w:t xml:space="preserve">Le Gouvernement de la République du Niger a obtenu de la Banque mondiale </w:t>
      </w:r>
      <w:r w:rsidRPr="00C6203B">
        <w:rPr>
          <w:rFonts w:ascii="Times New Roman" w:hAnsi="Times New Roman" w:cs="Times New Roman"/>
          <w:sz w:val="24"/>
          <w:szCs w:val="24"/>
          <w:lang w:val="fr-FR" w:eastAsia="ja-JP"/>
        </w:rPr>
        <w:t>(</w:t>
      </w:r>
      <w:r w:rsidRPr="00C6203B">
        <w:rPr>
          <w:rFonts w:ascii="Times New Roman" w:hAnsi="Times New Roman" w:cs="Times New Roman"/>
          <w:sz w:val="24"/>
          <w:szCs w:val="24"/>
          <w:lang w:val="fr-FR"/>
        </w:rPr>
        <w:t>Association Internationale pour le Développement)</w:t>
      </w:r>
      <w:r w:rsidRPr="00706888">
        <w:rPr>
          <w:rFonts w:ascii="Times New Roman" w:hAnsi="Times New Roman" w:cs="Times New Roman"/>
          <w:sz w:val="24"/>
          <w:szCs w:val="24"/>
        </w:rPr>
        <w:footnoteReference w:id="2"/>
      </w:r>
      <w:r w:rsidRPr="00706888">
        <w:rPr>
          <w:rFonts w:ascii="Times New Roman" w:hAnsi="Times New Roman" w:cs="Times New Roman"/>
          <w:sz w:val="24"/>
          <w:szCs w:val="24"/>
          <w:lang w:val="fr-CA"/>
        </w:rPr>
        <w:t xml:space="preserve"> un Financement Additionnel (FA) du PACNEN, pour financer les activités qui concourent à conforter les objectifs ne pouvant pas être financés dans l’enveloppe du PACNEN</w:t>
      </w:r>
      <w:r w:rsidRPr="00C6203B">
        <w:rPr>
          <w:rFonts w:ascii="Times New Roman" w:hAnsi="Times New Roman" w:cs="Times New Roman"/>
          <w:sz w:val="24"/>
          <w:szCs w:val="24"/>
          <w:lang w:val="fr-FR"/>
        </w:rPr>
        <w:t xml:space="preserve"> (P171793). </w:t>
      </w:r>
    </w:p>
    <w:p w14:paraId="0BD76FC8" w14:textId="77777777" w:rsidR="00706888" w:rsidRPr="00C6203B" w:rsidRDefault="00706888" w:rsidP="00706888">
      <w:pPr>
        <w:spacing w:after="0" w:line="360" w:lineRule="auto"/>
        <w:jc w:val="both"/>
        <w:rPr>
          <w:rFonts w:ascii="Times New Roman" w:hAnsi="Times New Roman" w:cs="Times New Roman"/>
          <w:sz w:val="24"/>
          <w:szCs w:val="24"/>
          <w:lang w:val="fr-FR"/>
        </w:rPr>
      </w:pPr>
      <w:r w:rsidRPr="00C6203B">
        <w:rPr>
          <w:rFonts w:ascii="Times New Roman" w:eastAsia="Calibri" w:hAnsi="Times New Roman" w:cs="Times New Roman"/>
          <w:sz w:val="24"/>
          <w:szCs w:val="24"/>
          <w:lang w:val="fr-FR"/>
        </w:rPr>
        <w:t>Dans ses efforts inlassables de lutte contre la pauvreté, d</w:t>
      </w:r>
      <w:r w:rsidRPr="00706888">
        <w:rPr>
          <w:rFonts w:ascii="Times New Roman" w:hAnsi="Times New Roman" w:cs="Times New Roman"/>
          <w:sz w:val="24"/>
          <w:szCs w:val="24"/>
          <w:lang w:val="x-none" w:eastAsia="x-none"/>
        </w:rPr>
        <w:t>’amélior</w:t>
      </w:r>
      <w:r w:rsidRPr="00C6203B">
        <w:rPr>
          <w:rFonts w:ascii="Times New Roman" w:hAnsi="Times New Roman" w:cs="Times New Roman"/>
          <w:sz w:val="24"/>
          <w:szCs w:val="24"/>
          <w:lang w:val="fr-FR" w:eastAsia="x-none"/>
        </w:rPr>
        <w:t>er le</w:t>
      </w:r>
      <w:r w:rsidRPr="00706888">
        <w:rPr>
          <w:rFonts w:ascii="Times New Roman" w:hAnsi="Times New Roman" w:cs="Times New Roman"/>
          <w:sz w:val="24"/>
          <w:szCs w:val="24"/>
          <w:lang w:val="x-none" w:eastAsia="x-none"/>
        </w:rPr>
        <w:t xml:space="preserve"> capital humain </w:t>
      </w:r>
      <w:r w:rsidRPr="00C6203B">
        <w:rPr>
          <w:rFonts w:ascii="Times New Roman" w:hAnsi="Times New Roman" w:cs="Times New Roman"/>
          <w:sz w:val="24"/>
          <w:szCs w:val="24"/>
          <w:lang w:val="fr-FR" w:eastAsia="x-none"/>
        </w:rPr>
        <w:t>et les conditions de vie des populations, surtout du monde rural</w:t>
      </w:r>
      <w:r w:rsidRPr="00C6203B">
        <w:rPr>
          <w:rFonts w:ascii="Times New Roman" w:eastAsia="Calibri" w:hAnsi="Times New Roman" w:cs="Times New Roman"/>
          <w:sz w:val="24"/>
          <w:szCs w:val="24"/>
          <w:lang w:val="fr-FR"/>
        </w:rPr>
        <w:t xml:space="preserve">, le Gouvernement du Niger s’est doté d’une politique nationale de développement économique et social, qui s’est fixée comme but principal, le développement socio-économique durable qui passe indélébilement par la construction d’infrastructures routières durables. </w:t>
      </w:r>
      <w:r w:rsidRPr="00C6203B">
        <w:rPr>
          <w:rFonts w:ascii="Times New Roman" w:hAnsi="Times New Roman" w:cs="Times New Roman"/>
          <w:sz w:val="24"/>
          <w:szCs w:val="24"/>
          <w:lang w:val="fr-FR"/>
        </w:rPr>
        <w:t xml:space="preserve">C’est dans cette optique </w:t>
      </w:r>
      <w:r w:rsidRPr="00C6203B">
        <w:rPr>
          <w:rFonts w:ascii="Times New Roman" w:hAnsi="Times New Roman" w:cs="Times New Roman"/>
          <w:sz w:val="24"/>
          <w:szCs w:val="24"/>
          <w:lang w:val="fr-FR" w:eastAsia="x-none"/>
        </w:rPr>
        <w:t xml:space="preserve">que s’inscrit la mise en œuvre </w:t>
      </w:r>
      <w:r w:rsidRPr="00C6203B">
        <w:rPr>
          <w:rFonts w:ascii="Times New Roman" w:hAnsi="Times New Roman" w:cs="Times New Roman"/>
          <w:sz w:val="24"/>
          <w:szCs w:val="24"/>
          <w:lang w:val="fr-FR"/>
        </w:rPr>
        <w:t>du Projet d’Amélioration de la Connectivité dans le Nord Est du Niger (PACNEN). Cette amélioration de la Connectivité est vitale non seulement pour les échanges commerciaux entre les zones agricoles excédentaires du sud et le nord du pays mais aussi pour les échanges entre les trois pays, l’Algérie, le Niger et le Nigeria. L’objectif du Cadre de Gestion Environnementale et Sociale (CGES) est justement de permettre la réalisation de cette vision d’intégration sous-régionale du gouvernement.</w:t>
      </w:r>
    </w:p>
    <w:p w14:paraId="0ECE7F74" w14:textId="77777777" w:rsidR="00706888" w:rsidRPr="00C6203B" w:rsidRDefault="00706888" w:rsidP="00706888">
      <w:pPr>
        <w:spacing w:after="120" w:line="288" w:lineRule="auto"/>
        <w:jc w:val="both"/>
        <w:rPr>
          <w:rFonts w:ascii="Times New Roman" w:hAnsi="Times New Roman" w:cs="Times New Roman"/>
          <w:b/>
          <w:bCs/>
          <w:smallCaps/>
          <w:sz w:val="24"/>
          <w:szCs w:val="24"/>
          <w:lang w:val="fr-FR"/>
        </w:rPr>
      </w:pPr>
    </w:p>
    <w:p w14:paraId="62E8026D" w14:textId="7B996D80" w:rsidR="00706888" w:rsidRPr="00C6203B" w:rsidRDefault="00706888" w:rsidP="00215E13">
      <w:pPr>
        <w:pStyle w:val="Paragraphedeliste"/>
        <w:numPr>
          <w:ilvl w:val="0"/>
          <w:numId w:val="13"/>
        </w:numPr>
        <w:spacing w:after="120" w:line="288" w:lineRule="auto"/>
        <w:jc w:val="both"/>
        <w:rPr>
          <w:rFonts w:ascii="Times New Roman" w:hAnsi="Times New Roman" w:cs="Times New Roman"/>
          <w:b/>
          <w:bCs/>
          <w:smallCaps/>
          <w:sz w:val="24"/>
          <w:szCs w:val="24"/>
          <w:lang w:val="fr-FR"/>
        </w:rPr>
      </w:pPr>
      <w:r w:rsidRPr="00C6203B">
        <w:rPr>
          <w:rFonts w:ascii="Times New Roman" w:hAnsi="Times New Roman" w:cs="Times New Roman"/>
          <w:b/>
          <w:bCs/>
          <w:smallCaps/>
          <w:sz w:val="24"/>
          <w:szCs w:val="24"/>
          <w:lang w:val="fr-FR"/>
        </w:rPr>
        <w:t xml:space="preserve">Description du financement additionnel du PACNEN </w:t>
      </w:r>
    </w:p>
    <w:p w14:paraId="79B20754" w14:textId="2DC7A96B" w:rsidR="00706888" w:rsidRPr="00C6203B" w:rsidRDefault="00706888" w:rsidP="00706888">
      <w:pPr>
        <w:spacing w:after="0" w:line="360" w:lineRule="auto"/>
        <w:jc w:val="both"/>
        <w:rPr>
          <w:rFonts w:ascii="Times New Roman" w:eastAsia="Calibri" w:hAnsi="Times New Roman" w:cs="Times New Roman"/>
          <w:lang w:val="fr-FR"/>
        </w:rPr>
      </w:pPr>
      <w:r w:rsidRPr="00DB1586">
        <w:rPr>
          <w:rFonts w:ascii="Times New Roman" w:eastAsia="Calibri" w:hAnsi="Times New Roman" w:cs="Times New Roman"/>
          <w:lang w:val="fr-FR"/>
        </w:rPr>
        <w:t xml:space="preserve">L’objectif général de développement proposé </w:t>
      </w:r>
      <w:r w:rsidR="0062554D">
        <w:rPr>
          <w:rFonts w:ascii="Times New Roman" w:eastAsia="Calibri" w:hAnsi="Times New Roman" w:cs="Times New Roman"/>
          <w:lang w:val="fr-FR"/>
        </w:rPr>
        <w:t>par</w:t>
      </w:r>
      <w:r w:rsidR="0062554D" w:rsidRPr="00DB1586">
        <w:rPr>
          <w:rFonts w:ascii="Times New Roman" w:eastAsia="Calibri" w:hAnsi="Times New Roman" w:cs="Times New Roman"/>
          <w:lang w:val="fr-FR"/>
        </w:rPr>
        <w:t xml:space="preserve"> </w:t>
      </w:r>
      <w:r w:rsidRPr="00DB1586">
        <w:rPr>
          <w:rFonts w:ascii="Times New Roman" w:eastAsia="Calibri" w:hAnsi="Times New Roman" w:cs="Times New Roman"/>
          <w:lang w:val="fr-FR"/>
        </w:rPr>
        <w:t xml:space="preserve">le Financement Additionnel est </w:t>
      </w:r>
      <w:r w:rsidRPr="00DB1586">
        <w:rPr>
          <w:rFonts w:ascii="Times New Roman" w:hAnsi="Times New Roman" w:cs="Times New Roman"/>
          <w:lang w:val="fr-FR"/>
        </w:rPr>
        <w:t>de’"</w:t>
      </w:r>
      <w:r w:rsidRPr="00DB1586">
        <w:rPr>
          <w:rFonts w:ascii="Times New Roman" w:hAnsi="Times New Roman" w:cs="Times New Roman"/>
          <w:lang w:val="fr-FR" w:eastAsia="ja-JP"/>
        </w:rPr>
        <w:t xml:space="preserve"> </w:t>
      </w:r>
      <w:r w:rsidRPr="00DB1586">
        <w:rPr>
          <w:rFonts w:ascii="Times New Roman" w:hAnsi="Times New Roman" w:cs="Times New Roman"/>
          <w:b/>
          <w:bCs/>
          <w:lang w:val="fr-FR" w:eastAsia="ja-JP"/>
        </w:rPr>
        <w:t>conforter les objectifs du PACNEN ne pouvant pas être financés dans l’enveloppe du celui-ci.</w:t>
      </w:r>
      <w:r w:rsidRPr="00DB1586">
        <w:rPr>
          <w:rFonts w:ascii="Times New Roman" w:hAnsi="Times New Roman" w:cs="Times New Roman"/>
          <w:lang w:val="fr-FR"/>
        </w:rPr>
        <w:t xml:space="preserve"> Ce Financement Additionnel (FA) comprend 5 composantes (i) Réhabilitation de la section </w:t>
      </w:r>
      <w:proofErr w:type="spellStart"/>
      <w:r w:rsidRPr="00DB1586">
        <w:rPr>
          <w:rFonts w:ascii="Times New Roman" w:hAnsi="Times New Roman" w:cs="Times New Roman"/>
          <w:lang w:val="fr-FR"/>
        </w:rPr>
        <w:t>Tiguidit</w:t>
      </w:r>
      <w:proofErr w:type="spellEnd"/>
      <w:r w:rsidRPr="00DB1586">
        <w:rPr>
          <w:rFonts w:ascii="Times New Roman" w:hAnsi="Times New Roman" w:cs="Times New Roman"/>
          <w:lang w:val="fr-FR"/>
        </w:rPr>
        <w:t xml:space="preserve"> - Agadez ; (ii) Amélioration de l’Indice d’Accessibilité Rurale (IAR) du pays</w:t>
      </w:r>
      <w:r w:rsidRPr="00DB1586">
        <w:rPr>
          <w:rFonts w:ascii="Times New Roman" w:eastAsia="Calibri" w:hAnsi="Times New Roman" w:cs="Times New Roman"/>
          <w:lang w:val="fr-FR"/>
        </w:rPr>
        <w:t xml:space="preserve">, (iii) </w:t>
      </w:r>
      <w:r w:rsidRPr="00DB1586">
        <w:rPr>
          <w:rFonts w:ascii="Times New Roman" w:hAnsi="Times New Roman" w:cs="Times New Roman"/>
          <w:lang w:val="fr-FR"/>
        </w:rPr>
        <w:t>Préservation du patrimoine routier national</w:t>
      </w:r>
      <w:r w:rsidR="0062554D">
        <w:rPr>
          <w:rFonts w:ascii="Times New Roman" w:hAnsi="Times New Roman" w:cs="Times New Roman"/>
          <w:lang w:val="fr-FR"/>
        </w:rPr>
        <w:t xml:space="preserve"> </w:t>
      </w:r>
      <w:r w:rsidRPr="00DB1586">
        <w:rPr>
          <w:rFonts w:ascii="Times New Roman" w:hAnsi="Times New Roman" w:cs="Times New Roman"/>
          <w:lang w:val="fr-FR"/>
        </w:rPr>
        <w:t xml:space="preserve">; (iv) Appui des PME du secteur BTP enfin, (v) Mise en place d’un appui institutionnel. </w:t>
      </w:r>
      <w:r w:rsidRPr="00C6203B">
        <w:rPr>
          <w:rFonts w:ascii="Times New Roman" w:eastAsia="Calibri" w:hAnsi="Times New Roman" w:cs="Times New Roman"/>
          <w:lang w:val="fr-FR"/>
        </w:rPr>
        <w:t xml:space="preserve">A travers la mise en œuvre de ces cinq composantes, le FA ambitionne d’explorer cinq thèmes complémentaires et transversaux, ceci aux fins de rentabiliser ses investissement et honorer les engagements politiques du Gouvernement à l’endroit des citoyens le long de ce corridor ; à savoir : (1) la réhabilitation du tronçon </w:t>
      </w:r>
      <w:proofErr w:type="spellStart"/>
      <w:r w:rsidRPr="00C6203B">
        <w:rPr>
          <w:rFonts w:ascii="Times New Roman" w:eastAsia="Calibri" w:hAnsi="Times New Roman" w:cs="Times New Roman"/>
          <w:lang w:val="fr-FR"/>
        </w:rPr>
        <w:t>Tiguidit</w:t>
      </w:r>
      <w:proofErr w:type="spellEnd"/>
      <w:r w:rsidRPr="00C6203B">
        <w:rPr>
          <w:rFonts w:ascii="Times New Roman" w:eastAsia="Calibri" w:hAnsi="Times New Roman" w:cs="Times New Roman"/>
          <w:lang w:val="fr-FR"/>
        </w:rPr>
        <w:t>-Agadez (62</w:t>
      </w:r>
      <w:r w:rsidRPr="00C6203B">
        <w:rPr>
          <w:rFonts w:ascii="Times New Roman" w:eastAsia="Calibri" w:hAnsi="Times New Roman" w:cs="Times New Roman"/>
          <w:i/>
          <w:iCs/>
          <w:lang w:val="fr-FR"/>
        </w:rPr>
        <w:t xml:space="preserve"> Km), </w:t>
      </w:r>
      <w:r w:rsidRPr="00C6203B">
        <w:rPr>
          <w:rFonts w:ascii="Times New Roman" w:eastAsia="Calibri" w:hAnsi="Times New Roman" w:cs="Times New Roman"/>
          <w:lang w:val="fr-FR"/>
        </w:rPr>
        <w:t xml:space="preserve">, (2)l’ amélioration des conditions de vie des communautés riveraines du corridor et de la RN11-Nord au travers la construction de 205 km de route rurale, (3) la préservation du patrimoine routier national, (4) le renforcement de capacité des PME du secteur des BTP et (5) le renforcement des capacités techniques, institutionnelles des services étatiques. </w:t>
      </w:r>
    </w:p>
    <w:p w14:paraId="0B8743F0" w14:textId="77777777" w:rsidR="00215E13" w:rsidRPr="00C6203B" w:rsidRDefault="00215E13" w:rsidP="00203B3D">
      <w:pPr>
        <w:spacing w:after="0" w:line="360" w:lineRule="auto"/>
        <w:jc w:val="both"/>
        <w:rPr>
          <w:rFonts w:ascii="Times New Roman" w:eastAsia="Calibri" w:hAnsi="Times New Roman" w:cs="Times New Roman"/>
          <w:b/>
          <w:bCs/>
          <w:smallCaps/>
          <w:sz w:val="24"/>
          <w:szCs w:val="24"/>
          <w:lang w:val="fr-FR"/>
        </w:rPr>
      </w:pPr>
    </w:p>
    <w:p w14:paraId="681A822B" w14:textId="1D474219" w:rsidR="00706888" w:rsidRPr="00C6203B" w:rsidRDefault="00706888" w:rsidP="00215E13">
      <w:pPr>
        <w:pStyle w:val="Paragraphedeliste"/>
        <w:numPr>
          <w:ilvl w:val="0"/>
          <w:numId w:val="13"/>
        </w:numPr>
        <w:spacing w:after="0" w:line="360" w:lineRule="auto"/>
        <w:jc w:val="both"/>
        <w:rPr>
          <w:rFonts w:ascii="Times New Roman" w:eastAsia="Calibri" w:hAnsi="Times New Roman" w:cs="Times New Roman"/>
          <w:b/>
          <w:bCs/>
          <w:smallCaps/>
          <w:sz w:val="24"/>
          <w:szCs w:val="24"/>
          <w:lang w:val="fr-FR"/>
        </w:rPr>
      </w:pPr>
      <w:r w:rsidRPr="00C6203B">
        <w:rPr>
          <w:rFonts w:ascii="Times New Roman" w:eastAsia="Calibri" w:hAnsi="Times New Roman" w:cs="Times New Roman"/>
          <w:b/>
          <w:bCs/>
          <w:smallCaps/>
          <w:sz w:val="24"/>
          <w:szCs w:val="24"/>
          <w:lang w:val="fr-FR"/>
        </w:rPr>
        <w:lastRenderedPageBreak/>
        <w:t xml:space="preserve">Situation sociale des zones d’intervention du Financement Additionnel du PACNEN </w:t>
      </w:r>
    </w:p>
    <w:p w14:paraId="43901A7D" w14:textId="5FBB2757" w:rsidR="00706888" w:rsidRPr="00C6203B" w:rsidRDefault="00706888" w:rsidP="002574C5">
      <w:pPr>
        <w:spacing w:after="120" w:line="360" w:lineRule="auto"/>
        <w:jc w:val="both"/>
        <w:rPr>
          <w:rFonts w:ascii="Times New Roman" w:hAnsi="Times New Roman" w:cs="Times New Roman"/>
          <w:sz w:val="24"/>
          <w:szCs w:val="24"/>
          <w:lang w:val="fr-FR"/>
        </w:rPr>
      </w:pPr>
      <w:r w:rsidRPr="00C6203B">
        <w:rPr>
          <w:rFonts w:ascii="Times New Roman" w:hAnsi="Times New Roman" w:cs="Times New Roman"/>
          <w:sz w:val="24"/>
          <w:szCs w:val="24"/>
          <w:lang w:val="fr-FR"/>
        </w:rPr>
        <w:t xml:space="preserve">La population de la zone du FA composée de celle de Tanout est estimée 195512 habitants pour Tanout (PDC 2019-2023), et pour </w:t>
      </w:r>
      <w:proofErr w:type="spellStart"/>
      <w:r w:rsidRPr="00C6203B">
        <w:rPr>
          <w:rFonts w:ascii="Times New Roman" w:hAnsi="Times New Roman" w:cs="Times New Roman"/>
          <w:sz w:val="24"/>
          <w:szCs w:val="24"/>
          <w:lang w:val="fr-FR"/>
        </w:rPr>
        <w:t>Aderbissinat</w:t>
      </w:r>
      <w:proofErr w:type="spellEnd"/>
      <w:r w:rsidRPr="00C6203B">
        <w:rPr>
          <w:rFonts w:ascii="Times New Roman" w:hAnsi="Times New Roman" w:cs="Times New Roman"/>
          <w:sz w:val="24"/>
          <w:szCs w:val="24"/>
          <w:lang w:val="fr-FR"/>
        </w:rPr>
        <w:t>, elle est estimée à 35320 habitants dont 18398 hommes (52%) et 16 922 femmes (48%), avec une densité de 1,4 hbt/Km². Dans la zone de Tanout, les flux migratoires dominants liés à l’exode rural, en particulier les populations du sud sont contraintes par les effets conjugués de la poussée démographique et la pression foncière de plus en plus expansionniste, à aller plus loin et à s’installer sur des terres pastorales de la partie Nord pour y pratiquer une agriculture de subsistance, et des emplois saisonniers (intersaison), notamment pour les jeunes en âge de travail, voire comme domestiques, surtout pour les jeunes filles; et pour les jeunes garçons comme gardiens du cheptel (</w:t>
      </w:r>
      <w:r w:rsidRPr="00C6203B">
        <w:rPr>
          <w:rFonts w:ascii="Times New Roman" w:hAnsi="Times New Roman" w:cs="Times New Roman"/>
          <w:i/>
          <w:iCs/>
          <w:sz w:val="24"/>
          <w:szCs w:val="24"/>
          <w:lang w:val="fr-FR"/>
        </w:rPr>
        <w:t xml:space="preserve">éleveurs en herbe, chargés de faire </w:t>
      </w:r>
      <w:proofErr w:type="spellStart"/>
      <w:r w:rsidRPr="00C6203B">
        <w:rPr>
          <w:rFonts w:ascii="Times New Roman" w:hAnsi="Times New Roman" w:cs="Times New Roman"/>
          <w:i/>
          <w:iCs/>
          <w:sz w:val="24"/>
          <w:szCs w:val="24"/>
          <w:lang w:val="fr-FR"/>
        </w:rPr>
        <w:t>pêtre</w:t>
      </w:r>
      <w:proofErr w:type="spellEnd"/>
      <w:r w:rsidRPr="00C6203B">
        <w:rPr>
          <w:rFonts w:ascii="Times New Roman" w:hAnsi="Times New Roman" w:cs="Times New Roman"/>
          <w:i/>
          <w:iCs/>
          <w:sz w:val="24"/>
          <w:szCs w:val="24"/>
          <w:lang w:val="fr-FR"/>
        </w:rPr>
        <w:t xml:space="preserve"> le </w:t>
      </w:r>
      <w:r w:rsidR="0062554D" w:rsidRPr="00C6203B">
        <w:rPr>
          <w:rFonts w:ascii="Times New Roman" w:hAnsi="Times New Roman" w:cs="Times New Roman"/>
          <w:i/>
          <w:iCs/>
          <w:sz w:val="24"/>
          <w:szCs w:val="24"/>
          <w:lang w:val="fr-FR"/>
        </w:rPr>
        <w:t>bétail</w:t>
      </w:r>
      <w:r w:rsidRPr="00C6203B">
        <w:rPr>
          <w:rFonts w:ascii="Times New Roman" w:hAnsi="Times New Roman" w:cs="Times New Roman"/>
          <w:sz w:val="24"/>
          <w:szCs w:val="24"/>
          <w:lang w:val="fr-FR"/>
        </w:rPr>
        <w:t>).</w:t>
      </w:r>
    </w:p>
    <w:p w14:paraId="46FF1887" w14:textId="7F885E92" w:rsidR="00706888" w:rsidRPr="00486621" w:rsidRDefault="00706888" w:rsidP="002574C5">
      <w:pPr>
        <w:spacing w:line="360" w:lineRule="auto"/>
        <w:jc w:val="both"/>
        <w:rPr>
          <w:rFonts w:ascii="Times New Roman" w:hAnsi="Times New Roman" w:cs="Times New Roman"/>
          <w:sz w:val="24"/>
          <w:szCs w:val="24"/>
          <w:lang w:val="fr-FR"/>
        </w:rPr>
      </w:pPr>
      <w:r w:rsidRPr="00486621">
        <w:rPr>
          <w:rFonts w:ascii="Times New Roman" w:hAnsi="Times New Roman" w:cs="Times New Roman"/>
          <w:sz w:val="24"/>
          <w:szCs w:val="24"/>
          <w:lang w:val="fr-FR"/>
        </w:rPr>
        <w:t xml:space="preserve">Sur le plan agricole et d’élevage, le trait caractéristique majeur de la population est qu’elle vit principalement de l’élevage et de l’agriculture qui se pratique sous pluie, où quelques rares champs de mil sont ensemencés. Elle se pratique par la suite, sous forme irriguée dans les vallées et les retenues réalisées comme à </w:t>
      </w:r>
      <w:proofErr w:type="spellStart"/>
      <w:r w:rsidRPr="00486621">
        <w:rPr>
          <w:rFonts w:ascii="Times New Roman" w:hAnsi="Times New Roman" w:cs="Times New Roman"/>
          <w:sz w:val="24"/>
          <w:szCs w:val="24"/>
          <w:lang w:val="fr-FR"/>
        </w:rPr>
        <w:t>Kéllé</w:t>
      </w:r>
      <w:proofErr w:type="spellEnd"/>
      <w:r w:rsidRPr="00486621">
        <w:rPr>
          <w:rFonts w:ascii="Times New Roman" w:hAnsi="Times New Roman" w:cs="Times New Roman"/>
          <w:sz w:val="24"/>
          <w:szCs w:val="24"/>
          <w:lang w:val="fr-FR"/>
        </w:rPr>
        <w:t xml:space="preserve"> </w:t>
      </w:r>
      <w:proofErr w:type="spellStart"/>
      <w:r w:rsidRPr="00486621">
        <w:rPr>
          <w:rFonts w:ascii="Times New Roman" w:hAnsi="Times New Roman" w:cs="Times New Roman"/>
          <w:sz w:val="24"/>
          <w:szCs w:val="24"/>
          <w:lang w:val="fr-FR"/>
        </w:rPr>
        <w:t>Kellé</w:t>
      </w:r>
      <w:proofErr w:type="spellEnd"/>
      <w:r w:rsidRPr="00486621">
        <w:rPr>
          <w:rFonts w:ascii="Times New Roman" w:hAnsi="Times New Roman" w:cs="Times New Roman"/>
          <w:sz w:val="24"/>
          <w:szCs w:val="24"/>
          <w:lang w:val="fr-FR"/>
        </w:rPr>
        <w:t xml:space="preserve"> ou </w:t>
      </w:r>
      <w:proofErr w:type="spellStart"/>
      <w:r w:rsidRPr="00486621">
        <w:rPr>
          <w:rFonts w:ascii="Times New Roman" w:hAnsi="Times New Roman" w:cs="Times New Roman"/>
          <w:sz w:val="24"/>
          <w:szCs w:val="24"/>
          <w:lang w:val="fr-FR"/>
        </w:rPr>
        <w:t>Abalama</w:t>
      </w:r>
      <w:proofErr w:type="spellEnd"/>
      <w:r w:rsidRPr="00486621">
        <w:rPr>
          <w:rFonts w:ascii="Times New Roman" w:hAnsi="Times New Roman" w:cs="Times New Roman"/>
          <w:sz w:val="24"/>
          <w:szCs w:val="24"/>
          <w:lang w:val="fr-FR"/>
        </w:rPr>
        <w:t xml:space="preserve">. </w:t>
      </w:r>
    </w:p>
    <w:p w14:paraId="7316E781" w14:textId="7E2F8182" w:rsidR="00CC4B73" w:rsidRPr="00C6203B" w:rsidRDefault="00CC4B73" w:rsidP="00215E13">
      <w:pPr>
        <w:pStyle w:val="Paragraphedeliste"/>
        <w:numPr>
          <w:ilvl w:val="0"/>
          <w:numId w:val="13"/>
        </w:numPr>
        <w:spacing w:before="120" w:after="120" w:line="276" w:lineRule="auto"/>
        <w:jc w:val="both"/>
        <w:rPr>
          <w:rFonts w:ascii="Times New Roman" w:eastAsia="Times New Roman" w:hAnsi="Times New Roman" w:cs="Times New Roman"/>
          <w:b/>
          <w:lang w:val="fr-FR"/>
        </w:rPr>
      </w:pPr>
      <w:r w:rsidRPr="00C6203B">
        <w:rPr>
          <w:rFonts w:ascii="Times New Roman" w:eastAsia="Times New Roman" w:hAnsi="Times New Roman" w:cs="Times New Roman"/>
          <w:b/>
          <w:lang w:val="fr-FR"/>
        </w:rPr>
        <w:t>CONTEXTE</w:t>
      </w:r>
      <w:r w:rsidR="00215E13" w:rsidRPr="00C6203B">
        <w:rPr>
          <w:rFonts w:ascii="Times New Roman" w:eastAsia="Times New Roman" w:hAnsi="Times New Roman" w:cs="Times New Roman"/>
          <w:b/>
          <w:lang w:val="fr-FR"/>
        </w:rPr>
        <w:t xml:space="preserve"> DE </w:t>
      </w:r>
      <w:r w:rsidRPr="00C6203B">
        <w:rPr>
          <w:rFonts w:ascii="Times New Roman" w:eastAsia="Times New Roman" w:hAnsi="Times New Roman" w:cs="Times New Roman"/>
          <w:b/>
          <w:lang w:val="fr-FR"/>
        </w:rPr>
        <w:t>L’INTEGRATION DU VOLET RELATIF AUX VIOLENCES BASEES SUR LE GENRE (VBG) DANS LE CADRE DU PACNEN</w:t>
      </w:r>
    </w:p>
    <w:p w14:paraId="50BC47C9" w14:textId="77777777" w:rsidR="00CC4B73" w:rsidRPr="00C6203B" w:rsidRDefault="00CC4B73" w:rsidP="002574C5">
      <w:pPr>
        <w:spacing w:before="120" w:after="120" w:line="360" w:lineRule="auto"/>
        <w:jc w:val="both"/>
        <w:rPr>
          <w:rFonts w:ascii="Times New Roman" w:eastAsia="Times New Roman" w:hAnsi="Times New Roman" w:cs="Times New Roman"/>
          <w:color w:val="000000"/>
          <w:sz w:val="24"/>
          <w:szCs w:val="24"/>
          <w:lang w:val="fr-FR"/>
        </w:rPr>
      </w:pPr>
      <w:r w:rsidRPr="00DB1586">
        <w:rPr>
          <w:rFonts w:ascii="Times New Roman" w:eastAsia="Times New Roman" w:hAnsi="Times New Roman" w:cs="Times New Roman"/>
          <w:color w:val="000000"/>
          <w:sz w:val="24"/>
          <w:szCs w:val="24"/>
          <w:lang w:val="fr-FR"/>
        </w:rPr>
        <w:t>L’intégration du volet VBG dans le cadre du PACNEN se justifie par les résultats de plusieurs études</w:t>
      </w:r>
      <w:r w:rsidRPr="00DB1586">
        <w:rPr>
          <w:rFonts w:ascii="Times New Roman" w:eastAsia="Times New Roman" w:hAnsi="Times New Roman" w:cs="Times New Roman"/>
          <w:color w:val="000000"/>
          <w:sz w:val="20"/>
          <w:szCs w:val="24"/>
          <w:vertAlign w:val="superscript"/>
          <w:lang w:val="fr-FR"/>
        </w:rPr>
        <w:t>1</w:t>
      </w:r>
      <w:r w:rsidRPr="00DB1586">
        <w:rPr>
          <w:rFonts w:ascii="Times New Roman" w:eastAsia="Times New Roman" w:hAnsi="Times New Roman" w:cs="Times New Roman"/>
          <w:color w:val="000000"/>
          <w:sz w:val="24"/>
          <w:szCs w:val="24"/>
          <w:lang w:val="fr-FR"/>
        </w:rPr>
        <w:t xml:space="preserve"> menées au cours de ces trois dernières décennies sur les questions de promotion de la femme et celles relatives aux inégalités de genre. </w:t>
      </w:r>
      <w:r w:rsidRPr="00C6203B">
        <w:rPr>
          <w:rFonts w:ascii="Times New Roman" w:eastAsia="Times New Roman" w:hAnsi="Times New Roman" w:cs="Times New Roman"/>
          <w:color w:val="000000"/>
          <w:sz w:val="24"/>
          <w:szCs w:val="24"/>
          <w:lang w:val="fr-FR"/>
        </w:rPr>
        <w:t>Ces études ont montré que les VBG constituent un phénomène universel dont l’éradication retient l’attention et l’engagement de la communauté internationale, les VBG étant une réalité aussi bien européenne qu’asiatique ou africaine.</w:t>
      </w:r>
    </w:p>
    <w:p w14:paraId="621AC79A" w14:textId="2C70568F" w:rsidR="00CC4B73" w:rsidRPr="00DB1586" w:rsidRDefault="00CC4B73" w:rsidP="002574C5">
      <w:pPr>
        <w:spacing w:before="120" w:after="120" w:line="360" w:lineRule="auto"/>
        <w:jc w:val="both"/>
        <w:rPr>
          <w:rFonts w:ascii="Times New Roman" w:eastAsia="Times New Roman" w:hAnsi="Times New Roman" w:cs="Times New Roman"/>
          <w:color w:val="000000"/>
          <w:sz w:val="24"/>
          <w:szCs w:val="24"/>
          <w:lang w:val="fr-FR"/>
        </w:rPr>
      </w:pPr>
      <w:r w:rsidRPr="00DB1586">
        <w:rPr>
          <w:rFonts w:ascii="Times New Roman" w:eastAsia="Times New Roman" w:hAnsi="Times New Roman" w:cs="Times New Roman"/>
          <w:color w:val="000000"/>
          <w:sz w:val="24"/>
          <w:szCs w:val="24"/>
          <w:lang w:val="fr-FR"/>
        </w:rPr>
        <w:t>En 2021, la deuxième édition de l’étude sur « l’ampleur et les déterminants des Violences Basées sur le Genre au Niger » (UNFPA  2015 révèle que : "au cours des douze derniers mois, la prévalence des VBG parmi les enquêtés ayant déclaré avoir déjà subi une VBG au cours de leur vie est estimée 10,0% dont 13,8% chez les femmes contre 4,9% chez les hommes.</w:t>
      </w:r>
    </w:p>
    <w:p w14:paraId="58EE6B88" w14:textId="4F5E0A87" w:rsidR="00F71552" w:rsidRPr="00C6203B" w:rsidRDefault="00FD6B2F" w:rsidP="002574C5">
      <w:pPr>
        <w:spacing w:before="120" w:after="120" w:line="360" w:lineRule="auto"/>
        <w:jc w:val="both"/>
        <w:rPr>
          <w:rFonts w:ascii="Times New Roman" w:eastAsia="Times New Roman" w:hAnsi="Times New Roman" w:cs="Times New Roman"/>
          <w:color w:val="000000"/>
          <w:sz w:val="24"/>
          <w:szCs w:val="24"/>
          <w:lang w:val="fr-FR"/>
        </w:rPr>
      </w:pPr>
      <w:r w:rsidRPr="00DB1586">
        <w:rPr>
          <w:rFonts w:ascii="Times New Roman" w:eastAsia="Times New Roman" w:hAnsi="Times New Roman" w:cs="Times New Roman"/>
          <w:color w:val="000000"/>
          <w:sz w:val="24"/>
          <w:szCs w:val="24"/>
          <w:lang w:val="fr-FR"/>
        </w:rPr>
        <w:t xml:space="preserve">Selon cette </w:t>
      </w:r>
      <w:r w:rsidR="0018168B" w:rsidRPr="00DB1586">
        <w:rPr>
          <w:rFonts w:ascii="Times New Roman" w:eastAsia="Times New Roman" w:hAnsi="Times New Roman" w:cs="Times New Roman"/>
          <w:color w:val="000000"/>
          <w:sz w:val="24"/>
          <w:szCs w:val="24"/>
          <w:lang w:val="fr-FR"/>
        </w:rPr>
        <w:t>étude</w:t>
      </w:r>
      <w:r w:rsidRPr="00DB1586">
        <w:rPr>
          <w:rFonts w:ascii="Times New Roman" w:eastAsia="Times New Roman" w:hAnsi="Times New Roman" w:cs="Times New Roman"/>
          <w:color w:val="000000"/>
          <w:sz w:val="24"/>
          <w:szCs w:val="24"/>
          <w:lang w:val="fr-FR"/>
        </w:rPr>
        <w:t xml:space="preserve"> de 2021, </w:t>
      </w:r>
      <w:proofErr w:type="gramStart"/>
      <w:r w:rsidRPr="00DB1586">
        <w:rPr>
          <w:rFonts w:ascii="Times New Roman" w:eastAsia="Times New Roman" w:hAnsi="Times New Roman" w:cs="Times New Roman"/>
          <w:color w:val="000000"/>
          <w:sz w:val="24"/>
          <w:szCs w:val="24"/>
          <w:lang w:val="fr-FR"/>
        </w:rPr>
        <w:t>a</w:t>
      </w:r>
      <w:proofErr w:type="gramEnd"/>
      <w:r w:rsidR="00F71552" w:rsidRPr="00DB1586">
        <w:rPr>
          <w:rFonts w:ascii="Times New Roman" w:eastAsia="Times New Roman" w:hAnsi="Times New Roman" w:cs="Times New Roman"/>
          <w:color w:val="000000"/>
          <w:sz w:val="24"/>
          <w:szCs w:val="24"/>
          <w:lang w:val="fr-FR"/>
        </w:rPr>
        <w:t xml:space="preserve"> Zinder et </w:t>
      </w:r>
      <w:r w:rsidR="0018168B" w:rsidRPr="00DB1586">
        <w:rPr>
          <w:rFonts w:ascii="Times New Roman" w:eastAsia="Times New Roman" w:hAnsi="Times New Roman" w:cs="Times New Roman"/>
          <w:color w:val="000000"/>
          <w:sz w:val="24"/>
          <w:szCs w:val="24"/>
          <w:lang w:val="fr-FR"/>
        </w:rPr>
        <w:t>à</w:t>
      </w:r>
      <w:r w:rsidR="00F71552" w:rsidRPr="00DB1586">
        <w:rPr>
          <w:rFonts w:ascii="Times New Roman" w:eastAsia="Times New Roman" w:hAnsi="Times New Roman" w:cs="Times New Roman"/>
          <w:color w:val="000000"/>
          <w:sz w:val="24"/>
          <w:szCs w:val="24"/>
          <w:lang w:val="fr-FR"/>
        </w:rPr>
        <w:t xml:space="preserve"> Agadez les indicateurs sur les VBG sont respectivement de </w:t>
      </w:r>
      <w:r w:rsidRPr="00DB1586">
        <w:rPr>
          <w:rFonts w:ascii="Times New Roman" w:eastAsia="Times New Roman" w:hAnsi="Times New Roman" w:cs="Times New Roman"/>
          <w:color w:val="000000"/>
          <w:sz w:val="24"/>
          <w:szCs w:val="24"/>
          <w:lang w:val="fr-FR"/>
        </w:rPr>
        <w:t xml:space="preserve">14, 6% et 12,3% chez les femmes. </w:t>
      </w:r>
      <w:r w:rsidRPr="00C6203B">
        <w:rPr>
          <w:rFonts w:ascii="Times New Roman" w:eastAsia="Times New Roman" w:hAnsi="Times New Roman" w:cs="Times New Roman"/>
          <w:color w:val="000000"/>
          <w:sz w:val="24"/>
          <w:szCs w:val="24"/>
          <w:lang w:val="fr-FR"/>
        </w:rPr>
        <w:t xml:space="preserve">Dans le </w:t>
      </w:r>
      <w:r w:rsidR="0018168B" w:rsidRPr="00C6203B">
        <w:rPr>
          <w:rFonts w:ascii="Times New Roman" w:eastAsia="Times New Roman" w:hAnsi="Times New Roman" w:cs="Times New Roman"/>
          <w:color w:val="000000"/>
          <w:sz w:val="24"/>
          <w:szCs w:val="24"/>
          <w:lang w:val="fr-FR"/>
        </w:rPr>
        <w:t>département</w:t>
      </w:r>
      <w:r w:rsidRPr="00C6203B">
        <w:rPr>
          <w:rFonts w:ascii="Times New Roman" w:eastAsia="Times New Roman" w:hAnsi="Times New Roman" w:cs="Times New Roman"/>
          <w:color w:val="000000"/>
          <w:sz w:val="24"/>
          <w:szCs w:val="24"/>
          <w:lang w:val="fr-FR"/>
        </w:rPr>
        <w:t xml:space="preserve"> de Tanout, l</w:t>
      </w:r>
      <w:r w:rsidR="00306E87" w:rsidRPr="00C6203B">
        <w:rPr>
          <w:rFonts w:ascii="Times New Roman" w:eastAsia="Times New Roman" w:hAnsi="Times New Roman" w:cs="Times New Roman"/>
          <w:color w:val="000000"/>
          <w:sz w:val="24"/>
          <w:szCs w:val="24"/>
          <w:lang w:val="fr-FR"/>
        </w:rPr>
        <w:t>a base des</w:t>
      </w:r>
      <w:r w:rsidRPr="00C6203B">
        <w:rPr>
          <w:rFonts w:ascii="Times New Roman" w:eastAsia="Times New Roman" w:hAnsi="Times New Roman" w:cs="Times New Roman"/>
          <w:color w:val="000000"/>
          <w:sz w:val="24"/>
          <w:szCs w:val="24"/>
          <w:lang w:val="fr-FR"/>
        </w:rPr>
        <w:t xml:space="preserve"> </w:t>
      </w:r>
      <w:r w:rsidR="0018168B" w:rsidRPr="00C6203B">
        <w:rPr>
          <w:rFonts w:ascii="Times New Roman" w:eastAsia="Times New Roman" w:hAnsi="Times New Roman" w:cs="Times New Roman"/>
          <w:color w:val="000000"/>
          <w:sz w:val="24"/>
          <w:szCs w:val="24"/>
          <w:lang w:val="fr-FR"/>
        </w:rPr>
        <w:t>données</w:t>
      </w:r>
      <w:r w:rsidRPr="00C6203B">
        <w:rPr>
          <w:rFonts w:ascii="Times New Roman" w:eastAsia="Times New Roman" w:hAnsi="Times New Roman" w:cs="Times New Roman"/>
          <w:color w:val="000000"/>
          <w:sz w:val="24"/>
          <w:szCs w:val="24"/>
          <w:lang w:val="fr-FR"/>
        </w:rPr>
        <w:t xml:space="preserve"> </w:t>
      </w:r>
      <w:r w:rsidR="00306E87" w:rsidRPr="00C6203B">
        <w:rPr>
          <w:rFonts w:ascii="Times New Roman" w:eastAsia="Times New Roman" w:hAnsi="Times New Roman" w:cs="Times New Roman"/>
          <w:color w:val="000000"/>
          <w:sz w:val="24"/>
          <w:szCs w:val="24"/>
          <w:lang w:val="fr-FR"/>
        </w:rPr>
        <w:t>de l’</w:t>
      </w:r>
      <w:r w:rsidR="002574C5" w:rsidRPr="00C6203B">
        <w:rPr>
          <w:rFonts w:ascii="Times New Roman" w:eastAsia="Times New Roman" w:hAnsi="Times New Roman" w:cs="Times New Roman"/>
          <w:color w:val="000000"/>
          <w:sz w:val="24"/>
          <w:szCs w:val="24"/>
          <w:lang w:val="fr-FR"/>
        </w:rPr>
        <w:t>année</w:t>
      </w:r>
      <w:r w:rsidR="00306E87" w:rsidRPr="00C6203B">
        <w:rPr>
          <w:rFonts w:ascii="Times New Roman" w:eastAsia="Times New Roman" w:hAnsi="Times New Roman" w:cs="Times New Roman"/>
          <w:color w:val="000000"/>
          <w:sz w:val="24"/>
          <w:szCs w:val="24"/>
          <w:lang w:val="fr-FR"/>
        </w:rPr>
        <w:t xml:space="preserve"> 2024 du</w:t>
      </w:r>
      <w:r w:rsidRPr="00C6203B">
        <w:rPr>
          <w:rFonts w:ascii="Times New Roman" w:eastAsia="Times New Roman" w:hAnsi="Times New Roman" w:cs="Times New Roman"/>
          <w:color w:val="000000"/>
          <w:sz w:val="24"/>
          <w:szCs w:val="24"/>
          <w:lang w:val="fr-FR"/>
        </w:rPr>
        <w:t xml:space="preserve"> service </w:t>
      </w:r>
      <w:r w:rsidR="0018168B" w:rsidRPr="00C6203B">
        <w:rPr>
          <w:rFonts w:ascii="Times New Roman" w:eastAsia="Times New Roman" w:hAnsi="Times New Roman" w:cs="Times New Roman"/>
          <w:color w:val="000000"/>
          <w:sz w:val="24"/>
          <w:szCs w:val="24"/>
          <w:lang w:val="fr-FR"/>
        </w:rPr>
        <w:t>régional</w:t>
      </w:r>
      <w:r w:rsidRPr="00C6203B">
        <w:rPr>
          <w:rFonts w:ascii="Times New Roman" w:eastAsia="Times New Roman" w:hAnsi="Times New Roman" w:cs="Times New Roman"/>
          <w:color w:val="000000"/>
          <w:sz w:val="24"/>
          <w:szCs w:val="24"/>
          <w:lang w:val="fr-FR"/>
        </w:rPr>
        <w:t xml:space="preserve"> de la promotion de la femme et de la protection de l’enfant</w:t>
      </w:r>
      <w:r w:rsidR="00306E87" w:rsidRPr="00C6203B">
        <w:rPr>
          <w:rFonts w:ascii="Times New Roman" w:eastAsia="Times New Roman" w:hAnsi="Times New Roman" w:cs="Times New Roman"/>
          <w:color w:val="000000"/>
          <w:sz w:val="24"/>
          <w:szCs w:val="24"/>
          <w:lang w:val="fr-FR"/>
        </w:rPr>
        <w:t xml:space="preserve"> est </w:t>
      </w:r>
      <w:r w:rsidR="0018168B" w:rsidRPr="00C6203B">
        <w:rPr>
          <w:rFonts w:ascii="Times New Roman" w:eastAsia="Times New Roman" w:hAnsi="Times New Roman" w:cs="Times New Roman"/>
          <w:color w:val="000000"/>
          <w:sz w:val="24"/>
          <w:szCs w:val="24"/>
          <w:lang w:val="fr-FR"/>
        </w:rPr>
        <w:t>très</w:t>
      </w:r>
      <w:r w:rsidR="00306E87" w:rsidRPr="00C6203B">
        <w:rPr>
          <w:rFonts w:ascii="Times New Roman" w:eastAsia="Times New Roman" w:hAnsi="Times New Roman" w:cs="Times New Roman"/>
          <w:color w:val="000000"/>
          <w:sz w:val="24"/>
          <w:szCs w:val="24"/>
          <w:lang w:val="fr-FR"/>
        </w:rPr>
        <w:t xml:space="preserve"> illustrative de l’existence des violences sur les femmes et les filles</w:t>
      </w:r>
      <w:r w:rsidR="0018168B">
        <w:rPr>
          <w:rFonts w:ascii="Times New Roman" w:eastAsia="Times New Roman" w:hAnsi="Times New Roman" w:cs="Times New Roman"/>
          <w:color w:val="000000"/>
          <w:sz w:val="24"/>
          <w:szCs w:val="24"/>
          <w:lang w:val="fr-FR"/>
        </w:rPr>
        <w:t xml:space="preserve"> </w:t>
      </w:r>
      <w:r w:rsidR="00306E87" w:rsidRPr="00C6203B">
        <w:rPr>
          <w:rFonts w:ascii="Times New Roman" w:eastAsia="Times New Roman" w:hAnsi="Times New Roman" w:cs="Times New Roman"/>
          <w:color w:val="000000"/>
          <w:sz w:val="24"/>
          <w:szCs w:val="24"/>
          <w:lang w:val="fr-FR"/>
        </w:rPr>
        <w:t xml:space="preserve">: 18 cas d’agression </w:t>
      </w:r>
      <w:r w:rsidR="00306E87" w:rsidRPr="00C6203B">
        <w:rPr>
          <w:rFonts w:ascii="Times New Roman" w:eastAsia="Times New Roman" w:hAnsi="Times New Roman" w:cs="Times New Roman"/>
          <w:color w:val="000000"/>
          <w:sz w:val="24"/>
          <w:szCs w:val="24"/>
          <w:lang w:val="fr-FR"/>
        </w:rPr>
        <w:lastRenderedPageBreak/>
        <w:t>sexuelle sur les femmes, 15 cas de viol sur les femmes, 6 cas d’abus sexuel sur des mineures jeunes filles.</w:t>
      </w:r>
    </w:p>
    <w:p w14:paraId="38685A21" w14:textId="5657CC73" w:rsidR="00CC4B73" w:rsidRPr="00C6203B" w:rsidRDefault="00CC4B73" w:rsidP="002574C5">
      <w:pPr>
        <w:spacing w:before="120" w:after="120" w:line="360" w:lineRule="auto"/>
        <w:jc w:val="both"/>
        <w:rPr>
          <w:rFonts w:ascii="Times New Roman" w:eastAsia="Times New Roman" w:hAnsi="Times New Roman" w:cs="Times New Roman"/>
          <w:color w:val="000000"/>
          <w:sz w:val="24"/>
          <w:szCs w:val="24"/>
          <w:lang w:val="fr-FR"/>
        </w:rPr>
      </w:pPr>
      <w:r w:rsidRPr="00DB1586">
        <w:rPr>
          <w:rFonts w:ascii="Times New Roman" w:eastAsia="Times New Roman" w:hAnsi="Times New Roman" w:cs="Times New Roman"/>
          <w:color w:val="000000"/>
          <w:sz w:val="24"/>
          <w:szCs w:val="24"/>
          <w:lang w:val="fr-FR"/>
        </w:rPr>
        <w:t>Ce qui montre qu’au Niger en général et à Zinder</w:t>
      </w:r>
      <w:r w:rsidR="00306E87" w:rsidRPr="00DB1586">
        <w:rPr>
          <w:rFonts w:ascii="Times New Roman" w:eastAsia="Times New Roman" w:hAnsi="Times New Roman" w:cs="Times New Roman"/>
          <w:color w:val="000000"/>
          <w:sz w:val="24"/>
          <w:szCs w:val="24"/>
          <w:lang w:val="fr-FR"/>
        </w:rPr>
        <w:t xml:space="preserve"> (zon</w:t>
      </w:r>
      <w:r w:rsidR="0018168B">
        <w:rPr>
          <w:rFonts w:ascii="Times New Roman" w:eastAsia="Times New Roman" w:hAnsi="Times New Roman" w:cs="Times New Roman"/>
          <w:color w:val="000000"/>
          <w:sz w:val="24"/>
          <w:szCs w:val="24"/>
          <w:lang w:val="fr-FR"/>
        </w:rPr>
        <w:t>e</w:t>
      </w:r>
      <w:r w:rsidR="00306E87" w:rsidRPr="00DB1586">
        <w:rPr>
          <w:rFonts w:ascii="Times New Roman" w:eastAsia="Times New Roman" w:hAnsi="Times New Roman" w:cs="Times New Roman"/>
          <w:color w:val="000000"/>
          <w:sz w:val="24"/>
          <w:szCs w:val="24"/>
          <w:lang w:val="fr-FR"/>
        </w:rPr>
        <w:t xml:space="preserve"> d’intervention du PACNEN)</w:t>
      </w:r>
      <w:r w:rsidRPr="00DB1586">
        <w:rPr>
          <w:rFonts w:ascii="Times New Roman" w:eastAsia="Times New Roman" w:hAnsi="Times New Roman" w:cs="Times New Roman"/>
          <w:color w:val="000000"/>
          <w:sz w:val="24"/>
          <w:szCs w:val="24"/>
          <w:lang w:val="fr-FR"/>
        </w:rPr>
        <w:t xml:space="preserve"> en particulier, les femmes sont plus susceptibles d’être victimes de violences basées sur le genre. </w:t>
      </w:r>
      <w:r w:rsidRPr="00C6203B">
        <w:rPr>
          <w:rFonts w:ascii="Times New Roman" w:eastAsia="Times New Roman" w:hAnsi="Times New Roman" w:cs="Times New Roman"/>
          <w:color w:val="000000"/>
          <w:sz w:val="24"/>
          <w:szCs w:val="24"/>
          <w:lang w:val="fr-FR"/>
        </w:rPr>
        <w:t xml:space="preserve">Ces violences prennent entre autres les formes de harcèlement sexuel, d’agression sexuelle, de viol conjugal, de privation de droit économique, d’exploitation du travail de la femme et de la fille, etc. </w:t>
      </w:r>
    </w:p>
    <w:p w14:paraId="64FBA3DE" w14:textId="36B190EC" w:rsidR="00706888" w:rsidRPr="00C6203B" w:rsidRDefault="00CC4B73" w:rsidP="002574C5">
      <w:pPr>
        <w:shd w:val="clear" w:color="auto" w:fill="FFFFFF"/>
        <w:spacing w:before="120" w:after="120" w:line="360" w:lineRule="auto"/>
        <w:ind w:right="-46"/>
        <w:jc w:val="both"/>
        <w:rPr>
          <w:rFonts w:ascii="Times New Roman" w:eastAsia="Times New Roman" w:hAnsi="Times New Roman" w:cs="Times New Roman"/>
          <w:sz w:val="24"/>
          <w:szCs w:val="20"/>
          <w:lang w:val="fr-FR"/>
        </w:rPr>
      </w:pPr>
      <w:r w:rsidRPr="00C6203B">
        <w:rPr>
          <w:rFonts w:ascii="Times New Roman" w:eastAsia="Times New Roman" w:hAnsi="Times New Roman" w:cs="Times New Roman"/>
          <w:sz w:val="24"/>
          <w:szCs w:val="20"/>
          <w:lang w:val="fr-FR"/>
        </w:rPr>
        <w:t>Il existe un risque élevé de violence basée sur le genre (VBG), y compris d’exploitation et d’abus sexuels (EAS) et de harcèlement sexuel (HS) dans les zones du projet évaluées à l’aide de l’outil d’évaluation des risques de la Banque mondiale. Ce niveau de risque est élevé car il est anticipé que le projet favorisera l’afflux d’ouvriers masculins et des travaux seront menés dans les communautés où les taux de violence sexiste sont déjà les plus élevés du pays, alors que d’autres facteurs de risque existent, tels que les niveaux élevés de pauvreté, rendant ces populations plus vulnérables au risque VBG. Il peut aussi y avoir des difficultés à superviser certaines activités du projet compte tenu de la situation de conflit dans la zone d'intervention. Il existe également des problèmes de sécurité dans la région de Zinder qui pourraient compliquer la supervision des travaux.</w:t>
      </w:r>
    </w:p>
    <w:p w14:paraId="1C1514A5" w14:textId="1133F390" w:rsidR="002F63F5" w:rsidRPr="00DB1586" w:rsidRDefault="002F63F5" w:rsidP="002574C5">
      <w:pPr>
        <w:spacing w:line="360" w:lineRule="auto"/>
        <w:jc w:val="both"/>
        <w:rPr>
          <w:rFonts w:ascii="Times New Roman" w:hAnsi="Times New Roman" w:cs="Times New Roman"/>
          <w:b/>
          <w:bCs/>
          <w:sz w:val="28"/>
          <w:szCs w:val="28"/>
          <w:lang w:val="fr-FR"/>
        </w:rPr>
      </w:pPr>
      <w:r w:rsidRPr="00DB1586">
        <w:rPr>
          <w:rFonts w:ascii="Times New Roman" w:eastAsia="Times New Roman" w:hAnsi="Times New Roman" w:cs="Times New Roman"/>
          <w:sz w:val="24"/>
          <w:szCs w:val="20"/>
          <w:lang w:val="fr-FR"/>
        </w:rPr>
        <w:t xml:space="preserve">Le projet a </w:t>
      </w:r>
      <w:r w:rsidR="0018168B" w:rsidRPr="00DB1586">
        <w:rPr>
          <w:rFonts w:ascii="Times New Roman" w:eastAsia="Times New Roman" w:hAnsi="Times New Roman" w:cs="Times New Roman"/>
          <w:sz w:val="24"/>
          <w:szCs w:val="20"/>
          <w:lang w:val="fr-FR"/>
        </w:rPr>
        <w:t>déjà</w:t>
      </w:r>
      <w:r w:rsidRPr="00DB1586">
        <w:rPr>
          <w:rFonts w:ascii="Times New Roman" w:eastAsia="Times New Roman" w:hAnsi="Times New Roman" w:cs="Times New Roman"/>
          <w:sz w:val="24"/>
          <w:szCs w:val="20"/>
          <w:lang w:val="fr-FR"/>
        </w:rPr>
        <w:t xml:space="preserve"> </w:t>
      </w:r>
      <w:r w:rsidR="0018168B" w:rsidRPr="00DB1586">
        <w:rPr>
          <w:rFonts w:ascii="Times New Roman" w:eastAsia="Times New Roman" w:hAnsi="Times New Roman" w:cs="Times New Roman"/>
          <w:sz w:val="24"/>
          <w:szCs w:val="20"/>
          <w:lang w:val="fr-FR"/>
        </w:rPr>
        <w:t>réalisé</w:t>
      </w:r>
      <w:r w:rsidRPr="00DB1586">
        <w:rPr>
          <w:rFonts w:ascii="Times New Roman" w:eastAsia="Times New Roman" w:hAnsi="Times New Roman" w:cs="Times New Roman"/>
          <w:sz w:val="24"/>
          <w:szCs w:val="20"/>
          <w:lang w:val="fr-FR"/>
        </w:rPr>
        <w:t xml:space="preserve"> plusieurs </w:t>
      </w:r>
      <w:r w:rsidR="0018168B" w:rsidRPr="00DB1586">
        <w:rPr>
          <w:rFonts w:ascii="Times New Roman" w:eastAsia="Times New Roman" w:hAnsi="Times New Roman" w:cs="Times New Roman"/>
          <w:sz w:val="24"/>
          <w:szCs w:val="20"/>
          <w:lang w:val="fr-FR"/>
        </w:rPr>
        <w:t>activités</w:t>
      </w:r>
      <w:r w:rsidRPr="00DB1586">
        <w:rPr>
          <w:rFonts w:ascii="Times New Roman" w:eastAsia="Times New Roman" w:hAnsi="Times New Roman" w:cs="Times New Roman"/>
          <w:sz w:val="24"/>
          <w:szCs w:val="20"/>
          <w:lang w:val="fr-FR"/>
        </w:rPr>
        <w:t xml:space="preserve"> dans plus de 70 villages </w:t>
      </w:r>
      <w:r w:rsidR="00F4066B" w:rsidRPr="00DB1586">
        <w:rPr>
          <w:rFonts w:ascii="Times New Roman" w:eastAsia="Times New Roman" w:hAnsi="Times New Roman" w:cs="Times New Roman"/>
          <w:sz w:val="24"/>
          <w:szCs w:val="20"/>
          <w:lang w:val="fr-FR"/>
        </w:rPr>
        <w:t>dans les</w:t>
      </w:r>
      <w:r w:rsidRPr="00DB1586">
        <w:rPr>
          <w:rFonts w:ascii="Times New Roman" w:eastAsia="Times New Roman" w:hAnsi="Times New Roman" w:cs="Times New Roman"/>
          <w:sz w:val="24"/>
          <w:szCs w:val="20"/>
          <w:lang w:val="fr-FR"/>
        </w:rPr>
        <w:t xml:space="preserve"> </w:t>
      </w:r>
      <w:r w:rsidR="00F4066B" w:rsidRPr="00DB1586">
        <w:rPr>
          <w:rFonts w:ascii="Times New Roman" w:eastAsia="Times New Roman" w:hAnsi="Times New Roman" w:cs="Times New Roman"/>
          <w:sz w:val="24"/>
          <w:szCs w:val="20"/>
          <w:lang w:val="fr-FR"/>
        </w:rPr>
        <w:t>communes de</w:t>
      </w:r>
      <w:r w:rsidRPr="00DB1586">
        <w:rPr>
          <w:rFonts w:ascii="Times New Roman" w:eastAsia="Times New Roman" w:hAnsi="Times New Roman" w:cs="Times New Roman"/>
          <w:sz w:val="24"/>
          <w:szCs w:val="20"/>
          <w:lang w:val="fr-FR"/>
        </w:rPr>
        <w:t xml:space="preserve"> Tanout et </w:t>
      </w:r>
      <w:proofErr w:type="spellStart"/>
      <w:r w:rsidRPr="00DB1586">
        <w:rPr>
          <w:rFonts w:ascii="Times New Roman" w:eastAsia="Times New Roman" w:hAnsi="Times New Roman" w:cs="Times New Roman"/>
          <w:sz w:val="24"/>
          <w:szCs w:val="20"/>
          <w:lang w:val="fr-FR"/>
        </w:rPr>
        <w:t>Aderbissinat</w:t>
      </w:r>
      <w:proofErr w:type="spellEnd"/>
      <w:r w:rsidRPr="00DB1586">
        <w:rPr>
          <w:rFonts w:ascii="Times New Roman" w:eastAsia="Times New Roman" w:hAnsi="Times New Roman" w:cs="Times New Roman"/>
          <w:sz w:val="24"/>
          <w:szCs w:val="20"/>
          <w:lang w:val="fr-FR"/>
        </w:rPr>
        <w:t>. Dans l</w:t>
      </w:r>
      <w:r w:rsidR="0076087B" w:rsidRPr="00DB1586">
        <w:rPr>
          <w:rFonts w:ascii="Times New Roman" w:eastAsia="Times New Roman" w:hAnsi="Times New Roman" w:cs="Times New Roman"/>
          <w:sz w:val="24"/>
          <w:szCs w:val="20"/>
          <w:lang w:val="fr-FR"/>
        </w:rPr>
        <w:t xml:space="preserve">es nouveaux villages de Tanout et </w:t>
      </w:r>
      <w:r w:rsidRPr="00DB1586">
        <w:rPr>
          <w:rFonts w:ascii="Times New Roman" w:eastAsia="Times New Roman" w:hAnsi="Times New Roman" w:cs="Times New Roman"/>
          <w:sz w:val="24"/>
          <w:szCs w:val="20"/>
          <w:lang w:val="fr-FR"/>
        </w:rPr>
        <w:t xml:space="preserve">de </w:t>
      </w:r>
      <w:proofErr w:type="spellStart"/>
      <w:r w:rsidRPr="00DB1586">
        <w:rPr>
          <w:rFonts w:ascii="Times New Roman" w:eastAsia="Times New Roman" w:hAnsi="Times New Roman" w:cs="Times New Roman"/>
          <w:sz w:val="24"/>
          <w:szCs w:val="20"/>
          <w:lang w:val="fr-FR"/>
        </w:rPr>
        <w:t>Aderbissinat</w:t>
      </w:r>
      <w:proofErr w:type="spellEnd"/>
      <w:r w:rsidRPr="00DB1586">
        <w:rPr>
          <w:rFonts w:ascii="Times New Roman" w:eastAsia="Times New Roman" w:hAnsi="Times New Roman" w:cs="Times New Roman"/>
          <w:sz w:val="24"/>
          <w:szCs w:val="20"/>
          <w:lang w:val="fr-FR"/>
        </w:rPr>
        <w:t>,</w:t>
      </w:r>
      <w:r w:rsidRPr="00DB1586">
        <w:rPr>
          <w:rFonts w:ascii="Times New Roman" w:hAnsi="Times New Roman"/>
          <w:sz w:val="24"/>
          <w:szCs w:val="24"/>
          <w:lang w:val="fr-FR"/>
        </w:rPr>
        <w:t xml:space="preserve"> le projet veillera </w:t>
      </w:r>
      <w:r w:rsidR="0076087B" w:rsidRPr="00DB1586">
        <w:rPr>
          <w:rFonts w:ascii="Times New Roman" w:hAnsi="Times New Roman"/>
          <w:sz w:val="24"/>
          <w:szCs w:val="24"/>
          <w:lang w:val="fr-FR"/>
        </w:rPr>
        <w:t>(</w:t>
      </w:r>
      <w:r w:rsidR="0076087B" w:rsidRPr="00DB1586">
        <w:rPr>
          <w:rFonts w:ascii="Times New Roman" w:eastAsia="Times New Roman" w:hAnsi="Times New Roman" w:cs="Times New Roman"/>
          <w:sz w:val="24"/>
          <w:szCs w:val="20"/>
          <w:lang w:val="fr-FR"/>
        </w:rPr>
        <w:t xml:space="preserve">dans la mise en </w:t>
      </w:r>
      <w:r w:rsidR="007D34A4" w:rsidRPr="00DB1586">
        <w:rPr>
          <w:rFonts w:ascii="Times New Roman" w:eastAsia="Times New Roman" w:hAnsi="Times New Roman" w:cs="Times New Roman"/>
          <w:sz w:val="24"/>
          <w:szCs w:val="20"/>
          <w:lang w:val="fr-FR"/>
        </w:rPr>
        <w:t>œuvre</w:t>
      </w:r>
      <w:r w:rsidR="0076087B" w:rsidRPr="00DB1586">
        <w:rPr>
          <w:rFonts w:ascii="Times New Roman" w:eastAsia="Times New Roman" w:hAnsi="Times New Roman" w:cs="Times New Roman"/>
          <w:sz w:val="24"/>
          <w:szCs w:val="20"/>
          <w:lang w:val="fr-FR"/>
        </w:rPr>
        <w:t xml:space="preserve"> de ses </w:t>
      </w:r>
      <w:r w:rsidR="007D34A4" w:rsidRPr="00DB1586">
        <w:rPr>
          <w:rFonts w:ascii="Times New Roman" w:eastAsia="Times New Roman" w:hAnsi="Times New Roman" w:cs="Times New Roman"/>
          <w:sz w:val="24"/>
          <w:szCs w:val="20"/>
          <w:lang w:val="fr-FR"/>
        </w:rPr>
        <w:t>activités</w:t>
      </w:r>
      <w:r w:rsidR="0076087B" w:rsidRPr="00DB1586">
        <w:rPr>
          <w:rFonts w:ascii="Times New Roman" w:eastAsia="Times New Roman" w:hAnsi="Times New Roman" w:cs="Times New Roman"/>
          <w:sz w:val="24"/>
          <w:szCs w:val="20"/>
          <w:lang w:val="fr-FR"/>
        </w:rPr>
        <w:t>)</w:t>
      </w:r>
      <w:r w:rsidR="0076087B" w:rsidRPr="00DB1586">
        <w:rPr>
          <w:rFonts w:ascii="Times New Roman" w:hAnsi="Times New Roman"/>
          <w:sz w:val="24"/>
          <w:szCs w:val="24"/>
          <w:lang w:val="fr-FR"/>
        </w:rPr>
        <w:t xml:space="preserve"> </w:t>
      </w:r>
      <w:r w:rsidRPr="00DB1586">
        <w:rPr>
          <w:rFonts w:ascii="Times New Roman" w:hAnsi="Times New Roman"/>
          <w:sz w:val="24"/>
          <w:szCs w:val="24"/>
          <w:lang w:val="fr-FR"/>
        </w:rPr>
        <w:t xml:space="preserve">à ce que les droits des femmes soient reconnus et pris en compte durant tout le processus de planification, d’exécution et de suivi des activités.  Aussi, le projet apportera son appui pour faire connaître aux populations locales les lois qui protègent les femmes et les filles à travers des moyens de communication adaptés et efficaces. </w:t>
      </w:r>
      <w:r w:rsidRPr="00DB1586">
        <w:rPr>
          <w:rFonts w:ascii="Times New Roman" w:hAnsi="Times New Roman"/>
          <w:color w:val="333333"/>
          <w:sz w:val="24"/>
          <w:szCs w:val="24"/>
          <w:lang w:val="fr-FR"/>
        </w:rPr>
        <w:t xml:space="preserve">Des mesures d’atténuation des risques seront intégrées dans un plan d’action spécifique en matière d’EAS/HS, qui prévoit : </w:t>
      </w:r>
    </w:p>
    <w:p w14:paraId="6FC5C44C" w14:textId="3850B66C" w:rsidR="002F63F5" w:rsidRPr="00C6203B" w:rsidRDefault="002F63F5" w:rsidP="002F63F5">
      <w:pPr>
        <w:pStyle w:val="Paragraphedeliste"/>
        <w:numPr>
          <w:ilvl w:val="0"/>
          <w:numId w:val="14"/>
        </w:numPr>
        <w:spacing w:after="0" w:line="360" w:lineRule="auto"/>
        <w:jc w:val="both"/>
        <w:rPr>
          <w:rFonts w:ascii="Times New Roman" w:hAnsi="Times New Roman"/>
          <w:sz w:val="24"/>
          <w:szCs w:val="24"/>
          <w:lang w:val="fr-FR"/>
        </w:rPr>
      </w:pPr>
      <w:proofErr w:type="gramStart"/>
      <w:r w:rsidRPr="00C6203B">
        <w:rPr>
          <w:rFonts w:ascii="Times New Roman" w:hAnsi="Times New Roman"/>
          <w:color w:val="333333"/>
          <w:sz w:val="24"/>
          <w:szCs w:val="24"/>
          <w:lang w:val="fr-FR"/>
        </w:rPr>
        <w:t>le</w:t>
      </w:r>
      <w:proofErr w:type="gramEnd"/>
      <w:r w:rsidRPr="00C6203B">
        <w:rPr>
          <w:rFonts w:ascii="Times New Roman" w:hAnsi="Times New Roman"/>
          <w:color w:val="333333"/>
          <w:sz w:val="24"/>
          <w:szCs w:val="24"/>
          <w:lang w:val="fr-FR"/>
        </w:rPr>
        <w:t xml:space="preserve"> recrutement d’une ONG VBG pour </w:t>
      </w:r>
      <w:r w:rsidR="007D34A4" w:rsidRPr="00C6203B">
        <w:rPr>
          <w:rFonts w:ascii="Times New Roman" w:hAnsi="Times New Roman"/>
          <w:color w:val="333333"/>
          <w:sz w:val="24"/>
          <w:szCs w:val="24"/>
          <w:lang w:val="fr-FR"/>
        </w:rPr>
        <w:t>implémenter</w:t>
      </w:r>
      <w:r w:rsidRPr="00C6203B">
        <w:rPr>
          <w:rFonts w:ascii="Times New Roman" w:hAnsi="Times New Roman"/>
          <w:color w:val="333333"/>
          <w:sz w:val="24"/>
          <w:szCs w:val="24"/>
          <w:lang w:val="fr-FR"/>
        </w:rPr>
        <w:t xml:space="preserve"> les </w:t>
      </w:r>
      <w:r w:rsidR="007D34A4" w:rsidRPr="00C6203B">
        <w:rPr>
          <w:rFonts w:ascii="Times New Roman" w:hAnsi="Times New Roman"/>
          <w:color w:val="333333"/>
          <w:sz w:val="24"/>
          <w:szCs w:val="24"/>
          <w:lang w:val="fr-FR"/>
        </w:rPr>
        <w:t>activités</w:t>
      </w:r>
      <w:r w:rsidRPr="00C6203B">
        <w:rPr>
          <w:rFonts w:ascii="Times New Roman" w:hAnsi="Times New Roman"/>
          <w:color w:val="333333"/>
          <w:sz w:val="24"/>
          <w:szCs w:val="24"/>
          <w:lang w:val="fr-FR"/>
        </w:rPr>
        <w:t xml:space="preserve"> du plan d’action VBG/EAS/HS de l’ UGP; </w:t>
      </w:r>
    </w:p>
    <w:p w14:paraId="110886F5" w14:textId="77777777" w:rsidR="002F63F5" w:rsidRPr="00DB1586" w:rsidRDefault="002F63F5" w:rsidP="002F63F5">
      <w:pPr>
        <w:pStyle w:val="Paragraphedeliste"/>
        <w:numPr>
          <w:ilvl w:val="0"/>
          <w:numId w:val="14"/>
        </w:numPr>
        <w:spacing w:after="0" w:line="360" w:lineRule="auto"/>
        <w:jc w:val="both"/>
        <w:rPr>
          <w:rFonts w:ascii="Times New Roman" w:hAnsi="Times New Roman"/>
          <w:sz w:val="24"/>
          <w:szCs w:val="24"/>
          <w:lang w:val="fr-FR"/>
        </w:rPr>
      </w:pPr>
      <w:proofErr w:type="gramStart"/>
      <w:r w:rsidRPr="00DB1586">
        <w:rPr>
          <w:rFonts w:ascii="Times New Roman" w:hAnsi="Times New Roman"/>
          <w:color w:val="333333"/>
          <w:sz w:val="24"/>
          <w:szCs w:val="24"/>
          <w:lang w:val="fr-FR"/>
        </w:rPr>
        <w:t>des</w:t>
      </w:r>
      <w:proofErr w:type="gramEnd"/>
      <w:r w:rsidRPr="00DB1586">
        <w:rPr>
          <w:rFonts w:ascii="Times New Roman" w:hAnsi="Times New Roman"/>
          <w:color w:val="333333"/>
          <w:sz w:val="24"/>
          <w:szCs w:val="24"/>
          <w:lang w:val="fr-FR"/>
        </w:rPr>
        <w:t xml:space="preserve"> consultations régulières avec les femmes et les filles sur les risques liés au projet ;</w:t>
      </w:r>
    </w:p>
    <w:p w14:paraId="0F2E157C" w14:textId="77777777" w:rsidR="002F63F5" w:rsidRPr="00C6203B" w:rsidRDefault="002F63F5" w:rsidP="002F63F5">
      <w:pPr>
        <w:pStyle w:val="Paragraphedeliste"/>
        <w:numPr>
          <w:ilvl w:val="0"/>
          <w:numId w:val="14"/>
        </w:numPr>
        <w:spacing w:after="0" w:line="360" w:lineRule="auto"/>
        <w:jc w:val="both"/>
        <w:rPr>
          <w:rFonts w:ascii="Times New Roman" w:hAnsi="Times New Roman"/>
          <w:sz w:val="24"/>
          <w:szCs w:val="24"/>
          <w:lang w:val="fr-FR"/>
        </w:rPr>
      </w:pPr>
      <w:proofErr w:type="gramStart"/>
      <w:r w:rsidRPr="00C6203B">
        <w:rPr>
          <w:rFonts w:ascii="Times New Roman" w:hAnsi="Times New Roman"/>
          <w:color w:val="000000" w:themeColor="text1"/>
          <w:sz w:val="24"/>
          <w:szCs w:val="24"/>
          <w:lang w:val="fr-FR"/>
        </w:rPr>
        <w:t>un</w:t>
      </w:r>
      <w:proofErr w:type="gramEnd"/>
      <w:r w:rsidRPr="00C6203B">
        <w:rPr>
          <w:rFonts w:ascii="Times New Roman" w:hAnsi="Times New Roman"/>
          <w:color w:val="000000" w:themeColor="text1"/>
          <w:sz w:val="24"/>
          <w:szCs w:val="24"/>
          <w:lang w:val="fr-FR"/>
        </w:rPr>
        <w:t xml:space="preserve"> code de conduite qui devra être lu et signé par tout le personnel du projet avec des clauses spécifiques sur les VBG; </w:t>
      </w:r>
    </w:p>
    <w:p w14:paraId="446733FC" w14:textId="0B732E58" w:rsidR="00F4066B" w:rsidRPr="00DB1586" w:rsidRDefault="002F63F5" w:rsidP="002F63F5">
      <w:pPr>
        <w:pStyle w:val="Paragraphedeliste"/>
        <w:numPr>
          <w:ilvl w:val="0"/>
          <w:numId w:val="14"/>
        </w:numPr>
        <w:spacing w:after="0" w:line="360" w:lineRule="auto"/>
        <w:jc w:val="both"/>
        <w:rPr>
          <w:rFonts w:ascii="Times New Roman" w:hAnsi="Times New Roman"/>
          <w:sz w:val="24"/>
          <w:szCs w:val="24"/>
          <w:lang w:val="fr-FR"/>
        </w:rPr>
      </w:pPr>
      <w:proofErr w:type="gramStart"/>
      <w:r w:rsidRPr="00DB1586">
        <w:rPr>
          <w:rFonts w:ascii="Times New Roman" w:hAnsi="Times New Roman"/>
          <w:color w:val="333333"/>
          <w:sz w:val="24"/>
          <w:szCs w:val="24"/>
          <w:lang w:val="fr-FR"/>
        </w:rPr>
        <w:lastRenderedPageBreak/>
        <w:t>la</w:t>
      </w:r>
      <w:proofErr w:type="gramEnd"/>
      <w:r w:rsidRPr="00DB1586">
        <w:rPr>
          <w:rFonts w:ascii="Times New Roman" w:hAnsi="Times New Roman"/>
          <w:color w:val="333333"/>
          <w:sz w:val="24"/>
          <w:szCs w:val="24"/>
          <w:lang w:val="fr-FR"/>
        </w:rPr>
        <w:t xml:space="preserve"> mise en place d’un accès aux services médicaux, psychosociaux et juridiques en matière de VBG</w:t>
      </w:r>
      <w:r w:rsidR="00F4066B" w:rsidRPr="00DB1586">
        <w:rPr>
          <w:rFonts w:ascii="Times New Roman" w:hAnsi="Times New Roman"/>
          <w:color w:val="333333"/>
          <w:sz w:val="24"/>
          <w:szCs w:val="24"/>
          <w:lang w:val="fr-FR"/>
        </w:rPr>
        <w:t xml:space="preserve">  travers l’actualisation de la cartographie des prestataires de</w:t>
      </w:r>
      <w:r w:rsidR="0076087B" w:rsidRPr="00DB1586">
        <w:rPr>
          <w:rFonts w:ascii="Times New Roman" w:hAnsi="Times New Roman"/>
          <w:color w:val="333333"/>
          <w:sz w:val="24"/>
          <w:szCs w:val="24"/>
          <w:lang w:val="fr-FR"/>
        </w:rPr>
        <w:t>s</w:t>
      </w:r>
      <w:r w:rsidR="00F4066B" w:rsidRPr="00DB1586">
        <w:rPr>
          <w:rFonts w:ascii="Times New Roman" w:hAnsi="Times New Roman"/>
          <w:color w:val="333333"/>
          <w:sz w:val="24"/>
          <w:szCs w:val="24"/>
          <w:lang w:val="fr-FR"/>
        </w:rPr>
        <w:t xml:space="preserve"> services </w:t>
      </w:r>
      <w:r w:rsidRPr="00DB1586">
        <w:rPr>
          <w:rFonts w:ascii="Times New Roman" w:hAnsi="Times New Roman"/>
          <w:color w:val="333333"/>
          <w:sz w:val="24"/>
          <w:szCs w:val="24"/>
          <w:lang w:val="fr-FR"/>
        </w:rPr>
        <w:t xml:space="preserve"> </w:t>
      </w:r>
      <w:r w:rsidR="00F4066B" w:rsidRPr="00DB1586">
        <w:rPr>
          <w:rFonts w:ascii="Times New Roman" w:hAnsi="Times New Roman"/>
          <w:color w:val="333333"/>
          <w:sz w:val="24"/>
          <w:szCs w:val="24"/>
          <w:lang w:val="fr-FR"/>
        </w:rPr>
        <w:t>VBG</w:t>
      </w:r>
      <w:r w:rsidRPr="00DB1586">
        <w:rPr>
          <w:rFonts w:ascii="Times New Roman" w:hAnsi="Times New Roman"/>
          <w:color w:val="333333"/>
          <w:sz w:val="24"/>
          <w:szCs w:val="24"/>
          <w:lang w:val="fr-FR"/>
        </w:rPr>
        <w:t xml:space="preserve">; </w:t>
      </w:r>
    </w:p>
    <w:p w14:paraId="75FAFD87" w14:textId="17C70F11" w:rsidR="002F63F5" w:rsidRPr="00DB1586" w:rsidRDefault="00F4066B" w:rsidP="002F63F5">
      <w:pPr>
        <w:pStyle w:val="Paragraphedeliste"/>
        <w:numPr>
          <w:ilvl w:val="0"/>
          <w:numId w:val="14"/>
        </w:numPr>
        <w:spacing w:after="0" w:line="360" w:lineRule="auto"/>
        <w:jc w:val="both"/>
        <w:rPr>
          <w:rFonts w:ascii="Times New Roman" w:hAnsi="Times New Roman"/>
          <w:sz w:val="24"/>
          <w:szCs w:val="24"/>
          <w:lang w:val="fr-FR"/>
        </w:rPr>
      </w:pPr>
      <w:r w:rsidRPr="00DB1586">
        <w:rPr>
          <w:rFonts w:ascii="Times New Roman" w:hAnsi="Times New Roman"/>
          <w:color w:val="333333"/>
          <w:sz w:val="24"/>
          <w:szCs w:val="24"/>
          <w:lang w:val="fr-FR"/>
        </w:rPr>
        <w:t xml:space="preserve">La mise en </w:t>
      </w:r>
      <w:r w:rsidR="007D34A4" w:rsidRPr="00DB1586">
        <w:rPr>
          <w:rFonts w:ascii="Times New Roman" w:hAnsi="Times New Roman"/>
          <w:color w:val="333333"/>
          <w:sz w:val="24"/>
          <w:szCs w:val="24"/>
          <w:lang w:val="fr-FR"/>
        </w:rPr>
        <w:t>œuvre</w:t>
      </w:r>
      <w:r w:rsidRPr="00DB1586">
        <w:rPr>
          <w:rFonts w:ascii="Times New Roman" w:hAnsi="Times New Roman"/>
          <w:color w:val="333333"/>
          <w:sz w:val="24"/>
          <w:szCs w:val="24"/>
          <w:lang w:val="fr-FR"/>
        </w:rPr>
        <w:t xml:space="preserve"> d’un programme de formation sur les VBG/EAS/HS et les droits des femmes et des enfants aux </w:t>
      </w:r>
      <w:r w:rsidR="007D34A4" w:rsidRPr="00DB1586">
        <w:rPr>
          <w:rFonts w:ascii="Times New Roman" w:hAnsi="Times New Roman"/>
          <w:color w:val="333333"/>
          <w:sz w:val="24"/>
          <w:szCs w:val="24"/>
          <w:lang w:val="fr-FR"/>
        </w:rPr>
        <w:t>communautés</w:t>
      </w:r>
      <w:r w:rsidRPr="00DB1586">
        <w:rPr>
          <w:rFonts w:ascii="Times New Roman" w:hAnsi="Times New Roman"/>
          <w:color w:val="333333"/>
          <w:sz w:val="24"/>
          <w:szCs w:val="24"/>
          <w:lang w:val="fr-FR"/>
        </w:rPr>
        <w:t xml:space="preserve">, </w:t>
      </w:r>
      <w:r w:rsidR="0076087B" w:rsidRPr="00DB1586">
        <w:rPr>
          <w:rFonts w:ascii="Times New Roman" w:hAnsi="Times New Roman"/>
          <w:color w:val="333333"/>
          <w:sz w:val="24"/>
          <w:szCs w:val="24"/>
          <w:lang w:val="fr-FR"/>
        </w:rPr>
        <w:t xml:space="preserve">aux leaders communautaires, </w:t>
      </w:r>
      <w:r w:rsidRPr="00DB1586">
        <w:rPr>
          <w:rFonts w:ascii="Times New Roman" w:hAnsi="Times New Roman"/>
          <w:color w:val="333333"/>
          <w:sz w:val="24"/>
          <w:szCs w:val="24"/>
          <w:lang w:val="fr-FR"/>
        </w:rPr>
        <w:t xml:space="preserve">aux agents et travailleurs de l’entreprise, de la MSV et aux travailleurs des </w:t>
      </w:r>
      <w:r w:rsidR="007D34A4" w:rsidRPr="00DB1586">
        <w:rPr>
          <w:rFonts w:ascii="Times New Roman" w:hAnsi="Times New Roman"/>
          <w:color w:val="333333"/>
          <w:sz w:val="24"/>
          <w:szCs w:val="24"/>
          <w:lang w:val="fr-FR"/>
        </w:rPr>
        <w:t>structures</w:t>
      </w:r>
      <w:r w:rsidRPr="00DB1586">
        <w:rPr>
          <w:rFonts w:ascii="Times New Roman" w:hAnsi="Times New Roman"/>
          <w:color w:val="333333"/>
          <w:sz w:val="24"/>
          <w:szCs w:val="24"/>
          <w:lang w:val="fr-FR"/>
        </w:rPr>
        <w:t xml:space="preserve"> sous-traitantes de l’entreprise</w:t>
      </w:r>
    </w:p>
    <w:p w14:paraId="38DD08D3" w14:textId="77777777" w:rsidR="002F63F5" w:rsidRPr="00C6203B" w:rsidRDefault="002F63F5" w:rsidP="002F63F5">
      <w:pPr>
        <w:pStyle w:val="Paragraphedeliste"/>
        <w:numPr>
          <w:ilvl w:val="0"/>
          <w:numId w:val="14"/>
        </w:numPr>
        <w:spacing w:after="0" w:line="360" w:lineRule="auto"/>
        <w:jc w:val="both"/>
        <w:rPr>
          <w:rFonts w:ascii="Times New Roman" w:hAnsi="Times New Roman"/>
          <w:sz w:val="24"/>
          <w:szCs w:val="24"/>
          <w:lang w:val="fr-FR"/>
        </w:rPr>
      </w:pPr>
      <w:r w:rsidRPr="00DB1586">
        <w:rPr>
          <w:rFonts w:ascii="Times New Roman" w:hAnsi="Times New Roman"/>
          <w:color w:val="333333"/>
          <w:sz w:val="24"/>
          <w:szCs w:val="24"/>
          <w:lang w:val="fr-FR"/>
        </w:rPr>
        <w:t xml:space="preserve"> </w:t>
      </w:r>
      <w:proofErr w:type="gramStart"/>
      <w:r w:rsidRPr="00C6203B">
        <w:rPr>
          <w:rFonts w:ascii="Times New Roman" w:hAnsi="Times New Roman"/>
          <w:color w:val="333333"/>
          <w:sz w:val="24"/>
          <w:szCs w:val="24"/>
          <w:lang w:val="fr-FR"/>
        </w:rPr>
        <w:t>la</w:t>
      </w:r>
      <w:proofErr w:type="gramEnd"/>
      <w:r w:rsidRPr="00C6203B">
        <w:rPr>
          <w:rFonts w:ascii="Times New Roman" w:hAnsi="Times New Roman"/>
          <w:color w:val="333333"/>
          <w:sz w:val="24"/>
          <w:szCs w:val="24"/>
          <w:lang w:val="fr-FR"/>
        </w:rPr>
        <w:t xml:space="preserve"> conception et la mise en œuvre d’une stratégie de sensibilisation qui informent les travailleurs et les membres de la communauté sur les codes de conduite, et les points d’entrée pour signaler les plaintes en matière d’EAS/HS par le MGP.</w:t>
      </w:r>
    </w:p>
    <w:p w14:paraId="12A845F8" w14:textId="77777777" w:rsidR="002F63F5" w:rsidRPr="00C6203B" w:rsidRDefault="002F63F5" w:rsidP="002F63F5">
      <w:pPr>
        <w:spacing w:after="0" w:line="360" w:lineRule="auto"/>
        <w:jc w:val="both"/>
        <w:rPr>
          <w:rFonts w:ascii="Times New Roman" w:hAnsi="Times New Roman"/>
          <w:sz w:val="24"/>
          <w:szCs w:val="24"/>
          <w:lang w:val="fr-FR"/>
        </w:rPr>
      </w:pPr>
      <w:r w:rsidRPr="00C6203B">
        <w:rPr>
          <w:rFonts w:ascii="Times New Roman" w:hAnsi="Times New Roman"/>
          <w:sz w:val="24"/>
          <w:szCs w:val="24"/>
          <w:lang w:val="fr-FR"/>
        </w:rPr>
        <w:t>Les plaintes liées aux VBG/EAS/HS sont considérées comme des plaintes sensibles qui seront traitées par le MGP du projet à travers des canaux bien spécifiques permettant de garantir la confidentialité et le respect des personnes concernées, et en suivant un protocole de responsabilité et de réponse pour les références aux services de VBG. Ces aspects seront développés au cours des formations des membres des comités de gestion des plaintes et notamment les points focaux VBG et les autres points d’entrées confidentiels qui seront identifiés lors des consultations communautaires.</w:t>
      </w:r>
    </w:p>
    <w:p w14:paraId="3B78D09E" w14:textId="77777777" w:rsidR="00D00214" w:rsidRPr="00C6203B" w:rsidRDefault="00D00214" w:rsidP="002F63F5">
      <w:pPr>
        <w:spacing w:after="0" w:line="360" w:lineRule="auto"/>
        <w:jc w:val="both"/>
        <w:rPr>
          <w:rFonts w:ascii="Times New Roman" w:hAnsi="Times New Roman"/>
          <w:sz w:val="24"/>
          <w:szCs w:val="24"/>
          <w:lang w:val="fr-FR"/>
        </w:rPr>
        <w:sectPr w:rsidR="00D00214" w:rsidRPr="00C6203B">
          <w:pgSz w:w="11906" w:h="16838"/>
          <w:pgMar w:top="1417" w:right="1417" w:bottom="1417" w:left="1417" w:header="708" w:footer="708" w:gutter="0"/>
          <w:cols w:space="708"/>
          <w:docGrid w:linePitch="360"/>
        </w:sectPr>
      </w:pPr>
    </w:p>
    <w:tbl>
      <w:tblPr>
        <w:tblStyle w:val="Grilledutableau"/>
        <w:tblpPr w:leftFromText="180" w:rightFromText="180" w:horzAnchor="margin" w:tblpY="1280"/>
        <w:tblW w:w="13855" w:type="dxa"/>
        <w:tblLayout w:type="fixed"/>
        <w:tblLook w:val="04A0" w:firstRow="1" w:lastRow="0" w:firstColumn="1" w:lastColumn="0" w:noHBand="0" w:noVBand="1"/>
      </w:tblPr>
      <w:tblGrid>
        <w:gridCol w:w="2590"/>
        <w:gridCol w:w="1545"/>
        <w:gridCol w:w="1815"/>
        <w:gridCol w:w="1785"/>
        <w:gridCol w:w="1620"/>
        <w:gridCol w:w="1170"/>
        <w:gridCol w:w="1260"/>
        <w:gridCol w:w="2070"/>
      </w:tblGrid>
      <w:tr w:rsidR="00CB6FD6" w:rsidRPr="00ED3CA1" w14:paraId="58BC0367" w14:textId="77777777" w:rsidTr="426494F5">
        <w:trPr>
          <w:trHeight w:val="300"/>
        </w:trPr>
        <w:tc>
          <w:tcPr>
            <w:tcW w:w="13855" w:type="dxa"/>
            <w:gridSpan w:val="8"/>
            <w:vAlign w:val="center"/>
          </w:tcPr>
          <w:p w14:paraId="474E6D55" w14:textId="77777777" w:rsidR="00CB6FD6" w:rsidRPr="00C921DE" w:rsidRDefault="22A8F6CE" w:rsidP="00CF2E6B">
            <w:pPr>
              <w:jc w:val="center"/>
              <w:rPr>
                <w:rFonts w:ascii="Times New Roman" w:hAnsi="Times New Roman" w:cs="Times New Roman"/>
                <w:b/>
                <w:bCs/>
                <w:sz w:val="24"/>
                <w:szCs w:val="24"/>
                <w:lang w:val="fr"/>
              </w:rPr>
            </w:pPr>
            <w:r w:rsidRPr="426494F5">
              <w:rPr>
                <w:rFonts w:ascii="Times New Roman" w:hAnsi="Times New Roman" w:cs="Times New Roman"/>
                <w:b/>
                <w:bCs/>
                <w:sz w:val="24"/>
                <w:szCs w:val="24"/>
                <w:lang w:val="fr"/>
              </w:rPr>
              <w:lastRenderedPageBreak/>
              <w:t xml:space="preserve">Plan d’action de prévention et de réponse aux VBG, Exploitations et Abus Sexuels (EAS) et de Harcèlements Sexuels (HS) du Projet d’Amélioration de la Connectivité dans le Nord Est du Niger (PACNEN), Financement </w:t>
            </w:r>
            <w:commentRangeStart w:id="0"/>
            <w:r w:rsidRPr="426494F5">
              <w:rPr>
                <w:rFonts w:ascii="Times New Roman" w:hAnsi="Times New Roman" w:cs="Times New Roman"/>
                <w:b/>
                <w:bCs/>
                <w:sz w:val="24"/>
                <w:szCs w:val="24"/>
                <w:lang w:val="fr"/>
              </w:rPr>
              <w:t>additionnel</w:t>
            </w:r>
            <w:commentRangeEnd w:id="0"/>
            <w:r w:rsidR="00CB6FD6">
              <w:rPr>
                <w:rStyle w:val="Marquedecommentaire"/>
              </w:rPr>
              <w:commentReference w:id="0"/>
            </w:r>
          </w:p>
          <w:p w14:paraId="26C53484" w14:textId="77777777" w:rsidR="00CB6FD6" w:rsidRPr="00C921DE" w:rsidRDefault="00CB6FD6" w:rsidP="00CF2E6B">
            <w:pPr>
              <w:jc w:val="center"/>
              <w:rPr>
                <w:rFonts w:ascii="Times New Roman" w:hAnsi="Times New Roman" w:cs="Times New Roman"/>
                <w:b/>
                <w:bCs/>
                <w:sz w:val="24"/>
                <w:szCs w:val="24"/>
                <w:lang w:val="fr"/>
              </w:rPr>
            </w:pPr>
            <w:r w:rsidRPr="00C921DE">
              <w:rPr>
                <w:rFonts w:ascii="Times New Roman" w:hAnsi="Times New Roman" w:cs="Times New Roman"/>
                <w:b/>
                <w:bCs/>
                <w:sz w:val="24"/>
                <w:szCs w:val="24"/>
                <w:lang w:val="fr"/>
              </w:rPr>
              <w:t>2025-2027</w:t>
            </w:r>
          </w:p>
          <w:p w14:paraId="767C6F3C" w14:textId="77777777" w:rsidR="00CB6FD6" w:rsidRPr="00C921DE" w:rsidRDefault="00CB6FD6" w:rsidP="00CF2E6B">
            <w:pPr>
              <w:rPr>
                <w:rFonts w:ascii="Times New Roman" w:hAnsi="Times New Roman" w:cs="Times New Roman"/>
                <w:b/>
                <w:bCs/>
                <w:sz w:val="24"/>
                <w:szCs w:val="24"/>
                <w:lang w:val="fr"/>
              </w:rPr>
            </w:pPr>
            <w:r w:rsidRPr="00C921DE">
              <w:rPr>
                <w:rFonts w:ascii="Times New Roman" w:hAnsi="Times New Roman" w:cs="Times New Roman"/>
                <w:b/>
                <w:bCs/>
                <w:sz w:val="24"/>
                <w:szCs w:val="24"/>
                <w:lang w:val="fr"/>
              </w:rPr>
              <w:t xml:space="preserve">Projet d’Amélioration de la Connectivité dans le Nord Est du Niger (PACNEN) </w:t>
            </w:r>
            <w:proofErr w:type="gramStart"/>
            <w:r w:rsidRPr="00C921DE">
              <w:rPr>
                <w:rFonts w:ascii="Times New Roman" w:hAnsi="Times New Roman" w:cs="Times New Roman"/>
                <w:b/>
                <w:bCs/>
                <w:sz w:val="24"/>
                <w:szCs w:val="24"/>
                <w:lang w:val="fr"/>
              </w:rPr>
              <w:t>(</w:t>
            </w:r>
            <w:r w:rsidRPr="00C921DE">
              <w:rPr>
                <w:rFonts w:ascii="Times New Roman" w:hAnsi="Times New Roman" w:cs="Times New Roman"/>
                <w:b/>
                <w:bCs/>
                <w:sz w:val="24"/>
                <w:szCs w:val="24"/>
                <w:lang w:val="fr-FR"/>
              </w:rPr>
              <w:t xml:space="preserve"> P</w:t>
            </w:r>
            <w:proofErr w:type="gramEnd"/>
            <w:r w:rsidRPr="00C921DE">
              <w:rPr>
                <w:rFonts w:ascii="Times New Roman" w:hAnsi="Times New Roman" w:cs="Times New Roman"/>
                <w:b/>
                <w:bCs/>
                <w:sz w:val="24"/>
                <w:szCs w:val="24"/>
                <w:lang w:val="fr-FR"/>
              </w:rPr>
              <w:t>171793</w:t>
            </w:r>
            <w:r w:rsidRPr="00C921DE">
              <w:rPr>
                <w:rFonts w:ascii="Times New Roman" w:hAnsi="Times New Roman" w:cs="Times New Roman"/>
                <w:b/>
                <w:bCs/>
                <w:sz w:val="24"/>
                <w:szCs w:val="24"/>
                <w:lang w:val="fr"/>
              </w:rPr>
              <w:t>)</w:t>
            </w:r>
            <w:r>
              <w:rPr>
                <w:rFonts w:ascii="Times New Roman" w:hAnsi="Times New Roman" w:cs="Times New Roman"/>
                <w:b/>
                <w:bCs/>
                <w:sz w:val="24"/>
                <w:szCs w:val="24"/>
                <w:lang w:val="fr"/>
              </w:rPr>
              <w:t xml:space="preserve"> ,  Financement additionnel</w:t>
            </w:r>
          </w:p>
          <w:p w14:paraId="1EC45559" w14:textId="77777777" w:rsidR="00CB6FD6" w:rsidRPr="00C921DE" w:rsidRDefault="00CB6FD6" w:rsidP="00CF2E6B">
            <w:pPr>
              <w:rPr>
                <w:rFonts w:ascii="Times New Roman" w:hAnsi="Times New Roman" w:cs="Times New Roman"/>
                <w:b/>
                <w:bCs/>
                <w:sz w:val="24"/>
                <w:szCs w:val="24"/>
                <w:lang w:val="fr"/>
              </w:rPr>
            </w:pPr>
            <w:r w:rsidRPr="00C921DE">
              <w:rPr>
                <w:rFonts w:ascii="Times New Roman" w:hAnsi="Times New Roman" w:cs="Times New Roman"/>
                <w:b/>
                <w:bCs/>
                <w:sz w:val="24"/>
                <w:szCs w:val="24"/>
                <w:lang w:val="fr"/>
              </w:rPr>
              <w:t>Date du plan d’action EAS/HS : Décembre 2024                                     Niveau de risque EAS/HS : Elevé</w:t>
            </w:r>
          </w:p>
          <w:p w14:paraId="6D0AF73E" w14:textId="77777777" w:rsidR="00CB6FD6" w:rsidRPr="00C921DE" w:rsidRDefault="00CB6FD6" w:rsidP="00CF2E6B">
            <w:pPr>
              <w:jc w:val="center"/>
              <w:rPr>
                <w:rFonts w:ascii="Times New Roman" w:hAnsi="Times New Roman" w:cs="Times New Roman"/>
                <w:sz w:val="24"/>
                <w:szCs w:val="24"/>
                <w:lang w:val="fr-FR"/>
              </w:rPr>
            </w:pPr>
          </w:p>
        </w:tc>
      </w:tr>
      <w:tr w:rsidR="00CB6FD6" w:rsidRPr="00C921DE" w14:paraId="2D02AEC9" w14:textId="77777777" w:rsidTr="426494F5">
        <w:trPr>
          <w:trHeight w:val="300"/>
        </w:trPr>
        <w:tc>
          <w:tcPr>
            <w:tcW w:w="2590" w:type="dxa"/>
            <w:vMerge w:val="restart"/>
          </w:tcPr>
          <w:p w14:paraId="3FDB6640" w14:textId="3B6E2BCE" w:rsidR="00CB6FD6" w:rsidRPr="00C921DE" w:rsidRDefault="00CB6FD6" w:rsidP="426494F5">
            <w:pPr>
              <w:rPr>
                <w:rFonts w:ascii="Times New Roman" w:hAnsi="Times New Roman" w:cs="Times New Roman"/>
                <w:b/>
                <w:bCs/>
                <w:sz w:val="24"/>
                <w:szCs w:val="24"/>
                <w:lang w:val="fr"/>
              </w:rPr>
            </w:pPr>
          </w:p>
          <w:p w14:paraId="5EEE8B4D" w14:textId="77777777" w:rsidR="22A8F6CE" w:rsidRDefault="22A8F6CE" w:rsidP="426494F5">
            <w:pPr>
              <w:rPr>
                <w:rFonts w:ascii="Times New Roman" w:hAnsi="Times New Roman" w:cs="Times New Roman"/>
                <w:sz w:val="24"/>
                <w:szCs w:val="24"/>
              </w:rPr>
            </w:pPr>
            <w:proofErr w:type="spellStart"/>
            <w:r w:rsidRPr="426494F5">
              <w:rPr>
                <w:rFonts w:ascii="Times New Roman" w:hAnsi="Times New Roman" w:cs="Times New Roman"/>
                <w:b/>
                <w:bCs/>
                <w:sz w:val="24"/>
                <w:szCs w:val="24"/>
              </w:rPr>
              <w:t>Activit</w:t>
            </w:r>
            <w:proofErr w:type="spellEnd"/>
            <w:r w:rsidRPr="426494F5">
              <w:rPr>
                <w:rFonts w:ascii="Times New Roman" w:hAnsi="Times New Roman" w:cs="Times New Roman"/>
                <w:b/>
                <w:bCs/>
                <w:sz w:val="24"/>
                <w:szCs w:val="24"/>
                <w:lang w:val="fr"/>
              </w:rPr>
              <w:t>é</w:t>
            </w:r>
            <w:r w:rsidRPr="426494F5">
              <w:rPr>
                <w:rFonts w:ascii="Times New Roman" w:hAnsi="Times New Roman" w:cs="Times New Roman"/>
                <w:b/>
                <w:bCs/>
                <w:sz w:val="24"/>
                <w:szCs w:val="24"/>
              </w:rPr>
              <w:t>s/</w:t>
            </w:r>
            <w:proofErr w:type="spellStart"/>
            <w:r w:rsidRPr="426494F5">
              <w:rPr>
                <w:rFonts w:ascii="Times New Roman" w:hAnsi="Times New Roman" w:cs="Times New Roman"/>
                <w:b/>
                <w:bCs/>
                <w:sz w:val="24"/>
                <w:szCs w:val="24"/>
              </w:rPr>
              <w:t>mesures</w:t>
            </w:r>
            <w:proofErr w:type="spellEnd"/>
            <w:r w:rsidRPr="426494F5">
              <w:rPr>
                <w:rFonts w:ascii="Times New Roman" w:hAnsi="Times New Roman" w:cs="Times New Roman"/>
                <w:b/>
                <w:bCs/>
                <w:sz w:val="24"/>
                <w:szCs w:val="24"/>
              </w:rPr>
              <w:t xml:space="preserve"> </w:t>
            </w:r>
            <w:proofErr w:type="spellStart"/>
            <w:r w:rsidRPr="426494F5">
              <w:rPr>
                <w:rFonts w:ascii="Times New Roman" w:hAnsi="Times New Roman" w:cs="Times New Roman"/>
                <w:b/>
                <w:bCs/>
                <w:sz w:val="24"/>
                <w:szCs w:val="24"/>
              </w:rPr>
              <w:t>d’attenuations</w:t>
            </w:r>
            <w:proofErr w:type="spellEnd"/>
          </w:p>
        </w:tc>
        <w:tc>
          <w:tcPr>
            <w:tcW w:w="3360" w:type="dxa"/>
            <w:gridSpan w:val="2"/>
          </w:tcPr>
          <w:p w14:paraId="0062F1F4" w14:textId="77777777" w:rsidR="00CB6FD6" w:rsidRPr="00C921DE" w:rsidRDefault="00CB6FD6" w:rsidP="00CF2E6B">
            <w:pPr>
              <w:rPr>
                <w:rFonts w:ascii="Times New Roman" w:hAnsi="Times New Roman" w:cs="Times New Roman"/>
                <w:sz w:val="24"/>
                <w:szCs w:val="24"/>
              </w:rPr>
            </w:pPr>
            <w:proofErr w:type="spellStart"/>
            <w:r w:rsidRPr="00C921DE">
              <w:rPr>
                <w:rFonts w:ascii="Times New Roman" w:hAnsi="Times New Roman" w:cs="Times New Roman"/>
                <w:b/>
                <w:bCs/>
                <w:sz w:val="24"/>
                <w:szCs w:val="24"/>
              </w:rPr>
              <w:t>Responsable</w:t>
            </w:r>
            <w:proofErr w:type="spellEnd"/>
            <w:r w:rsidRPr="00C921DE">
              <w:rPr>
                <w:rFonts w:ascii="Times New Roman" w:hAnsi="Times New Roman" w:cs="Times New Roman"/>
                <w:b/>
                <w:bCs/>
                <w:sz w:val="24"/>
                <w:szCs w:val="24"/>
              </w:rPr>
              <w:t xml:space="preserve"> de </w:t>
            </w:r>
            <w:proofErr w:type="spellStart"/>
            <w:r w:rsidRPr="00C921DE">
              <w:rPr>
                <w:rFonts w:ascii="Times New Roman" w:hAnsi="Times New Roman" w:cs="Times New Roman"/>
                <w:b/>
                <w:bCs/>
                <w:sz w:val="24"/>
                <w:szCs w:val="24"/>
              </w:rPr>
              <w:t>l’action</w:t>
            </w:r>
            <w:proofErr w:type="spellEnd"/>
          </w:p>
        </w:tc>
        <w:tc>
          <w:tcPr>
            <w:tcW w:w="1785" w:type="dxa"/>
            <w:vMerge w:val="restart"/>
          </w:tcPr>
          <w:p w14:paraId="6EE8BD1C" w14:textId="77777777" w:rsidR="00CB6FD6" w:rsidRPr="00C921DE" w:rsidRDefault="00CB6FD6" w:rsidP="00CF2E6B">
            <w:pPr>
              <w:rPr>
                <w:rFonts w:ascii="Times New Roman" w:hAnsi="Times New Roman" w:cs="Times New Roman"/>
                <w:sz w:val="24"/>
                <w:szCs w:val="24"/>
              </w:rPr>
            </w:pPr>
            <w:proofErr w:type="spellStart"/>
            <w:r w:rsidRPr="00C921DE">
              <w:rPr>
                <w:rFonts w:ascii="Times New Roman" w:hAnsi="Times New Roman" w:cs="Times New Roman"/>
                <w:b/>
                <w:bCs/>
                <w:sz w:val="24"/>
                <w:szCs w:val="24"/>
              </w:rPr>
              <w:t>Ech</w:t>
            </w:r>
            <w:proofErr w:type="spellEnd"/>
            <w:r w:rsidRPr="00C921DE">
              <w:rPr>
                <w:rFonts w:ascii="Times New Roman" w:hAnsi="Times New Roman" w:cs="Times New Roman"/>
                <w:b/>
                <w:bCs/>
                <w:sz w:val="24"/>
                <w:szCs w:val="24"/>
                <w:lang w:val="fr"/>
              </w:rPr>
              <w:t>é</w:t>
            </w:r>
            <w:proofErr w:type="spellStart"/>
            <w:r w:rsidRPr="00C921DE">
              <w:rPr>
                <w:rFonts w:ascii="Times New Roman" w:hAnsi="Times New Roman" w:cs="Times New Roman"/>
                <w:b/>
                <w:bCs/>
                <w:sz w:val="24"/>
                <w:szCs w:val="24"/>
              </w:rPr>
              <w:t>ances</w:t>
            </w:r>
            <w:proofErr w:type="spellEnd"/>
          </w:p>
        </w:tc>
        <w:tc>
          <w:tcPr>
            <w:tcW w:w="1620" w:type="dxa"/>
            <w:vMerge w:val="restart"/>
          </w:tcPr>
          <w:p w14:paraId="71ABC019" w14:textId="77777777" w:rsidR="00CB6FD6" w:rsidRPr="00C921DE" w:rsidRDefault="00CB6FD6" w:rsidP="00CF2E6B">
            <w:pPr>
              <w:rPr>
                <w:rFonts w:ascii="Times New Roman" w:hAnsi="Times New Roman" w:cs="Times New Roman"/>
                <w:b/>
                <w:bCs/>
                <w:sz w:val="24"/>
                <w:szCs w:val="24"/>
              </w:rPr>
            </w:pPr>
            <w:proofErr w:type="spellStart"/>
            <w:r w:rsidRPr="00C921DE">
              <w:rPr>
                <w:rFonts w:ascii="Times New Roman" w:hAnsi="Times New Roman" w:cs="Times New Roman"/>
                <w:b/>
                <w:bCs/>
                <w:sz w:val="24"/>
                <w:szCs w:val="24"/>
              </w:rPr>
              <w:t>Co</w:t>
            </w:r>
            <w:r>
              <w:rPr>
                <w:rFonts w:ascii="Times New Roman" w:hAnsi="Times New Roman" w:cs="Times New Roman"/>
                <w:b/>
                <w:bCs/>
                <w:sz w:val="24"/>
                <w:szCs w:val="24"/>
              </w:rPr>
              <w:t>û</w:t>
            </w:r>
            <w:r w:rsidRPr="00C921DE">
              <w:rPr>
                <w:rFonts w:ascii="Times New Roman" w:hAnsi="Times New Roman" w:cs="Times New Roman"/>
                <w:b/>
                <w:bCs/>
                <w:sz w:val="24"/>
                <w:szCs w:val="24"/>
              </w:rPr>
              <w:t>t</w:t>
            </w:r>
            <w:proofErr w:type="spellEnd"/>
            <w:r w:rsidRPr="00C921DE">
              <w:rPr>
                <w:rFonts w:ascii="Times New Roman" w:hAnsi="Times New Roman" w:cs="Times New Roman"/>
                <w:b/>
                <w:bCs/>
                <w:sz w:val="24"/>
                <w:szCs w:val="24"/>
              </w:rPr>
              <w:t xml:space="preserve"> de </w:t>
            </w:r>
            <w:proofErr w:type="spellStart"/>
            <w:r w:rsidRPr="00C921DE">
              <w:rPr>
                <w:rFonts w:ascii="Times New Roman" w:hAnsi="Times New Roman" w:cs="Times New Roman"/>
                <w:b/>
                <w:bCs/>
                <w:sz w:val="24"/>
                <w:szCs w:val="24"/>
              </w:rPr>
              <w:t>l’activit</w:t>
            </w:r>
            <w:proofErr w:type="spellEnd"/>
            <w:r w:rsidRPr="00C921DE">
              <w:rPr>
                <w:rFonts w:ascii="Times New Roman" w:hAnsi="Times New Roman" w:cs="Times New Roman"/>
                <w:b/>
                <w:bCs/>
                <w:sz w:val="24"/>
                <w:szCs w:val="24"/>
                <w:lang w:val="fr"/>
              </w:rPr>
              <w:t>é</w:t>
            </w:r>
          </w:p>
        </w:tc>
        <w:tc>
          <w:tcPr>
            <w:tcW w:w="2430" w:type="dxa"/>
            <w:gridSpan w:val="2"/>
          </w:tcPr>
          <w:p w14:paraId="64F58115" w14:textId="77777777" w:rsidR="00CB6FD6" w:rsidRPr="00C921DE" w:rsidRDefault="00CB6FD6" w:rsidP="00CF2E6B">
            <w:pPr>
              <w:jc w:val="center"/>
              <w:rPr>
                <w:rFonts w:ascii="Times New Roman" w:eastAsiaTheme="minorEastAsia" w:hAnsi="Times New Roman" w:cs="Times New Roman"/>
                <w:b/>
                <w:bCs/>
                <w:sz w:val="24"/>
                <w:szCs w:val="24"/>
                <w:lang w:val="fr-FR"/>
              </w:rPr>
            </w:pPr>
            <w:r w:rsidRPr="00C921DE">
              <w:rPr>
                <w:rFonts w:ascii="Times New Roman" w:eastAsiaTheme="minorEastAsia" w:hAnsi="Times New Roman" w:cs="Times New Roman"/>
                <w:b/>
                <w:bCs/>
                <w:sz w:val="24"/>
                <w:szCs w:val="24"/>
                <w:lang w:val="fr-FR"/>
              </w:rPr>
              <w:t xml:space="preserve">Responsable du suivi et du </w:t>
            </w:r>
            <w:proofErr w:type="spellStart"/>
            <w:r w:rsidRPr="00C921DE">
              <w:rPr>
                <w:rFonts w:ascii="Times New Roman" w:eastAsiaTheme="minorEastAsia" w:hAnsi="Times New Roman" w:cs="Times New Roman"/>
                <w:b/>
                <w:bCs/>
                <w:sz w:val="24"/>
                <w:szCs w:val="24"/>
                <w:lang w:val="fr-FR"/>
              </w:rPr>
              <w:t>reporting</w:t>
            </w:r>
            <w:proofErr w:type="spellEnd"/>
          </w:p>
          <w:p w14:paraId="3965E22A" w14:textId="77777777" w:rsidR="00CB6FD6" w:rsidRPr="00C921DE" w:rsidRDefault="00CB6FD6" w:rsidP="00CF2E6B">
            <w:pPr>
              <w:jc w:val="center"/>
              <w:rPr>
                <w:rFonts w:ascii="Times New Roman" w:hAnsi="Times New Roman" w:cs="Times New Roman"/>
                <w:sz w:val="24"/>
                <w:szCs w:val="24"/>
                <w:lang w:val="fr-FR"/>
              </w:rPr>
            </w:pPr>
          </w:p>
        </w:tc>
        <w:tc>
          <w:tcPr>
            <w:tcW w:w="2070" w:type="dxa"/>
            <w:vMerge w:val="restart"/>
          </w:tcPr>
          <w:p w14:paraId="14A22F71" w14:textId="77777777" w:rsidR="00CB6FD6" w:rsidRPr="00C921DE" w:rsidRDefault="00CB6FD6" w:rsidP="00CF2E6B">
            <w:pPr>
              <w:jc w:val="center"/>
              <w:rPr>
                <w:rFonts w:ascii="Times New Roman" w:eastAsiaTheme="minorEastAsia" w:hAnsi="Times New Roman" w:cs="Times New Roman"/>
                <w:b/>
                <w:bCs/>
                <w:sz w:val="24"/>
                <w:szCs w:val="24"/>
                <w:lang w:val="fr-FR"/>
              </w:rPr>
            </w:pPr>
            <w:r w:rsidRPr="00C921DE">
              <w:rPr>
                <w:rFonts w:ascii="Times New Roman" w:eastAsiaTheme="minorEastAsia" w:hAnsi="Times New Roman" w:cs="Times New Roman"/>
                <w:b/>
                <w:bCs/>
                <w:sz w:val="24"/>
                <w:szCs w:val="24"/>
                <w:lang w:val="fr-FR"/>
              </w:rPr>
              <w:t>Indicateurs de suivi</w:t>
            </w:r>
          </w:p>
        </w:tc>
      </w:tr>
      <w:tr w:rsidR="00CB6FD6" w:rsidRPr="00C921DE" w14:paraId="5C531A1D" w14:textId="77777777" w:rsidTr="426494F5">
        <w:trPr>
          <w:trHeight w:val="300"/>
        </w:trPr>
        <w:tc>
          <w:tcPr>
            <w:tcW w:w="2590" w:type="dxa"/>
            <w:vMerge/>
          </w:tcPr>
          <w:p w14:paraId="5AF8195A" w14:textId="77777777" w:rsidR="00CB6FD6" w:rsidRPr="00C921DE" w:rsidRDefault="00CB6FD6" w:rsidP="00CF2E6B">
            <w:pPr>
              <w:rPr>
                <w:rFonts w:ascii="Times New Roman" w:hAnsi="Times New Roman" w:cs="Times New Roman"/>
                <w:sz w:val="24"/>
                <w:szCs w:val="24"/>
                <w:lang w:val="fr-FR"/>
              </w:rPr>
            </w:pPr>
          </w:p>
        </w:tc>
        <w:tc>
          <w:tcPr>
            <w:tcW w:w="1545" w:type="dxa"/>
          </w:tcPr>
          <w:p w14:paraId="1E7D0CFE" w14:textId="77777777" w:rsidR="00CB6FD6" w:rsidRPr="00C921DE" w:rsidRDefault="00CB6FD6" w:rsidP="00CF2E6B">
            <w:pPr>
              <w:rPr>
                <w:rFonts w:ascii="Times New Roman" w:hAnsi="Times New Roman" w:cs="Times New Roman"/>
                <w:b/>
                <w:bCs/>
                <w:sz w:val="24"/>
                <w:szCs w:val="24"/>
              </w:rPr>
            </w:pPr>
            <w:proofErr w:type="spellStart"/>
            <w:r w:rsidRPr="00C921DE">
              <w:rPr>
                <w:rFonts w:ascii="Times New Roman" w:hAnsi="Times New Roman" w:cs="Times New Roman"/>
                <w:b/>
                <w:bCs/>
                <w:sz w:val="24"/>
                <w:szCs w:val="24"/>
              </w:rPr>
              <w:t>Acteur</w:t>
            </w:r>
            <w:proofErr w:type="spellEnd"/>
            <w:r w:rsidRPr="00C921DE">
              <w:rPr>
                <w:rFonts w:ascii="Times New Roman" w:hAnsi="Times New Roman" w:cs="Times New Roman"/>
                <w:b/>
                <w:bCs/>
                <w:sz w:val="24"/>
                <w:szCs w:val="24"/>
              </w:rPr>
              <w:t xml:space="preserve"> </w:t>
            </w:r>
            <w:proofErr w:type="spellStart"/>
            <w:r w:rsidRPr="00C921DE">
              <w:rPr>
                <w:rFonts w:ascii="Times New Roman" w:hAnsi="Times New Roman" w:cs="Times New Roman"/>
                <w:b/>
                <w:bCs/>
                <w:sz w:val="24"/>
                <w:szCs w:val="24"/>
              </w:rPr>
              <w:t>responsable</w:t>
            </w:r>
            <w:proofErr w:type="spellEnd"/>
          </w:p>
        </w:tc>
        <w:tc>
          <w:tcPr>
            <w:tcW w:w="1815" w:type="dxa"/>
          </w:tcPr>
          <w:p w14:paraId="3E681BDA" w14:textId="77777777" w:rsidR="00CB6FD6" w:rsidRPr="00C921DE" w:rsidRDefault="00CB6FD6" w:rsidP="00CF2E6B">
            <w:pPr>
              <w:rPr>
                <w:rFonts w:ascii="Times New Roman" w:hAnsi="Times New Roman" w:cs="Times New Roman"/>
                <w:sz w:val="24"/>
                <w:szCs w:val="24"/>
              </w:rPr>
            </w:pPr>
            <w:proofErr w:type="spellStart"/>
            <w:r w:rsidRPr="00C921DE">
              <w:rPr>
                <w:rFonts w:ascii="Times New Roman" w:hAnsi="Times New Roman" w:cs="Times New Roman"/>
                <w:b/>
                <w:bCs/>
                <w:sz w:val="24"/>
                <w:szCs w:val="24"/>
              </w:rPr>
              <w:t>Acteurs</w:t>
            </w:r>
            <w:proofErr w:type="spellEnd"/>
            <w:r w:rsidRPr="00C921DE">
              <w:rPr>
                <w:rFonts w:ascii="Times New Roman" w:hAnsi="Times New Roman" w:cs="Times New Roman"/>
                <w:b/>
                <w:bCs/>
                <w:sz w:val="24"/>
                <w:szCs w:val="24"/>
              </w:rPr>
              <w:t xml:space="preserve"> </w:t>
            </w:r>
            <w:proofErr w:type="spellStart"/>
            <w:r w:rsidRPr="00C921DE">
              <w:rPr>
                <w:rFonts w:ascii="Times New Roman" w:hAnsi="Times New Roman" w:cs="Times New Roman"/>
                <w:b/>
                <w:bCs/>
                <w:sz w:val="24"/>
                <w:szCs w:val="24"/>
              </w:rPr>
              <w:t>impliqu</w:t>
            </w:r>
            <w:proofErr w:type="spellEnd"/>
            <w:r>
              <w:rPr>
                <w:rFonts w:ascii="Times New Roman" w:hAnsi="Times New Roman"/>
                <w:b/>
                <w:bCs/>
                <w:sz w:val="24"/>
                <w:szCs w:val="24"/>
                <w:lang w:val="fr"/>
              </w:rPr>
              <w:t>é</w:t>
            </w:r>
            <w:r w:rsidRPr="00C921DE">
              <w:rPr>
                <w:rFonts w:ascii="Times New Roman" w:hAnsi="Times New Roman" w:cs="Times New Roman"/>
                <w:b/>
                <w:bCs/>
                <w:sz w:val="24"/>
                <w:szCs w:val="24"/>
              </w:rPr>
              <w:t>s</w:t>
            </w:r>
          </w:p>
        </w:tc>
        <w:tc>
          <w:tcPr>
            <w:tcW w:w="1785" w:type="dxa"/>
            <w:vMerge/>
          </w:tcPr>
          <w:p w14:paraId="3B016126" w14:textId="77777777" w:rsidR="00CB6FD6" w:rsidRPr="00C921DE" w:rsidRDefault="00CB6FD6" w:rsidP="00CF2E6B">
            <w:pPr>
              <w:rPr>
                <w:rFonts w:ascii="Times New Roman" w:hAnsi="Times New Roman" w:cs="Times New Roman"/>
                <w:sz w:val="24"/>
                <w:szCs w:val="24"/>
              </w:rPr>
            </w:pPr>
          </w:p>
        </w:tc>
        <w:tc>
          <w:tcPr>
            <w:tcW w:w="1620" w:type="dxa"/>
            <w:vMerge/>
          </w:tcPr>
          <w:p w14:paraId="3EF8B84F" w14:textId="77777777" w:rsidR="00CB6FD6" w:rsidRPr="00C921DE" w:rsidRDefault="00CB6FD6" w:rsidP="00CF2E6B">
            <w:pPr>
              <w:rPr>
                <w:rFonts w:ascii="Times New Roman" w:hAnsi="Times New Roman" w:cs="Times New Roman"/>
                <w:sz w:val="24"/>
                <w:szCs w:val="24"/>
              </w:rPr>
            </w:pPr>
          </w:p>
        </w:tc>
        <w:tc>
          <w:tcPr>
            <w:tcW w:w="1170" w:type="dxa"/>
          </w:tcPr>
          <w:p w14:paraId="66C38FCE" w14:textId="77777777" w:rsidR="00CB6FD6" w:rsidRPr="00C921DE" w:rsidRDefault="00CB6FD6" w:rsidP="00CF2E6B">
            <w:pPr>
              <w:jc w:val="center"/>
              <w:rPr>
                <w:rFonts w:ascii="Times New Roman" w:hAnsi="Times New Roman" w:cs="Times New Roman"/>
                <w:b/>
                <w:bCs/>
                <w:sz w:val="24"/>
                <w:szCs w:val="24"/>
                <w:lang w:val="fr-FR"/>
              </w:rPr>
            </w:pPr>
            <w:r w:rsidRPr="00C921DE">
              <w:rPr>
                <w:rFonts w:ascii="Times New Roman" w:hAnsi="Times New Roman" w:cs="Times New Roman"/>
                <w:b/>
                <w:bCs/>
                <w:sz w:val="24"/>
                <w:szCs w:val="24"/>
                <w:lang w:val="fr-FR"/>
              </w:rPr>
              <w:t>Acteur responsable</w:t>
            </w:r>
          </w:p>
        </w:tc>
        <w:tc>
          <w:tcPr>
            <w:tcW w:w="1260" w:type="dxa"/>
          </w:tcPr>
          <w:p w14:paraId="7770BB42" w14:textId="77777777" w:rsidR="00CB6FD6" w:rsidRPr="00C921DE" w:rsidRDefault="00CB6FD6" w:rsidP="00CF2E6B">
            <w:pPr>
              <w:jc w:val="center"/>
              <w:rPr>
                <w:rFonts w:ascii="Times New Roman" w:eastAsiaTheme="minorEastAsia" w:hAnsi="Times New Roman" w:cs="Times New Roman"/>
                <w:b/>
                <w:bCs/>
                <w:sz w:val="24"/>
                <w:szCs w:val="24"/>
                <w:lang w:val="fr-FR"/>
              </w:rPr>
            </w:pPr>
            <w:r w:rsidRPr="00C921DE">
              <w:rPr>
                <w:rFonts w:ascii="Times New Roman" w:eastAsiaTheme="minorEastAsia" w:hAnsi="Times New Roman" w:cs="Times New Roman"/>
                <w:b/>
                <w:bCs/>
                <w:sz w:val="24"/>
                <w:szCs w:val="24"/>
                <w:lang w:val="fr-FR"/>
              </w:rPr>
              <w:t>Acteurs impliques</w:t>
            </w:r>
          </w:p>
        </w:tc>
        <w:tc>
          <w:tcPr>
            <w:tcW w:w="2070" w:type="dxa"/>
            <w:vMerge/>
          </w:tcPr>
          <w:p w14:paraId="3ACCC29F" w14:textId="77777777" w:rsidR="00CB6FD6" w:rsidRPr="00C921DE" w:rsidRDefault="00CB6FD6" w:rsidP="00CF2E6B">
            <w:pPr>
              <w:jc w:val="center"/>
              <w:rPr>
                <w:rFonts w:ascii="Times New Roman" w:eastAsiaTheme="minorEastAsia" w:hAnsi="Times New Roman" w:cs="Times New Roman"/>
                <w:b/>
                <w:bCs/>
                <w:sz w:val="24"/>
                <w:szCs w:val="24"/>
                <w:lang w:val="fr-FR"/>
              </w:rPr>
            </w:pPr>
          </w:p>
        </w:tc>
      </w:tr>
      <w:tr w:rsidR="00CB6FD6" w:rsidRPr="00ED3CA1" w14:paraId="0525DB43" w14:textId="77777777" w:rsidTr="426494F5">
        <w:trPr>
          <w:trHeight w:val="300"/>
        </w:trPr>
        <w:tc>
          <w:tcPr>
            <w:tcW w:w="2590" w:type="dxa"/>
          </w:tcPr>
          <w:p w14:paraId="2502ED30" w14:textId="77777777" w:rsidR="22A8F6CE" w:rsidRDefault="22A8F6CE"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Elaborer un plan d’action de prévention et de réponses aux VBG/EAS/HS</w:t>
            </w:r>
          </w:p>
        </w:tc>
        <w:tc>
          <w:tcPr>
            <w:tcW w:w="1545" w:type="dxa"/>
          </w:tcPr>
          <w:p w14:paraId="7C520ADF"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rPr>
              <w:t>SVBG</w:t>
            </w:r>
          </w:p>
        </w:tc>
        <w:tc>
          <w:tcPr>
            <w:tcW w:w="1815" w:type="dxa"/>
          </w:tcPr>
          <w:p w14:paraId="7278154E"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 xml:space="preserve"> SSS</w:t>
            </w:r>
          </w:p>
        </w:tc>
        <w:tc>
          <w:tcPr>
            <w:tcW w:w="1785" w:type="dxa"/>
          </w:tcPr>
          <w:p w14:paraId="03D63AC4"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Décembre 2024</w:t>
            </w:r>
          </w:p>
        </w:tc>
        <w:tc>
          <w:tcPr>
            <w:tcW w:w="1620" w:type="dxa"/>
          </w:tcPr>
          <w:p w14:paraId="4C991432"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PM</w:t>
            </w:r>
          </w:p>
        </w:tc>
        <w:tc>
          <w:tcPr>
            <w:tcW w:w="1170" w:type="dxa"/>
          </w:tcPr>
          <w:p w14:paraId="27A89556"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1260" w:type="dxa"/>
          </w:tcPr>
          <w:p w14:paraId="0975CF8C"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Coord.</w:t>
            </w:r>
          </w:p>
        </w:tc>
        <w:tc>
          <w:tcPr>
            <w:tcW w:w="2070" w:type="dxa"/>
          </w:tcPr>
          <w:p w14:paraId="07A7F665" w14:textId="7A9BE534" w:rsidR="00CB6FD6" w:rsidRPr="00C921DE" w:rsidRDefault="00ED3CA1" w:rsidP="00CF2E6B">
            <w:pPr>
              <w:rPr>
                <w:rFonts w:ascii="Times New Roman" w:hAnsi="Times New Roman" w:cs="Times New Roman"/>
                <w:sz w:val="24"/>
                <w:szCs w:val="24"/>
                <w:lang w:val="fr-FR"/>
              </w:rPr>
            </w:pPr>
            <w:r>
              <w:rPr>
                <w:rFonts w:ascii="Times New Roman" w:hAnsi="Times New Roman" w:cs="Times New Roman"/>
                <w:sz w:val="24"/>
                <w:szCs w:val="24"/>
                <w:lang w:val="fr-FR"/>
              </w:rPr>
              <w:t>-</w:t>
            </w:r>
            <w:r w:rsidR="00CB6FD6" w:rsidRPr="00C921DE">
              <w:rPr>
                <w:rFonts w:ascii="Times New Roman" w:hAnsi="Times New Roman" w:cs="Times New Roman"/>
                <w:sz w:val="24"/>
                <w:szCs w:val="24"/>
                <w:lang w:val="fr-FR"/>
              </w:rPr>
              <w:t>Un plan d’action de prévention et de réponses aux VBG/EAS/HS est élaboré</w:t>
            </w:r>
          </w:p>
          <w:p w14:paraId="51A42D93" w14:textId="77777777" w:rsidR="00CB6FD6" w:rsidRPr="00C921DE" w:rsidRDefault="00CB6FD6" w:rsidP="00CF2E6B">
            <w:pPr>
              <w:rPr>
                <w:rFonts w:ascii="Times New Roman" w:hAnsi="Times New Roman" w:cs="Times New Roman"/>
                <w:sz w:val="24"/>
                <w:szCs w:val="24"/>
                <w:lang w:val="fr-FR"/>
              </w:rPr>
            </w:pPr>
          </w:p>
          <w:p w14:paraId="227532AD" w14:textId="1273AC0B" w:rsidR="00CB6FD6" w:rsidRPr="00C921DE" w:rsidRDefault="00ED3CA1" w:rsidP="00CF2E6B">
            <w:pPr>
              <w:rPr>
                <w:rFonts w:ascii="Times New Roman" w:hAnsi="Times New Roman" w:cs="Times New Roman"/>
                <w:sz w:val="24"/>
                <w:szCs w:val="24"/>
                <w:lang w:val="fr-FR"/>
              </w:rPr>
            </w:pPr>
            <w:r>
              <w:rPr>
                <w:rFonts w:ascii="Times New Roman" w:eastAsiaTheme="minorEastAsia" w:hAnsi="Times New Roman" w:cs="Times New Roman"/>
                <w:sz w:val="24"/>
                <w:szCs w:val="24"/>
                <w:lang w:val="fr-FR"/>
              </w:rPr>
              <w:t>-</w:t>
            </w:r>
            <w:r w:rsidR="00CB6FD6" w:rsidRPr="00C921DE">
              <w:rPr>
                <w:rFonts w:ascii="Times New Roman" w:eastAsiaTheme="minorEastAsia" w:hAnsi="Times New Roman" w:cs="Times New Roman"/>
                <w:sz w:val="24"/>
                <w:szCs w:val="24"/>
                <w:lang w:val="fr-FR"/>
              </w:rPr>
              <w:t>Le plan d'action est régulièrement mis à jour</w:t>
            </w:r>
          </w:p>
        </w:tc>
      </w:tr>
      <w:tr w:rsidR="00CB6FD6" w:rsidRPr="00ED3CA1" w14:paraId="23C5433A" w14:textId="77777777" w:rsidTr="426494F5">
        <w:trPr>
          <w:trHeight w:val="300"/>
        </w:trPr>
        <w:tc>
          <w:tcPr>
            <w:tcW w:w="2590" w:type="dxa"/>
          </w:tcPr>
          <w:p w14:paraId="18594699" w14:textId="77777777" w:rsidR="00CB6FD6" w:rsidRPr="00C921DE" w:rsidRDefault="00CB6FD6" w:rsidP="00CF2E6B">
            <w:pPr>
              <w:rPr>
                <w:rFonts w:ascii="Times New Roman" w:hAnsi="Times New Roman" w:cs="Times New Roman"/>
                <w:sz w:val="24"/>
                <w:szCs w:val="24"/>
                <w:lang w:val="fr-FR"/>
              </w:rPr>
            </w:pPr>
          </w:p>
          <w:p w14:paraId="33F62A55" w14:textId="77777777" w:rsidR="22A8F6CE" w:rsidRDefault="22A8F6CE" w:rsidP="426494F5">
            <w:pPr>
              <w:rPr>
                <w:rFonts w:ascii="Times New Roman" w:hAnsi="Times New Roman" w:cs="Times New Roman"/>
                <w:sz w:val="24"/>
                <w:szCs w:val="24"/>
                <w:lang w:val="fr-FR"/>
              </w:rPr>
            </w:pPr>
            <w:r w:rsidRPr="00ED3CA1">
              <w:rPr>
                <w:rFonts w:ascii="Times New Roman" w:hAnsi="Times New Roman" w:cs="Times New Roman"/>
                <w:sz w:val="24"/>
                <w:szCs w:val="24"/>
                <w:highlight w:val="yellow"/>
                <w:lang w:val="fr-FR"/>
              </w:rPr>
              <w:t>Recruter une ONG VBG pour appuyer la mise en œuvr</w:t>
            </w:r>
            <w:r w:rsidRPr="426494F5">
              <w:rPr>
                <w:rFonts w:ascii="Times New Roman" w:hAnsi="Times New Roman" w:cs="Times New Roman"/>
                <w:sz w:val="24"/>
                <w:szCs w:val="24"/>
                <w:lang w:val="fr-FR"/>
              </w:rPr>
              <w:t>e du plan d’action de prévention et d’atténuation des VBG/EAS/HS</w:t>
            </w:r>
          </w:p>
        </w:tc>
        <w:tc>
          <w:tcPr>
            <w:tcW w:w="1545" w:type="dxa"/>
          </w:tcPr>
          <w:p w14:paraId="05C2D50D"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SPM</w:t>
            </w:r>
          </w:p>
        </w:tc>
        <w:tc>
          <w:tcPr>
            <w:tcW w:w="1815" w:type="dxa"/>
          </w:tcPr>
          <w:p w14:paraId="1E7402DB" w14:textId="77777777" w:rsidR="00CB6FD6" w:rsidRPr="00C921DE" w:rsidRDefault="00CB6FD6" w:rsidP="00CF2E6B">
            <w:pPr>
              <w:rPr>
                <w:rFonts w:ascii="Times New Roman" w:hAnsi="Times New Roman" w:cs="Times New Roman"/>
                <w:sz w:val="24"/>
                <w:szCs w:val="24"/>
              </w:rPr>
            </w:pPr>
            <w:r w:rsidRPr="00C921DE">
              <w:rPr>
                <w:rFonts w:ascii="Times New Roman" w:hAnsi="Times New Roman" w:cs="Times New Roman"/>
                <w:sz w:val="24"/>
                <w:szCs w:val="24"/>
              </w:rPr>
              <w:t xml:space="preserve">SVB, SSS, </w:t>
            </w:r>
            <w:proofErr w:type="spellStart"/>
            <w:proofErr w:type="gramStart"/>
            <w:r w:rsidRPr="00C921DE">
              <w:rPr>
                <w:rFonts w:ascii="Times New Roman" w:hAnsi="Times New Roman" w:cs="Times New Roman"/>
                <w:sz w:val="24"/>
                <w:szCs w:val="24"/>
              </w:rPr>
              <w:t>Coord,DPF</w:t>
            </w:r>
            <w:proofErr w:type="spellEnd"/>
            <w:proofErr w:type="gramEnd"/>
            <w:r w:rsidRPr="00C921DE">
              <w:rPr>
                <w:rFonts w:ascii="Times New Roman" w:hAnsi="Times New Roman" w:cs="Times New Roman"/>
                <w:sz w:val="24"/>
                <w:szCs w:val="24"/>
              </w:rPr>
              <w:t>/PE</w:t>
            </w:r>
          </w:p>
        </w:tc>
        <w:tc>
          <w:tcPr>
            <w:tcW w:w="1785" w:type="dxa"/>
          </w:tcPr>
          <w:p w14:paraId="639E48B3"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Aout 2025</w:t>
            </w:r>
          </w:p>
        </w:tc>
        <w:tc>
          <w:tcPr>
            <w:tcW w:w="1620" w:type="dxa"/>
          </w:tcPr>
          <w:p w14:paraId="4A57DD42" w14:textId="77777777" w:rsidR="00CB6FD6" w:rsidRPr="00C921DE" w:rsidRDefault="00CB6FD6" w:rsidP="00CF2E6B">
            <w:pPr>
              <w:rPr>
                <w:rFonts w:ascii="Times New Roman" w:hAnsi="Times New Roman" w:cs="Times New Roman"/>
                <w:sz w:val="24"/>
                <w:szCs w:val="24"/>
                <w:lang w:val="fr-FR"/>
              </w:rPr>
            </w:pPr>
            <w:commentRangeStart w:id="1"/>
            <w:commentRangeStart w:id="2"/>
            <w:r w:rsidRPr="00C921DE">
              <w:rPr>
                <w:rFonts w:ascii="Times New Roman" w:hAnsi="Times New Roman" w:cs="Times New Roman"/>
                <w:sz w:val="24"/>
                <w:szCs w:val="24"/>
                <w:lang w:val="fr-FR"/>
              </w:rPr>
              <w:t>480 000 000</w:t>
            </w:r>
            <w:commentRangeEnd w:id="1"/>
            <w:r w:rsidR="008B645B">
              <w:rPr>
                <w:rStyle w:val="Marquedecommentaire"/>
              </w:rPr>
              <w:commentReference w:id="1"/>
            </w:r>
            <w:commentRangeEnd w:id="2"/>
            <w:r w:rsidR="00826F59">
              <w:rPr>
                <w:rStyle w:val="Marquedecommentaire"/>
              </w:rPr>
              <w:commentReference w:id="2"/>
            </w:r>
          </w:p>
        </w:tc>
        <w:tc>
          <w:tcPr>
            <w:tcW w:w="1170" w:type="dxa"/>
          </w:tcPr>
          <w:p w14:paraId="27D00BD6"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SPM</w:t>
            </w:r>
          </w:p>
        </w:tc>
        <w:tc>
          <w:tcPr>
            <w:tcW w:w="1260" w:type="dxa"/>
          </w:tcPr>
          <w:p w14:paraId="7362E8EE"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2070" w:type="dxa"/>
          </w:tcPr>
          <w:p w14:paraId="348EEAA6" w14:textId="7EC97AA9" w:rsidR="00CB6FD6" w:rsidRP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00CB6FD6" w:rsidRPr="00ED3CA1">
              <w:rPr>
                <w:rFonts w:ascii="Times New Roman" w:eastAsiaTheme="minorEastAsia" w:hAnsi="Times New Roman" w:cs="Times New Roman"/>
                <w:sz w:val="24"/>
                <w:szCs w:val="24"/>
                <w:lang w:val="fr-FR"/>
              </w:rPr>
              <w:t xml:space="preserve">Une ONG est </w:t>
            </w:r>
            <w:r w:rsidRPr="00ED3CA1">
              <w:rPr>
                <w:rFonts w:ascii="Times New Roman" w:eastAsiaTheme="minorEastAsia" w:hAnsi="Times New Roman" w:cs="Times New Roman"/>
                <w:sz w:val="24"/>
                <w:szCs w:val="24"/>
                <w:lang w:val="fr-FR"/>
              </w:rPr>
              <w:t>recrutée</w:t>
            </w:r>
          </w:p>
          <w:p w14:paraId="69CCA344" w14:textId="6DEFA692" w:rsidR="00CB6FD6" w:rsidRP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00CB6FD6" w:rsidRPr="00ED3CA1">
              <w:rPr>
                <w:rFonts w:ascii="Times New Roman" w:eastAsiaTheme="minorEastAsia" w:hAnsi="Times New Roman" w:cs="Times New Roman"/>
                <w:sz w:val="24"/>
                <w:szCs w:val="24"/>
                <w:lang w:val="fr-FR"/>
              </w:rPr>
              <w:t xml:space="preserve">Nbre de survivantes qui ont reçu des services de lutte contre la violence basée sur </w:t>
            </w:r>
            <w:r w:rsidR="00CB6FD6" w:rsidRPr="00ED3CA1">
              <w:rPr>
                <w:rFonts w:ascii="Times New Roman" w:eastAsiaTheme="minorEastAsia" w:hAnsi="Times New Roman" w:cs="Times New Roman"/>
                <w:sz w:val="24"/>
                <w:szCs w:val="24"/>
                <w:lang w:val="fr-FR"/>
              </w:rPr>
              <w:lastRenderedPageBreak/>
              <w:t>le genre financés par le projet (ventilées par type de service, lien avec le projet (O/N), etc.)</w:t>
            </w:r>
          </w:p>
          <w:p w14:paraId="6AA0540C" w14:textId="79F58B53" w:rsidR="00CB6FD6" w:rsidRPr="00ED3CA1" w:rsidRDefault="00ED3CA1" w:rsidP="00ED3CA1">
            <w:pPr>
              <w:rPr>
                <w:rFonts w:ascii="Times New Roman" w:eastAsia="Calibri" w:hAnsi="Times New Roman" w:cs="Times New Roman"/>
                <w:color w:val="000000" w:themeColor="text1"/>
                <w:sz w:val="24"/>
                <w:szCs w:val="24"/>
                <w:lang w:val="fr-FR"/>
              </w:rPr>
            </w:pPr>
            <w:r>
              <w:rPr>
                <w:rFonts w:ascii="Times New Roman" w:eastAsia="Calibri" w:hAnsi="Times New Roman" w:cs="Times New Roman"/>
                <w:color w:val="000000" w:themeColor="text1"/>
                <w:sz w:val="24"/>
                <w:szCs w:val="24"/>
                <w:lang w:val="fr-FR"/>
              </w:rPr>
              <w:t xml:space="preserve">-Nbre </w:t>
            </w:r>
            <w:r w:rsidR="00CB6FD6" w:rsidRPr="00ED3CA1">
              <w:rPr>
                <w:rFonts w:ascii="Times New Roman" w:eastAsia="Calibri" w:hAnsi="Times New Roman" w:cs="Times New Roman"/>
                <w:color w:val="000000" w:themeColor="text1"/>
                <w:sz w:val="24"/>
                <w:szCs w:val="24"/>
                <w:lang w:val="fr-FR"/>
              </w:rPr>
              <w:t>de référencement vers les services de lutte contre la VBG</w:t>
            </w:r>
          </w:p>
        </w:tc>
      </w:tr>
      <w:tr w:rsidR="00CB6FD6" w:rsidRPr="00ED3CA1" w14:paraId="69A303EA" w14:textId="77777777" w:rsidTr="426494F5">
        <w:trPr>
          <w:trHeight w:val="300"/>
        </w:trPr>
        <w:tc>
          <w:tcPr>
            <w:tcW w:w="2590" w:type="dxa"/>
          </w:tcPr>
          <w:p w14:paraId="61B0CD01" w14:textId="77777777" w:rsidR="00CB6FD6" w:rsidRPr="00C921DE" w:rsidRDefault="00CB6FD6" w:rsidP="00CF2E6B">
            <w:pPr>
              <w:rPr>
                <w:rFonts w:ascii="Times New Roman" w:hAnsi="Times New Roman" w:cs="Times New Roman"/>
                <w:sz w:val="24"/>
                <w:szCs w:val="24"/>
                <w:lang w:val="fr-FR"/>
              </w:rPr>
            </w:pPr>
          </w:p>
          <w:p w14:paraId="56B57D66" w14:textId="77777777" w:rsidR="22A8F6CE" w:rsidRDefault="22A8F6CE"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Mener des consultations/informations communautaires sur les risques de VBG/EAS/HS potentiellement lies aux activités du projets y compris les mesures d’atténuations prévues</w:t>
            </w:r>
          </w:p>
        </w:tc>
        <w:tc>
          <w:tcPr>
            <w:tcW w:w="1545" w:type="dxa"/>
          </w:tcPr>
          <w:p w14:paraId="0B988A53"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w:t>
            </w:r>
          </w:p>
        </w:tc>
        <w:tc>
          <w:tcPr>
            <w:tcW w:w="1815" w:type="dxa"/>
          </w:tcPr>
          <w:p w14:paraId="75FF4493"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1785" w:type="dxa"/>
          </w:tcPr>
          <w:p w14:paraId="5CF6C4F8"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1 fois par trimestre sur</w:t>
            </w:r>
          </w:p>
        </w:tc>
        <w:tc>
          <w:tcPr>
            <w:tcW w:w="1620" w:type="dxa"/>
          </w:tcPr>
          <w:p w14:paraId="01EF4AD2"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Budget ONG VBG</w:t>
            </w:r>
          </w:p>
        </w:tc>
        <w:tc>
          <w:tcPr>
            <w:tcW w:w="1170" w:type="dxa"/>
          </w:tcPr>
          <w:p w14:paraId="5415FCE8"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w:t>
            </w:r>
          </w:p>
        </w:tc>
        <w:tc>
          <w:tcPr>
            <w:tcW w:w="1260" w:type="dxa"/>
          </w:tcPr>
          <w:p w14:paraId="6A9426F9"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2070" w:type="dxa"/>
          </w:tcPr>
          <w:p w14:paraId="50A8155E" w14:textId="45012105" w:rsidR="00CB6FD6" w:rsidRP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00CB6FD6" w:rsidRPr="00ED3CA1">
              <w:rPr>
                <w:rFonts w:ascii="Times New Roman" w:eastAsiaTheme="minorEastAsia" w:hAnsi="Times New Roman" w:cs="Times New Roman"/>
                <w:sz w:val="24"/>
                <w:szCs w:val="24"/>
                <w:lang w:val="fr-FR"/>
              </w:rPr>
              <w:t>Nbre de femmes et filles participant à des consultations sexo-spécifiques/nombre total de membres de la communauté consultés (PMPP)</w:t>
            </w:r>
          </w:p>
          <w:p w14:paraId="5B489B1A" w14:textId="308829A6" w:rsidR="00CB6FD6" w:rsidRP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00CB6FD6" w:rsidRPr="00ED3CA1">
              <w:rPr>
                <w:rFonts w:ascii="Times New Roman" w:eastAsiaTheme="minorEastAsia" w:hAnsi="Times New Roman" w:cs="Times New Roman"/>
                <w:sz w:val="24"/>
                <w:szCs w:val="24"/>
                <w:lang w:val="fr-FR"/>
              </w:rPr>
              <w:t>Nbre de groupes de discussion menés uniquement avec des femmes (PMPP)</w:t>
            </w:r>
          </w:p>
          <w:p w14:paraId="0B731A20" w14:textId="3EAD018B" w:rsidR="00CB6FD6" w:rsidRP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00CB6FD6" w:rsidRPr="00ED3CA1">
              <w:rPr>
                <w:rFonts w:ascii="Times New Roman" w:eastAsiaTheme="minorEastAsia" w:hAnsi="Times New Roman" w:cs="Times New Roman"/>
                <w:sz w:val="24"/>
                <w:szCs w:val="24"/>
                <w:lang w:val="fr-FR"/>
              </w:rPr>
              <w:t>Nbre d'OSC défendant les droits des femmes et des filles, des enfants et des personnes handicapées consultées</w:t>
            </w:r>
          </w:p>
          <w:p w14:paraId="59BE03C2" w14:textId="77777777" w:rsidR="00CB6FD6" w:rsidRPr="00C921DE" w:rsidRDefault="00CB6FD6" w:rsidP="00CF2E6B">
            <w:pPr>
              <w:rPr>
                <w:rFonts w:ascii="Times New Roman" w:hAnsi="Times New Roman" w:cs="Times New Roman"/>
                <w:sz w:val="24"/>
                <w:szCs w:val="24"/>
                <w:lang w:val="fr-FR"/>
              </w:rPr>
            </w:pPr>
          </w:p>
        </w:tc>
      </w:tr>
      <w:tr w:rsidR="00CB6FD6" w:rsidRPr="00ED3CA1" w14:paraId="2EF3A2F7" w14:textId="77777777" w:rsidTr="426494F5">
        <w:trPr>
          <w:trHeight w:val="300"/>
        </w:trPr>
        <w:tc>
          <w:tcPr>
            <w:tcW w:w="2590" w:type="dxa"/>
          </w:tcPr>
          <w:p w14:paraId="2DDA0B10" w14:textId="77777777" w:rsidR="00CB6FD6" w:rsidRPr="00C921DE" w:rsidRDefault="00CB6FD6" w:rsidP="00CF2E6B">
            <w:pPr>
              <w:rPr>
                <w:rFonts w:ascii="Times New Roman" w:hAnsi="Times New Roman" w:cs="Times New Roman"/>
                <w:sz w:val="24"/>
                <w:szCs w:val="24"/>
                <w:lang w:val="fr-FR"/>
              </w:rPr>
            </w:pPr>
          </w:p>
          <w:p w14:paraId="20E74399" w14:textId="25E93CD1" w:rsidR="22A8F6CE" w:rsidRDefault="22A8F6CE"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Mettre à jour la cartographie des prestataires des services VBG</w:t>
            </w:r>
            <w:r w:rsidR="2F3B54A8" w:rsidRPr="426494F5">
              <w:rPr>
                <w:rFonts w:ascii="Times New Roman" w:hAnsi="Times New Roman" w:cs="Times New Roman"/>
                <w:sz w:val="24"/>
                <w:szCs w:val="24"/>
                <w:lang w:val="fr-FR"/>
              </w:rPr>
              <w:t xml:space="preserve"> et actualis</w:t>
            </w:r>
            <w:r w:rsidR="2F3B54A8" w:rsidRPr="00ED3CA1">
              <w:rPr>
                <w:rFonts w:ascii="Times New Roman" w:hAnsi="Times New Roman" w:cs="Times New Roman"/>
                <w:sz w:val="24"/>
                <w:szCs w:val="24"/>
                <w:highlight w:val="yellow"/>
                <w:lang w:val="fr-FR"/>
              </w:rPr>
              <w:t xml:space="preserve">er le protocole de référencement pour la prise en charge des </w:t>
            </w:r>
            <w:proofErr w:type="spellStart"/>
            <w:r w:rsidR="2F3B54A8" w:rsidRPr="00ED3CA1">
              <w:rPr>
                <w:rFonts w:ascii="Times New Roman" w:hAnsi="Times New Roman" w:cs="Times New Roman"/>
                <w:sz w:val="24"/>
                <w:szCs w:val="24"/>
                <w:highlight w:val="yellow"/>
                <w:lang w:val="fr-FR"/>
              </w:rPr>
              <w:t>survivant-es</w:t>
            </w:r>
            <w:proofErr w:type="spellEnd"/>
            <w:r w:rsidR="2F3B54A8" w:rsidRPr="00ED3CA1">
              <w:rPr>
                <w:rFonts w:ascii="Times New Roman" w:hAnsi="Times New Roman" w:cs="Times New Roman"/>
                <w:sz w:val="24"/>
                <w:szCs w:val="24"/>
                <w:highlight w:val="yellow"/>
                <w:lang w:val="fr-FR"/>
              </w:rPr>
              <w:t>.</w:t>
            </w:r>
            <w:r w:rsidR="2F3B54A8" w:rsidRPr="426494F5">
              <w:rPr>
                <w:rFonts w:ascii="Times New Roman" w:hAnsi="Times New Roman" w:cs="Times New Roman"/>
                <w:sz w:val="24"/>
                <w:szCs w:val="24"/>
                <w:lang w:val="fr-FR"/>
              </w:rPr>
              <w:t xml:space="preserve"> </w:t>
            </w:r>
          </w:p>
        </w:tc>
        <w:tc>
          <w:tcPr>
            <w:tcW w:w="1545" w:type="dxa"/>
          </w:tcPr>
          <w:p w14:paraId="631915CD"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Septembre 2025</w:t>
            </w:r>
          </w:p>
        </w:tc>
        <w:tc>
          <w:tcPr>
            <w:tcW w:w="1815" w:type="dxa"/>
          </w:tcPr>
          <w:p w14:paraId="546655C7"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w:t>
            </w:r>
          </w:p>
        </w:tc>
        <w:tc>
          <w:tcPr>
            <w:tcW w:w="1785" w:type="dxa"/>
          </w:tcPr>
          <w:p w14:paraId="74F59A3E"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SPF/PE</w:t>
            </w:r>
          </w:p>
        </w:tc>
        <w:tc>
          <w:tcPr>
            <w:tcW w:w="1620" w:type="dxa"/>
          </w:tcPr>
          <w:p w14:paraId="0D2B2C65"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Budget ONG VBG</w:t>
            </w:r>
          </w:p>
        </w:tc>
        <w:tc>
          <w:tcPr>
            <w:tcW w:w="1170" w:type="dxa"/>
          </w:tcPr>
          <w:p w14:paraId="4C52D982"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w:t>
            </w:r>
          </w:p>
        </w:tc>
        <w:tc>
          <w:tcPr>
            <w:tcW w:w="1260" w:type="dxa"/>
          </w:tcPr>
          <w:p w14:paraId="216F409F"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 Coord.</w:t>
            </w:r>
          </w:p>
        </w:tc>
        <w:tc>
          <w:tcPr>
            <w:tcW w:w="2070" w:type="dxa"/>
          </w:tcPr>
          <w:p w14:paraId="440ED8EC" w14:textId="2EDEE77A" w:rsidR="00CB6FD6" w:rsidRPr="00ED3CA1" w:rsidRDefault="00ED3CA1" w:rsidP="00ED3CA1">
            <w:pPr>
              <w:rPr>
                <w:rFonts w:ascii="Times New Roman" w:hAnsi="Times New Roman" w:cs="Times New Roman"/>
                <w:sz w:val="24"/>
                <w:szCs w:val="24"/>
                <w:lang w:val="fr-FR"/>
              </w:rPr>
            </w:pPr>
            <w:r>
              <w:rPr>
                <w:rFonts w:ascii="Times New Roman" w:hAnsi="Times New Roman" w:cs="Times New Roman"/>
                <w:sz w:val="24"/>
                <w:szCs w:val="24"/>
                <w:lang w:val="fr-FR"/>
              </w:rPr>
              <w:t>-</w:t>
            </w:r>
            <w:r w:rsidR="00CB6FD6" w:rsidRPr="00ED3CA1">
              <w:rPr>
                <w:rFonts w:ascii="Times New Roman" w:hAnsi="Times New Roman" w:cs="Times New Roman"/>
                <w:sz w:val="24"/>
                <w:szCs w:val="24"/>
                <w:lang w:val="fr-FR"/>
              </w:rPr>
              <w:t>La cartographie VBG est mise à jour</w:t>
            </w:r>
          </w:p>
          <w:p w14:paraId="08A4A251" w14:textId="01D9724C" w:rsidR="00CB6FD6" w:rsidRPr="00ED3CA1" w:rsidRDefault="00ED3CA1" w:rsidP="00ED3CA1">
            <w:pPr>
              <w:rPr>
                <w:rFonts w:ascii="Times New Roman" w:hAnsi="Times New Roman" w:cs="Times New Roman"/>
                <w:sz w:val="24"/>
                <w:szCs w:val="24"/>
                <w:lang w:val="fr-FR"/>
              </w:rPr>
            </w:pPr>
            <w:r>
              <w:rPr>
                <w:rFonts w:ascii="Times New Roman" w:eastAsiaTheme="minorEastAsia" w:hAnsi="Times New Roman" w:cs="Times New Roman"/>
                <w:sz w:val="24"/>
                <w:szCs w:val="24"/>
                <w:lang w:val="fr-FR"/>
              </w:rPr>
              <w:t>-</w:t>
            </w:r>
            <w:r w:rsidR="00CB6FD6" w:rsidRPr="00ED3CA1">
              <w:rPr>
                <w:rFonts w:ascii="Times New Roman" w:eastAsiaTheme="minorEastAsia" w:hAnsi="Times New Roman" w:cs="Times New Roman"/>
                <w:sz w:val="24"/>
                <w:szCs w:val="24"/>
                <w:lang w:val="fr-FR"/>
              </w:rPr>
              <w:t xml:space="preserve">Des Protocoles de </w:t>
            </w:r>
            <w:r w:rsidR="00CB6FD6" w:rsidRPr="00ED3CA1">
              <w:rPr>
                <w:rFonts w:ascii="Times New Roman" w:eastAsia="Calibri" w:hAnsi="Times New Roman" w:cs="Times New Roman"/>
                <w:color w:val="000000" w:themeColor="text1"/>
                <w:sz w:val="24"/>
                <w:szCs w:val="24"/>
                <w:lang w:val="fr-FR"/>
              </w:rPr>
              <w:t>référencement</w:t>
            </w:r>
            <w:r w:rsidR="00CB6FD6" w:rsidRPr="00ED3CA1">
              <w:rPr>
                <w:rFonts w:ascii="Times New Roman" w:eastAsiaTheme="minorEastAsia" w:hAnsi="Times New Roman" w:cs="Times New Roman"/>
                <w:sz w:val="24"/>
                <w:szCs w:val="24"/>
                <w:lang w:val="fr-FR"/>
              </w:rPr>
              <w:t xml:space="preserve"> localisés disponibles pour tous les zones de mise en œuvre du projet (ventilés par région)</w:t>
            </w:r>
          </w:p>
        </w:tc>
      </w:tr>
      <w:tr w:rsidR="00CB6FD6" w:rsidRPr="00ED3CA1" w14:paraId="36726E5E" w14:textId="77777777" w:rsidTr="426494F5">
        <w:trPr>
          <w:trHeight w:val="300"/>
        </w:trPr>
        <w:tc>
          <w:tcPr>
            <w:tcW w:w="2590" w:type="dxa"/>
          </w:tcPr>
          <w:p w14:paraId="53BFB7A5" w14:textId="77777777" w:rsidR="00CB6FD6" w:rsidRPr="00C921DE" w:rsidRDefault="00CB6FD6" w:rsidP="00CF2E6B">
            <w:pPr>
              <w:rPr>
                <w:rFonts w:ascii="Times New Roman" w:hAnsi="Times New Roman" w:cs="Times New Roman"/>
                <w:sz w:val="24"/>
                <w:szCs w:val="24"/>
                <w:lang w:val="fr-FR"/>
              </w:rPr>
            </w:pPr>
          </w:p>
          <w:p w14:paraId="7CF50D94" w14:textId="77777777" w:rsidR="22A8F6CE" w:rsidRDefault="22A8F6CE" w:rsidP="426494F5">
            <w:pPr>
              <w:rPr>
                <w:rFonts w:ascii="Times New Roman" w:hAnsi="Times New Roman" w:cs="Times New Roman"/>
                <w:sz w:val="24"/>
                <w:szCs w:val="24"/>
                <w:lang w:val="fr-FR"/>
              </w:rPr>
            </w:pPr>
            <w:r w:rsidRPr="426494F5">
              <w:rPr>
                <w:rFonts w:ascii="Times New Roman" w:hAnsi="Times New Roman" w:cs="Times New Roman"/>
                <w:sz w:val="24"/>
                <w:szCs w:val="24"/>
                <w:lang w:val="fr"/>
              </w:rPr>
              <w:t>Faire s</w:t>
            </w:r>
            <w:r w:rsidRPr="00ED3CA1">
              <w:rPr>
                <w:rFonts w:ascii="Times New Roman" w:hAnsi="Times New Roman" w:cs="Times New Roman"/>
                <w:sz w:val="24"/>
                <w:szCs w:val="24"/>
                <w:highlight w:val="yellow"/>
                <w:lang w:val="fr"/>
              </w:rPr>
              <w:t>igner les codes de bonne conduite pour les travailleurs des ent</w:t>
            </w:r>
            <w:r w:rsidRPr="426494F5">
              <w:rPr>
                <w:rFonts w:ascii="Times New Roman" w:hAnsi="Times New Roman" w:cs="Times New Roman"/>
                <w:sz w:val="24"/>
                <w:szCs w:val="24"/>
                <w:lang w:val="fr"/>
              </w:rPr>
              <w:t>reprises, l’ensemble du personnel du projet,</w:t>
            </w:r>
            <w:r w:rsidRPr="426494F5">
              <w:rPr>
                <w:rFonts w:ascii="Times New Roman" w:hAnsi="Times New Roman" w:cs="Times New Roman"/>
                <w:b/>
                <w:bCs/>
                <w:sz w:val="24"/>
                <w:szCs w:val="24"/>
                <w:lang w:val="fr"/>
              </w:rPr>
              <w:t xml:space="preserve"> </w:t>
            </w:r>
            <w:r w:rsidRPr="426494F5">
              <w:rPr>
                <w:rFonts w:ascii="Times New Roman" w:hAnsi="Times New Roman" w:cs="Times New Roman"/>
                <w:sz w:val="24"/>
                <w:szCs w:val="24"/>
                <w:lang w:val="fr"/>
              </w:rPr>
              <w:t>prestataires services et toute parties prenantes impliquée dans la mise en œuvre des activités du projet</w:t>
            </w:r>
            <w:r w:rsidRPr="426494F5">
              <w:rPr>
                <w:rFonts w:ascii="Times New Roman" w:hAnsi="Times New Roman" w:cs="Times New Roman"/>
                <w:b/>
                <w:bCs/>
                <w:sz w:val="24"/>
                <w:szCs w:val="24"/>
                <w:lang w:val="fr"/>
              </w:rPr>
              <w:t xml:space="preserve">  </w:t>
            </w:r>
          </w:p>
        </w:tc>
        <w:tc>
          <w:tcPr>
            <w:tcW w:w="1545" w:type="dxa"/>
          </w:tcPr>
          <w:p w14:paraId="6016E265"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rPr>
              <w:t xml:space="preserve">Duree du </w:t>
            </w:r>
            <w:proofErr w:type="spellStart"/>
            <w:r w:rsidRPr="00C921DE">
              <w:rPr>
                <w:rFonts w:ascii="Times New Roman" w:hAnsi="Times New Roman" w:cs="Times New Roman"/>
                <w:sz w:val="24"/>
                <w:szCs w:val="24"/>
              </w:rPr>
              <w:t>projet</w:t>
            </w:r>
            <w:proofErr w:type="spellEnd"/>
          </w:p>
        </w:tc>
        <w:tc>
          <w:tcPr>
            <w:tcW w:w="1815" w:type="dxa"/>
          </w:tcPr>
          <w:p w14:paraId="68F831CD"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1785" w:type="dxa"/>
          </w:tcPr>
          <w:p w14:paraId="149B8202"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w:t>
            </w:r>
          </w:p>
        </w:tc>
        <w:tc>
          <w:tcPr>
            <w:tcW w:w="1620" w:type="dxa"/>
          </w:tcPr>
          <w:p w14:paraId="2CD735DC"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PM</w:t>
            </w:r>
          </w:p>
        </w:tc>
        <w:tc>
          <w:tcPr>
            <w:tcW w:w="1170" w:type="dxa"/>
          </w:tcPr>
          <w:p w14:paraId="5739F610"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1260" w:type="dxa"/>
          </w:tcPr>
          <w:p w14:paraId="65A1A60B"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Coord.</w:t>
            </w:r>
          </w:p>
        </w:tc>
        <w:tc>
          <w:tcPr>
            <w:tcW w:w="2070" w:type="dxa"/>
          </w:tcPr>
          <w:p w14:paraId="1DCF8799" w14:textId="77777777" w:rsid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00CB6FD6" w:rsidRPr="00ED3CA1">
              <w:rPr>
                <w:rFonts w:ascii="Times New Roman" w:eastAsiaTheme="minorEastAsia" w:hAnsi="Times New Roman" w:cs="Times New Roman"/>
                <w:sz w:val="24"/>
                <w:szCs w:val="24"/>
                <w:lang w:val="fr-FR"/>
              </w:rPr>
              <w:t xml:space="preserve">Des normes comportementales ou </w:t>
            </w:r>
            <w:proofErr w:type="spellStart"/>
            <w:r w:rsidR="00CB6FD6" w:rsidRPr="00ED3CA1">
              <w:rPr>
                <w:rFonts w:ascii="Times New Roman" w:eastAsiaTheme="minorEastAsia" w:hAnsi="Times New Roman" w:cs="Times New Roman"/>
                <w:sz w:val="24"/>
                <w:szCs w:val="24"/>
                <w:lang w:val="fr-FR"/>
              </w:rPr>
              <w:t>CdC</w:t>
            </w:r>
            <w:proofErr w:type="spellEnd"/>
            <w:r w:rsidR="00CB6FD6" w:rsidRPr="00ED3CA1">
              <w:rPr>
                <w:rFonts w:ascii="Times New Roman" w:eastAsiaTheme="minorEastAsia" w:hAnsi="Times New Roman" w:cs="Times New Roman"/>
                <w:sz w:val="24"/>
                <w:szCs w:val="24"/>
                <w:lang w:val="fr-FR"/>
              </w:rPr>
              <w:t xml:space="preserve"> qui traitent de l'EAS/HS sont en place</w:t>
            </w:r>
          </w:p>
          <w:p w14:paraId="1484F3C1" w14:textId="3D91B98C" w:rsidR="00CB6FD6" w:rsidRPr="00ED3CA1" w:rsidRDefault="00ED3CA1" w:rsidP="00ED3CA1">
            <w:pPr>
              <w:rPr>
                <w:rFonts w:ascii="Times New Roman" w:hAnsi="Times New Roman" w:cs="Times New Roman"/>
                <w:sz w:val="24"/>
                <w:szCs w:val="24"/>
                <w:lang w:val="fr-FR"/>
              </w:rPr>
            </w:pPr>
            <w:r>
              <w:rPr>
                <w:rFonts w:ascii="Times New Roman" w:eastAsiaTheme="minorEastAsia" w:hAnsi="Times New Roman" w:cs="Times New Roman"/>
                <w:sz w:val="24"/>
                <w:szCs w:val="24"/>
                <w:lang w:val="fr-FR"/>
              </w:rPr>
              <w:t>-</w:t>
            </w:r>
            <w:r w:rsidR="00CB6FD6" w:rsidRPr="00ED3CA1">
              <w:rPr>
                <w:rFonts w:ascii="Times New Roman" w:eastAsiaTheme="minorEastAsia" w:hAnsi="Times New Roman" w:cs="Times New Roman"/>
                <w:sz w:val="24"/>
                <w:szCs w:val="24"/>
                <w:lang w:val="fr-FR"/>
              </w:rPr>
              <w:t xml:space="preserve">Nbre de sessions de formation réalisées pour les acteurs du projet sur les normes comportementales ou </w:t>
            </w:r>
            <w:proofErr w:type="spellStart"/>
            <w:r w:rsidR="00CB6FD6" w:rsidRPr="00ED3CA1">
              <w:rPr>
                <w:rFonts w:ascii="Times New Roman" w:eastAsiaTheme="minorEastAsia" w:hAnsi="Times New Roman" w:cs="Times New Roman"/>
                <w:sz w:val="24"/>
                <w:szCs w:val="24"/>
                <w:lang w:val="fr-FR"/>
              </w:rPr>
              <w:t>CdC</w:t>
            </w:r>
            <w:proofErr w:type="spellEnd"/>
          </w:p>
          <w:p w14:paraId="4B87DE92" w14:textId="108181CD" w:rsidR="00CB6FD6" w:rsidRPr="00ED3CA1" w:rsidRDefault="00ED3CA1" w:rsidP="00ED3CA1">
            <w:pPr>
              <w:rPr>
                <w:rFonts w:ascii="Times New Roman" w:hAnsi="Times New Roman" w:cs="Times New Roman"/>
                <w:sz w:val="24"/>
                <w:szCs w:val="24"/>
                <w:lang w:val="fr-FR"/>
              </w:rPr>
            </w:pPr>
            <w:r>
              <w:rPr>
                <w:rFonts w:ascii="Times New Roman" w:hAnsi="Times New Roman" w:cs="Times New Roman"/>
                <w:sz w:val="24"/>
                <w:szCs w:val="24"/>
                <w:lang w:val="fr-FR"/>
              </w:rPr>
              <w:t>-</w:t>
            </w:r>
            <w:r w:rsidR="00CB6FD6" w:rsidRPr="00ED3CA1">
              <w:rPr>
                <w:rFonts w:ascii="Times New Roman" w:hAnsi="Times New Roman" w:cs="Times New Roman"/>
                <w:sz w:val="24"/>
                <w:szCs w:val="24"/>
                <w:lang w:val="fr-FR"/>
              </w:rPr>
              <w:t xml:space="preserve">100% des travailleurs de l’entreprises, du personnel du projet, des prestataires de services et des parties prenantes </w:t>
            </w:r>
            <w:r w:rsidR="00CB6FD6" w:rsidRPr="00ED3CA1">
              <w:rPr>
                <w:rFonts w:ascii="Times New Roman" w:hAnsi="Times New Roman" w:cs="Times New Roman"/>
                <w:sz w:val="24"/>
                <w:szCs w:val="24"/>
                <w:lang w:val="fr-FR"/>
              </w:rPr>
              <w:lastRenderedPageBreak/>
              <w:t>ont signé le code de conduite</w:t>
            </w:r>
          </w:p>
        </w:tc>
      </w:tr>
      <w:tr w:rsidR="00CB6FD6" w:rsidRPr="00ED3CA1" w14:paraId="789B7221" w14:textId="77777777" w:rsidTr="426494F5">
        <w:trPr>
          <w:trHeight w:val="300"/>
        </w:trPr>
        <w:tc>
          <w:tcPr>
            <w:tcW w:w="2590" w:type="dxa"/>
          </w:tcPr>
          <w:p w14:paraId="5F00D221" w14:textId="77777777" w:rsidR="00CB6FD6" w:rsidRPr="00C921DE" w:rsidRDefault="00CB6FD6" w:rsidP="00CF2E6B">
            <w:pPr>
              <w:rPr>
                <w:rFonts w:ascii="Times New Roman" w:hAnsi="Times New Roman" w:cs="Times New Roman"/>
                <w:sz w:val="24"/>
                <w:szCs w:val="24"/>
                <w:lang w:val="fr-FR"/>
              </w:rPr>
            </w:pPr>
          </w:p>
          <w:p w14:paraId="3D8A2EDB" w14:textId="77777777" w:rsidR="22A8F6CE" w:rsidRDefault="22A8F6CE" w:rsidP="426494F5">
            <w:pPr>
              <w:rPr>
                <w:rFonts w:ascii="Times New Roman" w:hAnsi="Times New Roman" w:cs="Times New Roman"/>
                <w:sz w:val="24"/>
                <w:szCs w:val="24"/>
                <w:lang w:val="fr-FR"/>
              </w:rPr>
            </w:pPr>
            <w:r w:rsidRPr="426494F5">
              <w:rPr>
                <w:rFonts w:ascii="Times New Roman" w:hAnsi="Times New Roman" w:cs="Times New Roman"/>
                <w:sz w:val="24"/>
                <w:szCs w:val="24"/>
                <w:lang w:val="fr"/>
              </w:rPr>
              <w:t>Mettre à jour le manuel de G</w:t>
            </w:r>
            <w:r w:rsidRPr="00ED3CA1">
              <w:rPr>
                <w:rFonts w:ascii="Times New Roman" w:hAnsi="Times New Roman" w:cs="Times New Roman"/>
                <w:sz w:val="24"/>
                <w:szCs w:val="24"/>
                <w:highlight w:val="yellow"/>
                <w:lang w:val="fr"/>
              </w:rPr>
              <w:t>estion des Plaintes (MGP) sensibles aux VGB/EAS/HS, pour le projet précisant l</w:t>
            </w:r>
            <w:r w:rsidRPr="426494F5">
              <w:rPr>
                <w:rFonts w:ascii="Times New Roman" w:hAnsi="Times New Roman" w:cs="Times New Roman"/>
                <w:sz w:val="24"/>
                <w:szCs w:val="24"/>
                <w:lang w:val="fr"/>
              </w:rPr>
              <w:t xml:space="preserve">es </w:t>
            </w:r>
            <w:commentRangeStart w:id="3"/>
            <w:r w:rsidRPr="426494F5">
              <w:rPr>
                <w:rFonts w:ascii="Times New Roman" w:hAnsi="Times New Roman" w:cs="Times New Roman"/>
                <w:sz w:val="24"/>
                <w:szCs w:val="24"/>
                <w:lang w:val="fr"/>
              </w:rPr>
              <w:t>p</w:t>
            </w:r>
            <w:r w:rsidRPr="00ED3CA1">
              <w:rPr>
                <w:rFonts w:ascii="Times New Roman" w:hAnsi="Times New Roman" w:cs="Times New Roman"/>
                <w:sz w:val="24"/>
                <w:szCs w:val="24"/>
                <w:highlight w:val="yellow"/>
                <w:lang w:val="fr"/>
              </w:rPr>
              <w:t>rocédures et délais de traitement administratif (y compris les procédures de vérificatio</w:t>
            </w:r>
            <w:commentRangeEnd w:id="3"/>
            <w:r>
              <w:rPr>
                <w:rStyle w:val="Marquedecommentaire"/>
              </w:rPr>
              <w:commentReference w:id="3"/>
            </w:r>
            <w:r w:rsidRPr="00ED3CA1">
              <w:rPr>
                <w:rFonts w:ascii="Times New Roman" w:hAnsi="Times New Roman" w:cs="Times New Roman"/>
                <w:sz w:val="24"/>
                <w:szCs w:val="24"/>
                <w:highlight w:val="yellow"/>
                <w:lang w:val="fr"/>
              </w:rPr>
              <w:t>n</w:t>
            </w:r>
            <w:r w:rsidRPr="426494F5">
              <w:rPr>
                <w:rFonts w:ascii="Times New Roman" w:hAnsi="Times New Roman" w:cs="Times New Roman"/>
                <w:sz w:val="24"/>
                <w:szCs w:val="24"/>
                <w:lang w:val="fr"/>
              </w:rPr>
              <w:t>), de rapportage des plaintes ainsi que les voies accessibles aux</w:t>
            </w:r>
            <w:r w:rsidRPr="426494F5">
              <w:rPr>
                <w:rFonts w:ascii="Times New Roman" w:hAnsi="Times New Roman" w:cs="Times New Roman"/>
                <w:b/>
                <w:bCs/>
                <w:sz w:val="24"/>
                <w:szCs w:val="24"/>
                <w:lang w:val="fr"/>
              </w:rPr>
              <w:t xml:space="preserve"> </w:t>
            </w:r>
            <w:r w:rsidRPr="426494F5">
              <w:rPr>
                <w:rFonts w:ascii="Times New Roman" w:hAnsi="Times New Roman" w:cs="Times New Roman"/>
                <w:sz w:val="24"/>
                <w:szCs w:val="24"/>
                <w:lang w:val="fr"/>
              </w:rPr>
              <w:t>communautés et les principes directeurs de l’approche centrée sur les survivantes y compris le maintien de la sécurité et confidentialité</w:t>
            </w:r>
          </w:p>
        </w:tc>
        <w:tc>
          <w:tcPr>
            <w:tcW w:w="1545" w:type="dxa"/>
          </w:tcPr>
          <w:p w14:paraId="79344C7D"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rPr>
              <w:t>Octobre 2025</w:t>
            </w:r>
          </w:p>
        </w:tc>
        <w:tc>
          <w:tcPr>
            <w:tcW w:w="1815" w:type="dxa"/>
          </w:tcPr>
          <w:p w14:paraId="66675BCE"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SSS</w:t>
            </w:r>
          </w:p>
        </w:tc>
        <w:tc>
          <w:tcPr>
            <w:tcW w:w="1785" w:type="dxa"/>
          </w:tcPr>
          <w:p w14:paraId="2639EC8B"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1620" w:type="dxa"/>
          </w:tcPr>
          <w:p w14:paraId="173449E5"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PM</w:t>
            </w:r>
          </w:p>
        </w:tc>
        <w:tc>
          <w:tcPr>
            <w:tcW w:w="1170" w:type="dxa"/>
          </w:tcPr>
          <w:p w14:paraId="4C038EE9"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SSS</w:t>
            </w:r>
          </w:p>
        </w:tc>
        <w:tc>
          <w:tcPr>
            <w:tcW w:w="1260" w:type="dxa"/>
          </w:tcPr>
          <w:p w14:paraId="3F8E6DBE"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2070" w:type="dxa"/>
          </w:tcPr>
          <w:p w14:paraId="0D5FD180" w14:textId="77777777" w:rsidR="00ED3CA1" w:rsidRDefault="00ED3CA1" w:rsidP="00CF2E6B">
            <w:pPr>
              <w:rPr>
                <w:rFonts w:ascii="Times New Roman" w:hAnsi="Times New Roman" w:cs="Times New Roman"/>
                <w:sz w:val="24"/>
                <w:szCs w:val="24"/>
                <w:lang w:val="fr"/>
              </w:rPr>
            </w:pPr>
            <w:r>
              <w:rPr>
                <w:rFonts w:ascii="Times New Roman" w:hAnsi="Times New Roman" w:cs="Times New Roman"/>
                <w:sz w:val="24"/>
                <w:szCs w:val="24"/>
                <w:lang w:val="fr-FR"/>
              </w:rPr>
              <w:t>-</w:t>
            </w:r>
            <w:r w:rsidR="22A8F6CE" w:rsidRPr="426494F5">
              <w:rPr>
                <w:rFonts w:ascii="Times New Roman" w:hAnsi="Times New Roman" w:cs="Times New Roman"/>
                <w:sz w:val="24"/>
                <w:szCs w:val="24"/>
                <w:lang w:val="fr-FR"/>
              </w:rPr>
              <w:t xml:space="preserve">Le manuel de gestion des plaintes sensible </w:t>
            </w:r>
            <w:r w:rsidR="22A8F6CE" w:rsidRPr="426494F5">
              <w:rPr>
                <w:rFonts w:ascii="Times New Roman" w:hAnsi="Times New Roman" w:cs="Times New Roman"/>
                <w:sz w:val="24"/>
                <w:szCs w:val="24"/>
                <w:lang w:val="fr"/>
              </w:rPr>
              <w:t xml:space="preserve">aux VGB/EAS/HS, pour le projet précisant les procédures et délais de traitement administratif (y compris les procédures de vérification), de rapportage des plaintes ainsi que </w:t>
            </w:r>
          </w:p>
          <w:p w14:paraId="5614D77B" w14:textId="05865461" w:rsidR="00CB6FD6" w:rsidRPr="00C921DE" w:rsidRDefault="00ED3CA1" w:rsidP="00CF2E6B">
            <w:pPr>
              <w:rPr>
                <w:rFonts w:ascii="Times New Roman" w:hAnsi="Times New Roman" w:cs="Times New Roman"/>
                <w:sz w:val="24"/>
                <w:szCs w:val="24"/>
                <w:lang w:val="fr-FR"/>
              </w:rPr>
            </w:pPr>
            <w:r>
              <w:rPr>
                <w:rFonts w:ascii="Times New Roman" w:hAnsi="Times New Roman" w:cs="Times New Roman"/>
                <w:sz w:val="24"/>
                <w:szCs w:val="24"/>
                <w:lang w:val="fr"/>
              </w:rPr>
              <w:t>-</w:t>
            </w:r>
            <w:r w:rsidR="22A8F6CE" w:rsidRPr="426494F5">
              <w:rPr>
                <w:rFonts w:ascii="Times New Roman" w:hAnsi="Times New Roman" w:cs="Times New Roman"/>
                <w:sz w:val="24"/>
                <w:szCs w:val="24"/>
                <w:lang w:val="fr"/>
              </w:rPr>
              <w:t>les voies accessibles aux</w:t>
            </w:r>
            <w:r w:rsidR="22A8F6CE" w:rsidRPr="426494F5">
              <w:rPr>
                <w:rFonts w:ascii="Times New Roman" w:hAnsi="Times New Roman" w:cs="Times New Roman"/>
                <w:b/>
                <w:bCs/>
                <w:sz w:val="24"/>
                <w:szCs w:val="24"/>
                <w:lang w:val="fr"/>
              </w:rPr>
              <w:t xml:space="preserve"> </w:t>
            </w:r>
            <w:r w:rsidR="22A8F6CE" w:rsidRPr="426494F5">
              <w:rPr>
                <w:rFonts w:ascii="Times New Roman" w:hAnsi="Times New Roman" w:cs="Times New Roman"/>
                <w:sz w:val="24"/>
                <w:szCs w:val="24"/>
                <w:lang w:val="fr"/>
              </w:rPr>
              <w:t>communautés et les principes directeurs de l’approche centrée sur les survivantes y compris le maintien de la sécurité et confidentialité est mis à jour</w:t>
            </w:r>
          </w:p>
        </w:tc>
      </w:tr>
      <w:tr w:rsidR="00CB6FD6" w:rsidRPr="00ED3CA1" w14:paraId="7B29A452" w14:textId="77777777" w:rsidTr="426494F5">
        <w:trPr>
          <w:trHeight w:val="300"/>
        </w:trPr>
        <w:tc>
          <w:tcPr>
            <w:tcW w:w="2590" w:type="dxa"/>
          </w:tcPr>
          <w:p w14:paraId="1EEC47D7" w14:textId="6EEF3A60" w:rsidR="00CB6FD6" w:rsidRPr="00C921DE" w:rsidRDefault="00CB6FD6" w:rsidP="426494F5">
            <w:pPr>
              <w:spacing w:after="200" w:line="276" w:lineRule="auto"/>
              <w:ind w:left="720"/>
              <w:rPr>
                <w:rFonts w:ascii="Times New Roman" w:hAnsi="Times New Roman"/>
                <w:sz w:val="24"/>
                <w:szCs w:val="24"/>
                <w:lang w:val="fr-FR"/>
              </w:rPr>
            </w:pPr>
          </w:p>
          <w:p w14:paraId="698CD4B3" w14:textId="77777777" w:rsidR="22A8F6CE" w:rsidRDefault="22A8F6CE" w:rsidP="426494F5">
            <w:pPr>
              <w:rPr>
                <w:rFonts w:ascii="Times New Roman" w:hAnsi="Times New Roman" w:cs="Times New Roman"/>
                <w:sz w:val="24"/>
                <w:szCs w:val="24"/>
                <w:lang w:val="fr"/>
              </w:rPr>
            </w:pPr>
            <w:r w:rsidRPr="426494F5">
              <w:rPr>
                <w:rFonts w:ascii="Times New Roman" w:hAnsi="Times New Roman" w:cs="Times New Roman"/>
                <w:sz w:val="24"/>
                <w:szCs w:val="24"/>
                <w:lang w:val="fr-FR"/>
              </w:rPr>
              <w:t>Mettre en place et former des points focaux VBG et redynamisation des comités de plaintes</w:t>
            </w:r>
          </w:p>
          <w:p w14:paraId="1809DEE4" w14:textId="2704EBD6" w:rsidR="22A8F6CE" w:rsidRDefault="22A8F6CE"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 xml:space="preserve"> </w:t>
            </w:r>
            <w:commentRangeStart w:id="4"/>
            <w:commentRangeStart w:id="5"/>
            <w:r w:rsidRPr="426494F5">
              <w:rPr>
                <w:rFonts w:ascii="Times New Roman" w:eastAsiaTheme="minorEastAsia" w:hAnsi="Times New Roman" w:cs="Times New Roman"/>
                <w:sz w:val="24"/>
                <w:szCs w:val="24"/>
                <w:lang w:val="fr-FR"/>
              </w:rPr>
              <w:t xml:space="preserve"> </w:t>
            </w:r>
            <w:commentRangeEnd w:id="4"/>
            <w:r>
              <w:rPr>
                <w:rStyle w:val="Marquedecommentaire"/>
              </w:rPr>
              <w:commentReference w:id="4"/>
            </w:r>
            <w:commentRangeEnd w:id="5"/>
            <w:r>
              <w:rPr>
                <w:rStyle w:val="Marquedecommentaire"/>
              </w:rPr>
              <w:commentReference w:id="5"/>
            </w:r>
          </w:p>
        </w:tc>
        <w:tc>
          <w:tcPr>
            <w:tcW w:w="1545" w:type="dxa"/>
          </w:tcPr>
          <w:p w14:paraId="5AC8CFCF"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Aout 2025</w:t>
            </w:r>
          </w:p>
        </w:tc>
        <w:tc>
          <w:tcPr>
            <w:tcW w:w="1815" w:type="dxa"/>
          </w:tcPr>
          <w:p w14:paraId="64D930E8"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w:t>
            </w:r>
          </w:p>
        </w:tc>
        <w:tc>
          <w:tcPr>
            <w:tcW w:w="1785" w:type="dxa"/>
          </w:tcPr>
          <w:p w14:paraId="7B362605"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 SSS</w:t>
            </w:r>
          </w:p>
        </w:tc>
        <w:tc>
          <w:tcPr>
            <w:tcW w:w="1620" w:type="dxa"/>
          </w:tcPr>
          <w:p w14:paraId="675D83AD"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Budget ONG</w:t>
            </w:r>
          </w:p>
        </w:tc>
        <w:tc>
          <w:tcPr>
            <w:tcW w:w="1170" w:type="dxa"/>
          </w:tcPr>
          <w:p w14:paraId="0991796A"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w:t>
            </w:r>
          </w:p>
        </w:tc>
        <w:tc>
          <w:tcPr>
            <w:tcW w:w="1260" w:type="dxa"/>
          </w:tcPr>
          <w:p w14:paraId="2CEB8AC3"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2070" w:type="dxa"/>
          </w:tcPr>
          <w:p w14:paraId="6337179B"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Nbre points focaux mis en place et formes</w:t>
            </w:r>
          </w:p>
          <w:p w14:paraId="53917B0F"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Nbre de comites de plaintes redynamises</w:t>
            </w:r>
          </w:p>
          <w:p w14:paraId="0F2AE1EB" w14:textId="77777777" w:rsidR="00CB6FD6" w:rsidRPr="00C921DE" w:rsidRDefault="00CB6FD6" w:rsidP="00CF2E6B">
            <w:pPr>
              <w:rPr>
                <w:rFonts w:ascii="Times New Roman" w:hAnsi="Times New Roman" w:cs="Times New Roman"/>
                <w:sz w:val="24"/>
                <w:szCs w:val="24"/>
                <w:lang w:val="fr-FR"/>
              </w:rPr>
            </w:pPr>
          </w:p>
        </w:tc>
      </w:tr>
      <w:tr w:rsidR="426494F5" w:rsidRPr="00ED3CA1" w14:paraId="13F2B144" w14:textId="77777777" w:rsidTr="426494F5">
        <w:trPr>
          <w:trHeight w:val="300"/>
        </w:trPr>
        <w:tc>
          <w:tcPr>
            <w:tcW w:w="2590" w:type="dxa"/>
          </w:tcPr>
          <w:p w14:paraId="7EA65505" w14:textId="7D20E2DB" w:rsidR="22A8F6CE" w:rsidRDefault="293B0618" w:rsidP="426494F5">
            <w:pPr>
              <w:rPr>
                <w:rFonts w:ascii="Times New Roman" w:hAnsi="Times New Roman" w:cs="Times New Roman"/>
                <w:sz w:val="24"/>
                <w:szCs w:val="24"/>
                <w:lang w:val="fr-FR"/>
              </w:rPr>
            </w:pPr>
            <w:commentRangeStart w:id="6"/>
            <w:commentRangeStart w:id="7"/>
            <w:commentRangeStart w:id="8"/>
            <w:r w:rsidRPr="426494F5">
              <w:rPr>
                <w:rFonts w:ascii="Times New Roman" w:eastAsiaTheme="minorEastAsia" w:hAnsi="Times New Roman" w:cs="Times New Roman"/>
                <w:sz w:val="24"/>
                <w:szCs w:val="24"/>
                <w:lang w:val="fr-FR"/>
              </w:rPr>
              <w:t>Élaborer</w:t>
            </w:r>
            <w:r w:rsidR="6536D382" w:rsidRPr="426494F5">
              <w:rPr>
                <w:rFonts w:ascii="Times New Roman" w:eastAsiaTheme="minorEastAsia" w:hAnsi="Times New Roman" w:cs="Times New Roman"/>
                <w:sz w:val="24"/>
                <w:szCs w:val="24"/>
                <w:lang w:val="fr-FR"/>
              </w:rPr>
              <w:t xml:space="preserve"> un cadre de responsabilisation </w:t>
            </w:r>
            <w:commentRangeEnd w:id="6"/>
            <w:r w:rsidR="22A8F6CE">
              <w:rPr>
                <w:rStyle w:val="Marquedecommentaire"/>
              </w:rPr>
              <w:commentReference w:id="6"/>
            </w:r>
            <w:commentRangeEnd w:id="7"/>
            <w:r w:rsidR="22A8F6CE">
              <w:rPr>
                <w:rStyle w:val="Marquedecommentaire"/>
              </w:rPr>
              <w:commentReference w:id="7"/>
            </w:r>
            <w:commentRangeEnd w:id="8"/>
            <w:r w:rsidR="22A8F6CE">
              <w:rPr>
                <w:rStyle w:val="Marquedecommentaire"/>
              </w:rPr>
              <w:commentReference w:id="8"/>
            </w:r>
            <w:r w:rsidR="6536D382" w:rsidRPr="426494F5">
              <w:rPr>
                <w:rFonts w:ascii="Times New Roman" w:eastAsiaTheme="minorEastAsia" w:hAnsi="Times New Roman" w:cs="Times New Roman"/>
                <w:sz w:val="24"/>
                <w:szCs w:val="24"/>
                <w:lang w:val="fr-FR"/>
              </w:rPr>
              <w:t>et d'intervention en fonction des leçons tirées de l'intervention en cas d'incident et d'autres commentaires.</w:t>
            </w:r>
            <w:r w:rsidR="3AEACFFA" w:rsidRPr="426494F5">
              <w:rPr>
                <w:rFonts w:ascii="Times New Roman" w:eastAsiaTheme="minorEastAsia" w:hAnsi="Times New Roman" w:cs="Times New Roman"/>
                <w:sz w:val="24"/>
                <w:szCs w:val="24"/>
                <w:lang w:val="fr-FR"/>
              </w:rPr>
              <w:t xml:space="preserve"> Inclure ce cadre dans le Manuel d’</w:t>
            </w:r>
            <w:proofErr w:type="spellStart"/>
            <w:r w:rsidR="3AEACFFA" w:rsidRPr="426494F5">
              <w:rPr>
                <w:rFonts w:ascii="Times New Roman" w:eastAsiaTheme="minorEastAsia" w:hAnsi="Times New Roman" w:cs="Times New Roman"/>
                <w:sz w:val="24"/>
                <w:szCs w:val="24"/>
                <w:lang w:val="fr-FR"/>
              </w:rPr>
              <w:t>Operation</w:t>
            </w:r>
            <w:proofErr w:type="spellEnd"/>
            <w:r w:rsidR="3AEACFFA" w:rsidRPr="426494F5">
              <w:rPr>
                <w:rFonts w:ascii="Times New Roman" w:eastAsiaTheme="minorEastAsia" w:hAnsi="Times New Roman" w:cs="Times New Roman"/>
                <w:sz w:val="24"/>
                <w:szCs w:val="24"/>
                <w:lang w:val="fr-FR"/>
              </w:rPr>
              <w:t xml:space="preserve"> du projet. </w:t>
            </w:r>
            <w:r w:rsidR="6536D382" w:rsidRPr="426494F5">
              <w:rPr>
                <w:rFonts w:ascii="Times New Roman" w:eastAsiaTheme="minorEastAsia" w:hAnsi="Times New Roman" w:cs="Times New Roman"/>
                <w:sz w:val="24"/>
                <w:szCs w:val="24"/>
                <w:lang w:val="fr-FR"/>
              </w:rPr>
              <w:t xml:space="preserve"> </w:t>
            </w:r>
          </w:p>
          <w:p w14:paraId="6971B4D2" w14:textId="55877709" w:rsidR="426494F5" w:rsidRDefault="426494F5" w:rsidP="426494F5">
            <w:pPr>
              <w:rPr>
                <w:rFonts w:ascii="Times New Roman" w:eastAsiaTheme="minorEastAsia" w:hAnsi="Times New Roman" w:cs="Times New Roman"/>
                <w:sz w:val="24"/>
                <w:szCs w:val="24"/>
                <w:lang w:val="fr-FR"/>
              </w:rPr>
            </w:pPr>
          </w:p>
        </w:tc>
        <w:tc>
          <w:tcPr>
            <w:tcW w:w="1545" w:type="dxa"/>
          </w:tcPr>
          <w:p w14:paraId="2F3A0000" w14:textId="3F619F5E" w:rsidR="426494F5" w:rsidRDefault="501C0F13" w:rsidP="426494F5">
            <w:pPr>
              <w:rPr>
                <w:rFonts w:ascii="Times New Roman" w:hAnsi="Times New Roman" w:cs="Times New Roman"/>
                <w:sz w:val="24"/>
                <w:szCs w:val="24"/>
                <w:lang w:val="fr-FR"/>
              </w:rPr>
            </w:pPr>
            <w:r w:rsidRPr="426494F5">
              <w:rPr>
                <w:rFonts w:ascii="Times New Roman" w:hAnsi="Times New Roman" w:cs="Times New Roman"/>
                <w:sz w:val="24"/>
                <w:szCs w:val="24"/>
              </w:rPr>
              <w:t xml:space="preserve"> Novembre 2025 </w:t>
            </w:r>
          </w:p>
        </w:tc>
        <w:tc>
          <w:tcPr>
            <w:tcW w:w="1815" w:type="dxa"/>
          </w:tcPr>
          <w:p w14:paraId="5032CC79" w14:textId="1F2BAE1F" w:rsidR="426494F5" w:rsidRDefault="273B605D"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SVBG</w:t>
            </w:r>
          </w:p>
        </w:tc>
        <w:tc>
          <w:tcPr>
            <w:tcW w:w="1785" w:type="dxa"/>
          </w:tcPr>
          <w:p w14:paraId="1F4EF876"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SSS</w:t>
            </w:r>
          </w:p>
        </w:tc>
        <w:tc>
          <w:tcPr>
            <w:tcW w:w="1620" w:type="dxa"/>
          </w:tcPr>
          <w:p w14:paraId="34AE4F98"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PM</w:t>
            </w:r>
          </w:p>
        </w:tc>
        <w:tc>
          <w:tcPr>
            <w:tcW w:w="1170" w:type="dxa"/>
          </w:tcPr>
          <w:p w14:paraId="7CE92C31"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SVBG</w:t>
            </w:r>
          </w:p>
        </w:tc>
        <w:tc>
          <w:tcPr>
            <w:tcW w:w="1260" w:type="dxa"/>
          </w:tcPr>
          <w:p w14:paraId="49EAF475"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SSS</w:t>
            </w:r>
          </w:p>
        </w:tc>
        <w:tc>
          <w:tcPr>
            <w:tcW w:w="2070" w:type="dxa"/>
          </w:tcPr>
          <w:p w14:paraId="4B2CB934" w14:textId="578083EF" w:rsidR="696062A9" w:rsidRP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696062A9" w:rsidRPr="00ED3CA1">
              <w:rPr>
                <w:rFonts w:ascii="Times New Roman" w:eastAsiaTheme="minorEastAsia" w:hAnsi="Times New Roman" w:cs="Times New Roman"/>
                <w:sz w:val="24"/>
                <w:szCs w:val="24"/>
                <w:lang w:val="fr-FR"/>
              </w:rPr>
              <w:t xml:space="preserve">Le projet dispose d'un cadre de responsabilisation et d'intervention dans le cadre du PGES </w:t>
            </w:r>
          </w:p>
          <w:p w14:paraId="61D6CFCF" w14:textId="2F089235" w:rsidR="426494F5" w:rsidRPr="00ED3CA1" w:rsidRDefault="426494F5" w:rsidP="00ED3CA1">
            <w:pPr>
              <w:rPr>
                <w:rFonts w:ascii="Times New Roman" w:eastAsiaTheme="minorEastAsia" w:hAnsi="Times New Roman" w:cs="Times New Roman"/>
                <w:sz w:val="24"/>
                <w:szCs w:val="24"/>
                <w:lang w:val="fr-FR"/>
              </w:rPr>
            </w:pPr>
          </w:p>
        </w:tc>
      </w:tr>
      <w:tr w:rsidR="426494F5" w:rsidRPr="00ED3CA1" w14:paraId="79875706" w14:textId="77777777" w:rsidTr="426494F5">
        <w:trPr>
          <w:trHeight w:val="300"/>
        </w:trPr>
        <w:tc>
          <w:tcPr>
            <w:tcW w:w="2590" w:type="dxa"/>
          </w:tcPr>
          <w:p w14:paraId="7C23C8C0" w14:textId="77777777" w:rsidR="25709965" w:rsidRDefault="25709965"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Former les travailleurs du projet sur les comportements attendus et les interdictions liées à EAS/HS, MGP et aux services de soutien, les moyens de déposer une plainte, etc.</w:t>
            </w:r>
          </w:p>
          <w:p w14:paraId="77A0761B" w14:textId="68767E70" w:rsidR="426494F5" w:rsidRDefault="426494F5" w:rsidP="426494F5">
            <w:pPr>
              <w:rPr>
                <w:rFonts w:ascii="Times New Roman" w:eastAsiaTheme="minorEastAsia" w:hAnsi="Times New Roman" w:cs="Times New Roman"/>
                <w:sz w:val="24"/>
                <w:szCs w:val="24"/>
                <w:lang w:val="fr-FR"/>
              </w:rPr>
            </w:pPr>
          </w:p>
        </w:tc>
        <w:tc>
          <w:tcPr>
            <w:tcW w:w="1545" w:type="dxa"/>
          </w:tcPr>
          <w:p w14:paraId="413B2CF3"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rPr>
              <w:t xml:space="preserve">Une </w:t>
            </w:r>
            <w:proofErr w:type="spellStart"/>
            <w:r w:rsidRPr="426494F5">
              <w:rPr>
                <w:rFonts w:ascii="Times New Roman" w:hAnsi="Times New Roman" w:cs="Times New Roman"/>
                <w:sz w:val="24"/>
                <w:szCs w:val="24"/>
              </w:rPr>
              <w:t>fois</w:t>
            </w:r>
            <w:proofErr w:type="spellEnd"/>
            <w:r w:rsidRPr="426494F5">
              <w:rPr>
                <w:rFonts w:ascii="Times New Roman" w:hAnsi="Times New Roman" w:cs="Times New Roman"/>
                <w:sz w:val="24"/>
                <w:szCs w:val="24"/>
              </w:rPr>
              <w:t xml:space="preserve"> par </w:t>
            </w:r>
            <w:proofErr w:type="spellStart"/>
            <w:r w:rsidRPr="426494F5">
              <w:rPr>
                <w:rFonts w:ascii="Times New Roman" w:hAnsi="Times New Roman" w:cs="Times New Roman"/>
                <w:sz w:val="24"/>
                <w:szCs w:val="24"/>
              </w:rPr>
              <w:t>trimestre</w:t>
            </w:r>
            <w:proofErr w:type="spellEnd"/>
          </w:p>
        </w:tc>
        <w:tc>
          <w:tcPr>
            <w:tcW w:w="1815" w:type="dxa"/>
          </w:tcPr>
          <w:p w14:paraId="396455EA"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SVBG</w:t>
            </w:r>
          </w:p>
        </w:tc>
        <w:tc>
          <w:tcPr>
            <w:tcW w:w="1785" w:type="dxa"/>
          </w:tcPr>
          <w:p w14:paraId="644658E7"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SSS</w:t>
            </w:r>
          </w:p>
        </w:tc>
        <w:tc>
          <w:tcPr>
            <w:tcW w:w="1620" w:type="dxa"/>
          </w:tcPr>
          <w:p w14:paraId="342C1098"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PM</w:t>
            </w:r>
          </w:p>
        </w:tc>
        <w:tc>
          <w:tcPr>
            <w:tcW w:w="1170" w:type="dxa"/>
          </w:tcPr>
          <w:p w14:paraId="3370E3F4"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SVBG</w:t>
            </w:r>
          </w:p>
        </w:tc>
        <w:tc>
          <w:tcPr>
            <w:tcW w:w="1260" w:type="dxa"/>
          </w:tcPr>
          <w:p w14:paraId="11E96A36"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SSS</w:t>
            </w:r>
          </w:p>
        </w:tc>
        <w:tc>
          <w:tcPr>
            <w:tcW w:w="2070" w:type="dxa"/>
          </w:tcPr>
          <w:p w14:paraId="103F9EF5" w14:textId="1E3049C0" w:rsidR="426494F5" w:rsidRP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426494F5" w:rsidRPr="00ED3CA1">
              <w:rPr>
                <w:rFonts w:ascii="Times New Roman" w:eastAsiaTheme="minorEastAsia" w:hAnsi="Times New Roman" w:cs="Times New Roman"/>
                <w:sz w:val="24"/>
                <w:szCs w:val="24"/>
                <w:lang w:val="fr-FR"/>
              </w:rPr>
              <w:t xml:space="preserve">Nbre d'acteurs du projet formés au </w:t>
            </w:r>
            <w:proofErr w:type="spellStart"/>
            <w:r w:rsidR="426494F5" w:rsidRPr="00ED3CA1">
              <w:rPr>
                <w:rFonts w:ascii="Times New Roman" w:eastAsiaTheme="minorEastAsia" w:hAnsi="Times New Roman" w:cs="Times New Roman"/>
                <w:sz w:val="24"/>
                <w:szCs w:val="24"/>
                <w:lang w:val="fr-FR"/>
              </w:rPr>
              <w:t>CdC</w:t>
            </w:r>
            <w:proofErr w:type="spellEnd"/>
            <w:r w:rsidR="426494F5" w:rsidRPr="00ED3CA1">
              <w:rPr>
                <w:rFonts w:ascii="Times New Roman" w:eastAsiaTheme="minorEastAsia" w:hAnsi="Times New Roman" w:cs="Times New Roman"/>
                <w:sz w:val="24"/>
                <w:szCs w:val="24"/>
                <w:lang w:val="fr-FR"/>
              </w:rPr>
              <w:t xml:space="preserve"> / # total d'acteurs du projet actifs au cours de la période de référence</w:t>
            </w:r>
          </w:p>
          <w:p w14:paraId="570C69CB" w14:textId="4C3426B7" w:rsidR="426494F5" w:rsidRP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426494F5" w:rsidRPr="00ED3CA1">
              <w:rPr>
                <w:rFonts w:ascii="Times New Roman" w:eastAsiaTheme="minorEastAsia" w:hAnsi="Times New Roman" w:cs="Times New Roman"/>
                <w:sz w:val="24"/>
                <w:szCs w:val="24"/>
                <w:lang w:val="fr-FR"/>
              </w:rPr>
              <w:t>Les acteurs du projet sont formes</w:t>
            </w:r>
          </w:p>
          <w:p w14:paraId="7443E883" w14:textId="1B9940D4" w:rsidR="426494F5" w:rsidRP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426494F5" w:rsidRPr="00ED3CA1">
              <w:rPr>
                <w:rFonts w:ascii="Times New Roman" w:eastAsiaTheme="minorEastAsia" w:hAnsi="Times New Roman" w:cs="Times New Roman"/>
                <w:sz w:val="24"/>
                <w:szCs w:val="24"/>
                <w:lang w:val="fr-FR"/>
              </w:rPr>
              <w:t xml:space="preserve">Le coordinateur du MGP a été formé à l'approche </w:t>
            </w:r>
            <w:r w:rsidR="426494F5" w:rsidRPr="00ED3CA1">
              <w:rPr>
                <w:rFonts w:ascii="Times New Roman" w:eastAsiaTheme="minorEastAsia" w:hAnsi="Times New Roman" w:cs="Times New Roman"/>
                <w:sz w:val="24"/>
                <w:szCs w:val="24"/>
                <w:lang w:val="fr-FR"/>
              </w:rPr>
              <w:lastRenderedPageBreak/>
              <w:t xml:space="preserve">centrée sur les survivantes </w:t>
            </w:r>
          </w:p>
        </w:tc>
      </w:tr>
      <w:tr w:rsidR="00CB6FD6" w:rsidRPr="00ED3CA1" w14:paraId="610C72A6" w14:textId="77777777" w:rsidTr="426494F5">
        <w:trPr>
          <w:trHeight w:val="300"/>
        </w:trPr>
        <w:tc>
          <w:tcPr>
            <w:tcW w:w="2590" w:type="dxa"/>
          </w:tcPr>
          <w:p w14:paraId="0B84661C" w14:textId="12D308D9" w:rsidR="00CB6FD6" w:rsidRPr="00C921DE" w:rsidRDefault="00CB6FD6" w:rsidP="426494F5">
            <w:pPr>
              <w:spacing w:after="200" w:line="276" w:lineRule="auto"/>
              <w:ind w:left="720"/>
              <w:rPr>
                <w:rFonts w:ascii="Times New Roman" w:hAnsi="Times New Roman"/>
                <w:sz w:val="24"/>
                <w:szCs w:val="24"/>
                <w:lang w:val="fr-FR"/>
              </w:rPr>
            </w:pPr>
          </w:p>
          <w:p w14:paraId="714DE9C1" w14:textId="59470728" w:rsidR="22A8F6CE" w:rsidRDefault="22A8F6CE" w:rsidP="426494F5">
            <w:pPr>
              <w:rPr>
                <w:rFonts w:ascii="Times New Roman" w:eastAsiaTheme="minorEastAsia" w:hAnsi="Times New Roman" w:cs="Times New Roman"/>
                <w:sz w:val="24"/>
                <w:szCs w:val="24"/>
                <w:lang w:val="fr-FR"/>
              </w:rPr>
            </w:pPr>
            <w:commentRangeStart w:id="9"/>
            <w:commentRangeEnd w:id="9"/>
            <w:r>
              <w:rPr>
                <w:rStyle w:val="Marquedecommentaire"/>
              </w:rPr>
              <w:commentReference w:id="9"/>
            </w:r>
            <w:r w:rsidR="50DFB07D" w:rsidRPr="426494F5">
              <w:rPr>
                <w:rFonts w:ascii="Times New Roman" w:eastAsiaTheme="minorEastAsia" w:hAnsi="Times New Roman" w:cs="Times New Roman"/>
                <w:sz w:val="24"/>
                <w:szCs w:val="24"/>
                <w:lang w:val="fr-FR"/>
              </w:rPr>
              <w:t xml:space="preserve">Sensibiliser </w:t>
            </w:r>
            <w:r w:rsidRPr="426494F5">
              <w:rPr>
                <w:rFonts w:ascii="Times New Roman" w:eastAsiaTheme="minorEastAsia" w:hAnsi="Times New Roman" w:cs="Times New Roman"/>
                <w:sz w:val="24"/>
                <w:szCs w:val="24"/>
                <w:lang w:val="fr-FR"/>
              </w:rPr>
              <w:t>toutes les parties prenantes du projet à l'approche du projet en matière de gestion des risques EAS/HS</w:t>
            </w:r>
          </w:p>
          <w:p w14:paraId="550D958C" w14:textId="77777777" w:rsidR="426494F5" w:rsidRDefault="426494F5" w:rsidP="426494F5">
            <w:pPr>
              <w:rPr>
                <w:rFonts w:ascii="Times New Roman" w:hAnsi="Times New Roman" w:cs="Times New Roman"/>
                <w:sz w:val="24"/>
                <w:szCs w:val="24"/>
                <w:lang w:val="fr-FR"/>
              </w:rPr>
            </w:pPr>
          </w:p>
          <w:p w14:paraId="6F35774C" w14:textId="14EA74AF" w:rsidR="22A8F6CE" w:rsidRDefault="22A8F6CE"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 xml:space="preserve"> </w:t>
            </w:r>
          </w:p>
        </w:tc>
        <w:tc>
          <w:tcPr>
            <w:tcW w:w="1545" w:type="dxa"/>
          </w:tcPr>
          <w:p w14:paraId="052F0AD5" w14:textId="77777777" w:rsidR="00CB6FD6" w:rsidRPr="00C921DE" w:rsidRDefault="00CB6FD6" w:rsidP="00CF2E6B">
            <w:pPr>
              <w:rPr>
                <w:rFonts w:ascii="Times New Roman" w:hAnsi="Times New Roman" w:cs="Times New Roman"/>
                <w:sz w:val="24"/>
                <w:szCs w:val="24"/>
                <w:lang w:val="fr-FR"/>
              </w:rPr>
            </w:pPr>
            <w:proofErr w:type="spellStart"/>
            <w:r w:rsidRPr="00C921DE">
              <w:rPr>
                <w:rFonts w:ascii="Times New Roman" w:hAnsi="Times New Roman" w:cs="Times New Roman"/>
                <w:sz w:val="24"/>
                <w:szCs w:val="24"/>
                <w:lang w:val="fr-FR"/>
              </w:rPr>
              <w:t>Nov</w:t>
            </w:r>
            <w:proofErr w:type="spellEnd"/>
            <w:r w:rsidRPr="00C921DE">
              <w:rPr>
                <w:rFonts w:ascii="Times New Roman" w:hAnsi="Times New Roman" w:cs="Times New Roman"/>
                <w:sz w:val="24"/>
                <w:szCs w:val="24"/>
                <w:lang w:val="fr-FR"/>
              </w:rPr>
              <w:t xml:space="preserve"> 2025</w:t>
            </w:r>
          </w:p>
          <w:p w14:paraId="78BF413A"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Mars 2026</w:t>
            </w:r>
          </w:p>
          <w:p w14:paraId="5C364295" w14:textId="77777777" w:rsidR="00CB6FD6" w:rsidRPr="00C921DE" w:rsidRDefault="00CB6FD6" w:rsidP="00CF2E6B">
            <w:pPr>
              <w:rPr>
                <w:rFonts w:ascii="Times New Roman" w:hAnsi="Times New Roman" w:cs="Times New Roman"/>
                <w:sz w:val="24"/>
                <w:szCs w:val="24"/>
                <w:lang w:val="fr-FR"/>
              </w:rPr>
            </w:pPr>
          </w:p>
        </w:tc>
        <w:tc>
          <w:tcPr>
            <w:tcW w:w="1815" w:type="dxa"/>
          </w:tcPr>
          <w:p w14:paraId="28A5395A"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1785" w:type="dxa"/>
          </w:tcPr>
          <w:p w14:paraId="659608C3"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 SSS</w:t>
            </w:r>
          </w:p>
        </w:tc>
        <w:tc>
          <w:tcPr>
            <w:tcW w:w="1620" w:type="dxa"/>
          </w:tcPr>
          <w:p w14:paraId="47DAFD3A"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20 000 000</w:t>
            </w:r>
          </w:p>
        </w:tc>
        <w:tc>
          <w:tcPr>
            <w:tcW w:w="1170" w:type="dxa"/>
          </w:tcPr>
          <w:p w14:paraId="3731727D"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1260" w:type="dxa"/>
          </w:tcPr>
          <w:p w14:paraId="7F01E5C5"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Coord.</w:t>
            </w:r>
          </w:p>
        </w:tc>
        <w:tc>
          <w:tcPr>
            <w:tcW w:w="2070" w:type="dxa"/>
          </w:tcPr>
          <w:p w14:paraId="06D8B7E5" w14:textId="002534BE" w:rsidR="00CB6FD6" w:rsidRP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00CB6FD6" w:rsidRPr="00ED3CA1">
              <w:rPr>
                <w:rFonts w:ascii="Times New Roman" w:eastAsiaTheme="minorEastAsia" w:hAnsi="Times New Roman" w:cs="Times New Roman"/>
                <w:sz w:val="24"/>
                <w:szCs w:val="24"/>
                <w:lang w:val="fr-FR"/>
              </w:rPr>
              <w:t>Nbre d’atelier de formations des parties prenantes organisée</w:t>
            </w:r>
          </w:p>
          <w:p w14:paraId="43139373" w14:textId="723CD708" w:rsidR="00CB6FD6" w:rsidRP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00CB6FD6" w:rsidRPr="00ED3CA1">
              <w:rPr>
                <w:rFonts w:ascii="Times New Roman" w:eastAsiaTheme="minorEastAsia" w:hAnsi="Times New Roman" w:cs="Times New Roman"/>
                <w:sz w:val="24"/>
                <w:szCs w:val="24"/>
                <w:lang w:val="fr-FR"/>
              </w:rPr>
              <w:t>Nbre de parties prenantes formées désagrégées par sexe</w:t>
            </w:r>
          </w:p>
        </w:tc>
      </w:tr>
      <w:tr w:rsidR="426494F5" w14:paraId="0D5574A6" w14:textId="77777777" w:rsidTr="426494F5">
        <w:trPr>
          <w:trHeight w:val="300"/>
        </w:trPr>
        <w:tc>
          <w:tcPr>
            <w:tcW w:w="2590" w:type="dxa"/>
          </w:tcPr>
          <w:p w14:paraId="7527B503" w14:textId="158D8611" w:rsidR="1FEC773B" w:rsidRDefault="1FEC773B" w:rsidP="426494F5">
            <w:pPr>
              <w:rPr>
                <w:rFonts w:ascii="Times New Roman" w:eastAsiaTheme="minorEastAsia" w:hAnsi="Times New Roman" w:cs="Times New Roman"/>
                <w:sz w:val="24"/>
                <w:szCs w:val="24"/>
                <w:lang w:val="fr-FR"/>
              </w:rPr>
            </w:pPr>
            <w:r w:rsidRPr="426494F5">
              <w:rPr>
                <w:rFonts w:ascii="Times New Roman" w:hAnsi="Times New Roman" w:cs="Times New Roman"/>
                <w:sz w:val="24"/>
                <w:szCs w:val="24"/>
                <w:lang w:val="fr-FR"/>
              </w:rPr>
              <w:t xml:space="preserve">Former et sensibiliser les FDS sur le code de conduite et les VBG/PEAS/HS, </w:t>
            </w:r>
            <w:r w:rsidRPr="426494F5">
              <w:rPr>
                <w:rFonts w:ascii="Times New Roman" w:eastAsiaTheme="minorEastAsia" w:hAnsi="Times New Roman" w:cs="Times New Roman"/>
                <w:sz w:val="24"/>
                <w:szCs w:val="24"/>
                <w:lang w:val="fr-FR"/>
              </w:rPr>
              <w:t>les comportements inacceptables sur les bases vie et le chantier</w:t>
            </w:r>
          </w:p>
          <w:p w14:paraId="2F904525" w14:textId="0C4E0EC0" w:rsidR="426494F5" w:rsidRDefault="426494F5" w:rsidP="426494F5">
            <w:pPr>
              <w:spacing w:line="276" w:lineRule="auto"/>
              <w:rPr>
                <w:rFonts w:ascii="Times New Roman" w:hAnsi="Times New Roman"/>
                <w:sz w:val="24"/>
                <w:szCs w:val="24"/>
                <w:lang w:val="fr-FR"/>
              </w:rPr>
            </w:pPr>
          </w:p>
        </w:tc>
        <w:tc>
          <w:tcPr>
            <w:tcW w:w="1545" w:type="dxa"/>
          </w:tcPr>
          <w:p w14:paraId="49EDAA9E" w14:textId="525AE235" w:rsidR="1FEC773B" w:rsidRDefault="1FEC773B"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 xml:space="preserve">1 formation par trimestre </w:t>
            </w:r>
            <w:proofErr w:type="gramStart"/>
            <w:r w:rsidRPr="426494F5">
              <w:rPr>
                <w:rFonts w:ascii="Times New Roman" w:hAnsi="Times New Roman" w:cs="Times New Roman"/>
                <w:sz w:val="24"/>
                <w:szCs w:val="24"/>
                <w:lang w:val="fr-FR"/>
              </w:rPr>
              <w:t>( 4</w:t>
            </w:r>
            <w:proofErr w:type="gramEnd"/>
            <w:r w:rsidRPr="426494F5">
              <w:rPr>
                <w:rFonts w:ascii="Times New Roman" w:hAnsi="Times New Roman" w:cs="Times New Roman"/>
                <w:sz w:val="24"/>
                <w:szCs w:val="24"/>
                <w:lang w:val="fr-FR"/>
              </w:rPr>
              <w:t xml:space="preserve"> ateliers par an)</w:t>
            </w:r>
          </w:p>
        </w:tc>
        <w:tc>
          <w:tcPr>
            <w:tcW w:w="1815" w:type="dxa"/>
          </w:tcPr>
          <w:p w14:paraId="26117C10" w14:textId="52D1ED8C" w:rsidR="4E941015" w:rsidRDefault="4E94101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ONG VBG</w:t>
            </w:r>
          </w:p>
        </w:tc>
        <w:tc>
          <w:tcPr>
            <w:tcW w:w="1785" w:type="dxa"/>
          </w:tcPr>
          <w:p w14:paraId="0F52A755" w14:textId="616ADB60" w:rsidR="4E941015" w:rsidRDefault="4E94101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SVBG</w:t>
            </w:r>
          </w:p>
        </w:tc>
        <w:tc>
          <w:tcPr>
            <w:tcW w:w="1620" w:type="dxa"/>
          </w:tcPr>
          <w:p w14:paraId="23DD4A9F" w14:textId="082E5639" w:rsidR="4E941015" w:rsidRDefault="4E94101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Budget ONG</w:t>
            </w:r>
          </w:p>
        </w:tc>
        <w:tc>
          <w:tcPr>
            <w:tcW w:w="1170" w:type="dxa"/>
          </w:tcPr>
          <w:p w14:paraId="741575BD" w14:textId="1872652C" w:rsidR="4E941015" w:rsidRDefault="4E94101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ONG</w:t>
            </w:r>
          </w:p>
        </w:tc>
        <w:tc>
          <w:tcPr>
            <w:tcW w:w="1260" w:type="dxa"/>
          </w:tcPr>
          <w:p w14:paraId="01DB74E8" w14:textId="3305B8C8" w:rsidR="4E941015" w:rsidRDefault="4E94101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SVBG</w:t>
            </w:r>
          </w:p>
        </w:tc>
        <w:tc>
          <w:tcPr>
            <w:tcW w:w="2070" w:type="dxa"/>
          </w:tcPr>
          <w:p w14:paraId="59CFE731" w14:textId="779BE9F2" w:rsidR="14845B29" w:rsidRPr="00ED3CA1" w:rsidRDefault="14845B29" w:rsidP="426494F5">
            <w:pPr>
              <w:rPr>
                <w:rFonts w:ascii="Times New Roman" w:eastAsiaTheme="minorEastAsia" w:hAnsi="Times New Roman" w:cs="Times New Roman"/>
                <w:sz w:val="24"/>
                <w:szCs w:val="24"/>
                <w:lang w:val="fr-FR"/>
              </w:rPr>
            </w:pPr>
            <w:r w:rsidRPr="00ED3CA1">
              <w:rPr>
                <w:rFonts w:ascii="Times New Roman" w:eastAsiaTheme="minorEastAsia" w:hAnsi="Times New Roman" w:cs="Times New Roman"/>
                <w:sz w:val="24"/>
                <w:szCs w:val="24"/>
                <w:lang w:val="fr-FR"/>
              </w:rPr>
              <w:t>-</w:t>
            </w:r>
            <w:r w:rsidR="4E941015" w:rsidRPr="00ED3CA1">
              <w:rPr>
                <w:rFonts w:ascii="Times New Roman" w:eastAsiaTheme="minorEastAsia" w:hAnsi="Times New Roman" w:cs="Times New Roman"/>
                <w:sz w:val="24"/>
                <w:szCs w:val="24"/>
                <w:lang w:val="fr-FR"/>
              </w:rPr>
              <w:t>Nbre de FDS sensibilisés et formes</w:t>
            </w:r>
          </w:p>
          <w:p w14:paraId="51C5629C" w14:textId="03F8531A" w:rsidR="426494F5" w:rsidRDefault="426494F5" w:rsidP="426494F5">
            <w:pPr>
              <w:rPr>
                <w:rFonts w:ascii="Times New Roman" w:eastAsiaTheme="minorEastAsia" w:hAnsi="Times New Roman" w:cs="Times New Roman"/>
                <w:sz w:val="24"/>
                <w:szCs w:val="24"/>
                <w:lang w:val="fr-FR"/>
              </w:rPr>
            </w:pPr>
          </w:p>
          <w:p w14:paraId="07916A14" w14:textId="4B9A8AAD" w:rsidR="7110DDE4" w:rsidRDefault="7110DDE4" w:rsidP="00ED3CA1">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w:t>
            </w:r>
            <w:r w:rsidR="4E941015" w:rsidRPr="426494F5">
              <w:rPr>
                <w:rFonts w:ascii="Times New Roman" w:eastAsiaTheme="minorEastAsia" w:hAnsi="Times New Roman" w:cs="Times New Roman"/>
                <w:sz w:val="24"/>
                <w:szCs w:val="24"/>
                <w:lang w:val="fr-FR"/>
              </w:rPr>
              <w:t>Nbre de formation organisées</w:t>
            </w:r>
          </w:p>
        </w:tc>
      </w:tr>
      <w:tr w:rsidR="426494F5" w:rsidRPr="00ED3CA1" w14:paraId="4E95BAB6" w14:textId="77777777" w:rsidTr="426494F5">
        <w:trPr>
          <w:trHeight w:val="300"/>
        </w:trPr>
        <w:tc>
          <w:tcPr>
            <w:tcW w:w="2590" w:type="dxa"/>
          </w:tcPr>
          <w:p w14:paraId="373C232F" w14:textId="77777777" w:rsidR="1FB15C38" w:rsidRDefault="1FB15C38"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Former le personnel de l’entreprise sur les VBG/EAS/HS et les comportements inacceptables sur les bases vie et le chantier</w:t>
            </w:r>
          </w:p>
          <w:p w14:paraId="2540E3E7" w14:textId="6F63F789" w:rsidR="426494F5" w:rsidRDefault="426494F5" w:rsidP="426494F5">
            <w:pPr>
              <w:rPr>
                <w:rFonts w:ascii="Times New Roman" w:hAnsi="Times New Roman" w:cs="Times New Roman"/>
                <w:sz w:val="24"/>
                <w:szCs w:val="24"/>
                <w:lang w:val="fr-FR"/>
              </w:rPr>
            </w:pPr>
          </w:p>
        </w:tc>
        <w:tc>
          <w:tcPr>
            <w:tcW w:w="1545" w:type="dxa"/>
          </w:tcPr>
          <w:p w14:paraId="3504E0B4"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1 fois par semestre</w:t>
            </w:r>
          </w:p>
        </w:tc>
        <w:tc>
          <w:tcPr>
            <w:tcW w:w="1815" w:type="dxa"/>
          </w:tcPr>
          <w:p w14:paraId="51CD1370"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Entreprise</w:t>
            </w:r>
          </w:p>
        </w:tc>
        <w:tc>
          <w:tcPr>
            <w:tcW w:w="1785" w:type="dxa"/>
          </w:tcPr>
          <w:p w14:paraId="282EE8B8"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ONG VBG</w:t>
            </w:r>
          </w:p>
        </w:tc>
        <w:tc>
          <w:tcPr>
            <w:tcW w:w="1620" w:type="dxa"/>
          </w:tcPr>
          <w:p w14:paraId="5F45E810"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Budget entreprise</w:t>
            </w:r>
          </w:p>
        </w:tc>
        <w:tc>
          <w:tcPr>
            <w:tcW w:w="1170" w:type="dxa"/>
          </w:tcPr>
          <w:p w14:paraId="69B2723E"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Entreprise</w:t>
            </w:r>
          </w:p>
        </w:tc>
        <w:tc>
          <w:tcPr>
            <w:tcW w:w="1260" w:type="dxa"/>
          </w:tcPr>
          <w:p w14:paraId="57D9C0C2" w14:textId="77777777" w:rsidR="426494F5" w:rsidRDefault="426494F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ONG</w:t>
            </w:r>
          </w:p>
        </w:tc>
        <w:tc>
          <w:tcPr>
            <w:tcW w:w="2070" w:type="dxa"/>
          </w:tcPr>
          <w:p w14:paraId="456C4146" w14:textId="36B80312" w:rsidR="62593A36" w:rsidRDefault="62593A36" w:rsidP="00ED3CA1">
            <w:pPr>
              <w:rPr>
                <w:rFonts w:ascii="Times New Roman" w:hAnsi="Times New Roman" w:cs="Times New Roman"/>
                <w:sz w:val="24"/>
                <w:szCs w:val="24"/>
                <w:lang w:val="fr-FR"/>
              </w:rPr>
            </w:pPr>
            <w:r w:rsidRPr="426494F5">
              <w:rPr>
                <w:rFonts w:ascii="Times New Roman" w:hAnsi="Times New Roman" w:cs="Times New Roman"/>
                <w:sz w:val="24"/>
                <w:szCs w:val="24"/>
                <w:lang w:val="fr-FR"/>
              </w:rPr>
              <w:t>-</w:t>
            </w:r>
            <w:r w:rsidR="426494F5" w:rsidRPr="426494F5">
              <w:rPr>
                <w:rFonts w:ascii="Times New Roman" w:hAnsi="Times New Roman" w:cs="Times New Roman"/>
                <w:sz w:val="24"/>
                <w:szCs w:val="24"/>
                <w:lang w:val="fr-FR"/>
              </w:rPr>
              <w:t>Nbre d’ateliers de formations réalisées</w:t>
            </w:r>
          </w:p>
          <w:p w14:paraId="31FAE4D2" w14:textId="77777777" w:rsidR="426494F5" w:rsidRDefault="426494F5" w:rsidP="426494F5">
            <w:pPr>
              <w:rPr>
                <w:rFonts w:ascii="Times New Roman" w:eastAsiaTheme="minorEastAsia" w:hAnsi="Times New Roman" w:cs="Times New Roman"/>
                <w:sz w:val="24"/>
                <w:szCs w:val="24"/>
                <w:lang w:val="fr-FR"/>
              </w:rPr>
            </w:pPr>
          </w:p>
          <w:p w14:paraId="13FF9DCC" w14:textId="1D38F451" w:rsidR="46355D9E" w:rsidRDefault="46355D9E" w:rsidP="00ED3CA1">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w:t>
            </w:r>
            <w:r w:rsidR="426494F5" w:rsidRPr="426494F5">
              <w:rPr>
                <w:rFonts w:ascii="Times New Roman" w:eastAsiaTheme="minorEastAsia" w:hAnsi="Times New Roman" w:cs="Times New Roman"/>
                <w:sz w:val="24"/>
                <w:szCs w:val="24"/>
                <w:lang w:val="fr-FR"/>
              </w:rPr>
              <w:t>Nbre de personnes formées par sexe</w:t>
            </w:r>
          </w:p>
        </w:tc>
      </w:tr>
      <w:tr w:rsidR="426494F5" w:rsidRPr="00ED3CA1" w14:paraId="4547AD14" w14:textId="77777777" w:rsidTr="426494F5">
        <w:trPr>
          <w:trHeight w:val="300"/>
        </w:trPr>
        <w:tc>
          <w:tcPr>
            <w:tcW w:w="2590" w:type="dxa"/>
          </w:tcPr>
          <w:p w14:paraId="100A067E" w14:textId="4236BCFB" w:rsidR="22A8F6CE" w:rsidRPr="00ED3CA1" w:rsidRDefault="603864EE" w:rsidP="426494F5">
            <w:pPr>
              <w:spacing w:line="276" w:lineRule="auto"/>
              <w:rPr>
                <w:rFonts w:ascii="Times New Roman" w:hAnsi="Times New Roman" w:cs="Times New Roman"/>
                <w:sz w:val="24"/>
                <w:szCs w:val="24"/>
                <w:lang w:val="fr-FR"/>
              </w:rPr>
            </w:pPr>
            <w:commentRangeStart w:id="10"/>
            <w:r w:rsidRPr="00ED3CA1">
              <w:rPr>
                <w:rFonts w:ascii="Times New Roman" w:hAnsi="Times New Roman" w:cs="Times New Roman"/>
                <w:sz w:val="24"/>
                <w:szCs w:val="24"/>
                <w:lang w:val="fr-FR"/>
              </w:rPr>
              <w:t>Former</w:t>
            </w:r>
            <w:commentRangeEnd w:id="10"/>
            <w:r w:rsidR="22A8F6CE">
              <w:rPr>
                <w:rStyle w:val="Marquedecommentaire"/>
              </w:rPr>
              <w:commentReference w:id="10"/>
            </w:r>
            <w:r w:rsidRPr="00ED3CA1">
              <w:rPr>
                <w:rFonts w:ascii="Times New Roman" w:hAnsi="Times New Roman" w:cs="Times New Roman"/>
                <w:sz w:val="24"/>
                <w:szCs w:val="24"/>
                <w:lang w:val="fr-FR"/>
              </w:rPr>
              <w:t xml:space="preserve"> </w:t>
            </w:r>
            <w:proofErr w:type="gramStart"/>
            <w:r w:rsidRPr="00ED3CA1">
              <w:rPr>
                <w:rFonts w:ascii="Times New Roman" w:hAnsi="Times New Roman" w:cs="Times New Roman"/>
                <w:sz w:val="24"/>
                <w:szCs w:val="24"/>
                <w:lang w:val="fr-FR"/>
              </w:rPr>
              <w:t>les  points</w:t>
            </w:r>
            <w:proofErr w:type="gramEnd"/>
            <w:r w:rsidRPr="00ED3CA1">
              <w:rPr>
                <w:rFonts w:ascii="Times New Roman" w:hAnsi="Times New Roman" w:cs="Times New Roman"/>
                <w:sz w:val="24"/>
                <w:szCs w:val="24"/>
                <w:lang w:val="fr-FR"/>
              </w:rPr>
              <w:t xml:space="preserve"> focaux sur VBG/EAS/HS, le référencement, </w:t>
            </w:r>
            <w:r w:rsidRPr="00ED3CA1">
              <w:rPr>
                <w:rFonts w:ascii="Times New Roman" w:hAnsi="Times New Roman" w:cs="Times New Roman"/>
                <w:sz w:val="24"/>
                <w:szCs w:val="24"/>
                <w:lang w:val="fr-FR"/>
              </w:rPr>
              <w:lastRenderedPageBreak/>
              <w:t>l’approche centrée sur la survivante</w:t>
            </w:r>
          </w:p>
        </w:tc>
        <w:tc>
          <w:tcPr>
            <w:tcW w:w="1545" w:type="dxa"/>
          </w:tcPr>
          <w:p w14:paraId="2C1E6201" w14:textId="299DEAF0" w:rsidR="163F3E64" w:rsidRDefault="163F3E64"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lastRenderedPageBreak/>
              <w:t>1fois par trimestre</w:t>
            </w:r>
          </w:p>
        </w:tc>
        <w:tc>
          <w:tcPr>
            <w:tcW w:w="1815" w:type="dxa"/>
          </w:tcPr>
          <w:p w14:paraId="73D77B25" w14:textId="3FAF38C9" w:rsidR="426494F5" w:rsidRDefault="426494F5">
            <w:pPr>
              <w:rPr>
                <w:rFonts w:ascii="Calibri" w:eastAsia="Calibri" w:hAnsi="Calibri" w:cs="Calibri"/>
              </w:rPr>
            </w:pPr>
            <w:r w:rsidRPr="426494F5">
              <w:rPr>
                <w:rFonts w:ascii="Calibri" w:eastAsia="Calibri" w:hAnsi="Calibri" w:cs="Calibri"/>
              </w:rPr>
              <w:t>ONG VBG</w:t>
            </w:r>
          </w:p>
        </w:tc>
        <w:tc>
          <w:tcPr>
            <w:tcW w:w="1785" w:type="dxa"/>
          </w:tcPr>
          <w:p w14:paraId="45C7F444" w14:textId="57A1FFF4" w:rsidR="426494F5" w:rsidRDefault="426494F5">
            <w:pPr>
              <w:rPr>
                <w:rFonts w:ascii="Calibri" w:eastAsia="Calibri" w:hAnsi="Calibri" w:cs="Calibri"/>
                <w:lang w:val="fr"/>
              </w:rPr>
            </w:pPr>
            <w:r w:rsidRPr="426494F5">
              <w:rPr>
                <w:rFonts w:ascii="Calibri" w:eastAsia="Calibri" w:hAnsi="Calibri" w:cs="Calibri"/>
                <w:lang w:val="fr"/>
              </w:rPr>
              <w:t>SPF/PE</w:t>
            </w:r>
          </w:p>
        </w:tc>
        <w:tc>
          <w:tcPr>
            <w:tcW w:w="1620" w:type="dxa"/>
          </w:tcPr>
          <w:p w14:paraId="5D3BE692" w14:textId="3151110A" w:rsidR="4F9E3ED1" w:rsidRDefault="4F9E3ED1"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Budget ONG VBG</w:t>
            </w:r>
          </w:p>
        </w:tc>
        <w:tc>
          <w:tcPr>
            <w:tcW w:w="1170" w:type="dxa"/>
          </w:tcPr>
          <w:p w14:paraId="6E29DDA7" w14:textId="24F5DB4A" w:rsidR="4F9E3ED1" w:rsidRDefault="4F9E3ED1"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ONG</w:t>
            </w:r>
          </w:p>
        </w:tc>
        <w:tc>
          <w:tcPr>
            <w:tcW w:w="1260" w:type="dxa"/>
          </w:tcPr>
          <w:p w14:paraId="7B03820E" w14:textId="1FA54413" w:rsidR="4F9E3ED1" w:rsidRDefault="4F9E3ED1"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SVBG</w:t>
            </w:r>
          </w:p>
        </w:tc>
        <w:tc>
          <w:tcPr>
            <w:tcW w:w="2070" w:type="dxa"/>
          </w:tcPr>
          <w:p w14:paraId="5F5E0A38" w14:textId="69E26C6A" w:rsidR="6AAB1527" w:rsidRPr="00ED3CA1" w:rsidRDefault="6AAB1527" w:rsidP="00ED3CA1">
            <w:pPr>
              <w:spacing w:after="160" w:line="257" w:lineRule="auto"/>
              <w:jc w:val="both"/>
              <w:rPr>
                <w:rFonts w:ascii="Times New Roman" w:eastAsia="Calibri" w:hAnsi="Times New Roman" w:cs="Times New Roman"/>
                <w:lang w:val="fr"/>
              </w:rPr>
            </w:pPr>
            <w:r w:rsidRPr="00ED3CA1">
              <w:rPr>
                <w:rFonts w:ascii="Times New Roman" w:eastAsia="Calibri" w:hAnsi="Times New Roman" w:cs="Times New Roman"/>
                <w:lang w:val="fr"/>
              </w:rPr>
              <w:t>-</w:t>
            </w:r>
            <w:r w:rsidR="4F9E3ED1" w:rsidRPr="00ED3CA1">
              <w:rPr>
                <w:rFonts w:ascii="Times New Roman" w:eastAsia="Calibri" w:hAnsi="Times New Roman" w:cs="Times New Roman"/>
                <w:lang w:val="fr"/>
              </w:rPr>
              <w:t>Nbre d’ateliers de formations réalisées</w:t>
            </w:r>
          </w:p>
          <w:p w14:paraId="1FEE8BC3" w14:textId="4B5A9488" w:rsidR="4F9E3ED1" w:rsidRPr="00ED3CA1" w:rsidRDefault="4F9E3ED1" w:rsidP="00ED3CA1">
            <w:pPr>
              <w:spacing w:after="160" w:line="257" w:lineRule="auto"/>
              <w:jc w:val="both"/>
              <w:rPr>
                <w:rFonts w:ascii="Times New Roman" w:eastAsia="Calibri" w:hAnsi="Times New Roman" w:cs="Times New Roman"/>
                <w:lang w:val="fr"/>
              </w:rPr>
            </w:pPr>
            <w:r w:rsidRPr="00ED3CA1">
              <w:rPr>
                <w:rFonts w:ascii="Times New Roman" w:eastAsia="Calibri" w:hAnsi="Times New Roman" w:cs="Times New Roman"/>
                <w:lang w:val="fr"/>
              </w:rPr>
              <w:t xml:space="preserve"> </w:t>
            </w:r>
          </w:p>
          <w:p w14:paraId="0ABBDC15" w14:textId="0F9EE1AE" w:rsidR="1A955F9B" w:rsidRDefault="1A955F9B" w:rsidP="00ED3CA1">
            <w:pPr>
              <w:jc w:val="both"/>
              <w:rPr>
                <w:lang w:val="fr-FR"/>
              </w:rPr>
            </w:pPr>
            <w:r w:rsidRPr="00ED3CA1">
              <w:rPr>
                <w:rFonts w:ascii="Times New Roman" w:eastAsia="Calibri" w:hAnsi="Times New Roman" w:cs="Times New Roman"/>
                <w:lang w:val="fr"/>
              </w:rPr>
              <w:lastRenderedPageBreak/>
              <w:t>-</w:t>
            </w:r>
            <w:r w:rsidR="4F9E3ED1" w:rsidRPr="00ED3CA1">
              <w:rPr>
                <w:rFonts w:ascii="Times New Roman" w:eastAsia="Calibri" w:hAnsi="Times New Roman" w:cs="Times New Roman"/>
                <w:lang w:val="fr"/>
              </w:rPr>
              <w:t xml:space="preserve">Nbre de personnes </w:t>
            </w:r>
            <w:r w:rsidR="00ED3CA1" w:rsidRPr="00ED3CA1">
              <w:rPr>
                <w:rFonts w:ascii="Times New Roman" w:eastAsia="Calibri" w:hAnsi="Times New Roman" w:cs="Times New Roman"/>
                <w:lang w:val="fr"/>
              </w:rPr>
              <w:t>formées</w:t>
            </w:r>
            <w:r w:rsidR="4F9E3ED1" w:rsidRPr="00ED3CA1">
              <w:rPr>
                <w:rFonts w:ascii="Times New Roman" w:eastAsia="Calibri" w:hAnsi="Times New Roman" w:cs="Times New Roman"/>
                <w:lang w:val="fr"/>
              </w:rPr>
              <w:t xml:space="preserve"> par sexe</w:t>
            </w:r>
          </w:p>
        </w:tc>
      </w:tr>
      <w:tr w:rsidR="00CB6FD6" w:rsidRPr="00ED3CA1" w14:paraId="0C773D1C" w14:textId="77777777" w:rsidTr="426494F5">
        <w:trPr>
          <w:trHeight w:val="300"/>
        </w:trPr>
        <w:tc>
          <w:tcPr>
            <w:tcW w:w="2590" w:type="dxa"/>
          </w:tcPr>
          <w:p w14:paraId="3EA8266B" w14:textId="77777777" w:rsidR="00CB6FD6" w:rsidRPr="00C921DE" w:rsidRDefault="00CB6FD6" w:rsidP="00CF2E6B">
            <w:pPr>
              <w:rPr>
                <w:rFonts w:ascii="Times New Roman" w:hAnsi="Times New Roman" w:cs="Times New Roman"/>
                <w:sz w:val="24"/>
                <w:szCs w:val="24"/>
                <w:lang w:val="fr-FR"/>
              </w:rPr>
            </w:pPr>
          </w:p>
          <w:p w14:paraId="53D6B248" w14:textId="77777777" w:rsidR="22A8F6CE" w:rsidRDefault="22A8F6CE"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Former les prestataires de services VBG (agents de santé, agents assistance juridique, travailleurs sociaux etc.)</w:t>
            </w:r>
          </w:p>
        </w:tc>
        <w:tc>
          <w:tcPr>
            <w:tcW w:w="1545" w:type="dxa"/>
          </w:tcPr>
          <w:p w14:paraId="6E826512"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 xml:space="preserve">1 formation par semestre </w:t>
            </w:r>
            <w:proofErr w:type="gramStart"/>
            <w:r w:rsidRPr="00C921DE">
              <w:rPr>
                <w:rFonts w:ascii="Times New Roman" w:hAnsi="Times New Roman" w:cs="Times New Roman"/>
                <w:sz w:val="24"/>
                <w:szCs w:val="24"/>
                <w:lang w:val="fr-FR"/>
              </w:rPr>
              <w:t>( 2</w:t>
            </w:r>
            <w:proofErr w:type="gramEnd"/>
            <w:r w:rsidRPr="00C921DE">
              <w:rPr>
                <w:rFonts w:ascii="Times New Roman" w:hAnsi="Times New Roman" w:cs="Times New Roman"/>
                <w:sz w:val="24"/>
                <w:szCs w:val="24"/>
                <w:lang w:val="fr-FR"/>
              </w:rPr>
              <w:t xml:space="preserve"> ateliers par an)</w:t>
            </w:r>
          </w:p>
        </w:tc>
        <w:tc>
          <w:tcPr>
            <w:tcW w:w="1815" w:type="dxa"/>
          </w:tcPr>
          <w:p w14:paraId="1B6C597B"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w:t>
            </w:r>
          </w:p>
        </w:tc>
        <w:tc>
          <w:tcPr>
            <w:tcW w:w="1785" w:type="dxa"/>
          </w:tcPr>
          <w:p w14:paraId="26B17391"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rPr>
              <w:t>SPF/PE</w:t>
            </w:r>
          </w:p>
        </w:tc>
        <w:tc>
          <w:tcPr>
            <w:tcW w:w="1620" w:type="dxa"/>
          </w:tcPr>
          <w:p w14:paraId="00AB37C7"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Budget de l’ONG</w:t>
            </w:r>
          </w:p>
        </w:tc>
        <w:tc>
          <w:tcPr>
            <w:tcW w:w="1170" w:type="dxa"/>
          </w:tcPr>
          <w:p w14:paraId="43878650"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w:t>
            </w:r>
          </w:p>
        </w:tc>
        <w:tc>
          <w:tcPr>
            <w:tcW w:w="1260" w:type="dxa"/>
          </w:tcPr>
          <w:p w14:paraId="41388DAB"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SPF/PE, SVBG</w:t>
            </w:r>
          </w:p>
        </w:tc>
        <w:tc>
          <w:tcPr>
            <w:tcW w:w="2070" w:type="dxa"/>
          </w:tcPr>
          <w:p w14:paraId="319FBFED"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-Nbre de prestataires touches</w:t>
            </w:r>
          </w:p>
          <w:p w14:paraId="5892A2AA"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-Nbre de personnes formes -rapport de formation disponible</w:t>
            </w:r>
          </w:p>
        </w:tc>
      </w:tr>
      <w:tr w:rsidR="00CB6FD6" w:rsidRPr="00ED3CA1" w14:paraId="68C6BACB" w14:textId="77777777" w:rsidTr="426494F5">
        <w:trPr>
          <w:trHeight w:val="300"/>
        </w:trPr>
        <w:tc>
          <w:tcPr>
            <w:tcW w:w="2590" w:type="dxa"/>
          </w:tcPr>
          <w:p w14:paraId="55701D7C" w14:textId="77777777" w:rsidR="00CB6FD6" w:rsidRPr="00C921DE" w:rsidRDefault="00CB6FD6" w:rsidP="00CF2E6B">
            <w:pPr>
              <w:rPr>
                <w:rFonts w:ascii="Times New Roman" w:hAnsi="Times New Roman" w:cs="Times New Roman"/>
                <w:sz w:val="24"/>
                <w:szCs w:val="24"/>
                <w:lang w:val="fr-FR"/>
              </w:rPr>
            </w:pPr>
          </w:p>
          <w:p w14:paraId="4927EE5F" w14:textId="77777777" w:rsidR="22A8F6CE" w:rsidRDefault="22A8F6CE"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Sensibiliser les communautés sur l'EAS/HS, les normes de conduite, le MGP et les services VBG disponibles :</w:t>
            </w:r>
          </w:p>
          <w:p w14:paraId="1BF08190" w14:textId="318CC34C" w:rsidR="39FD0AC1" w:rsidRDefault="39FD0AC1"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w:t>
            </w:r>
            <w:commentRangeStart w:id="11"/>
            <w:commentRangeEnd w:id="11"/>
            <w:r>
              <w:rPr>
                <w:rStyle w:val="Marquedecommentaire"/>
              </w:rPr>
              <w:commentReference w:id="11"/>
            </w:r>
          </w:p>
          <w:p w14:paraId="74A73CFD" w14:textId="0E2795B1" w:rsidR="39FD0AC1" w:rsidRDefault="39FD0AC1"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w:t>
            </w:r>
            <w:r w:rsidR="22A8F6CE" w:rsidRPr="426494F5">
              <w:rPr>
                <w:rFonts w:ascii="Times New Roman" w:eastAsiaTheme="minorEastAsia" w:hAnsi="Times New Roman" w:cs="Times New Roman"/>
                <w:sz w:val="24"/>
                <w:szCs w:val="24"/>
                <w:lang w:val="fr-FR"/>
              </w:rPr>
              <w:t>Intégrer dans les termes de référence la responsabilité de l'acteur de sensibilisation sur les MGP ou de l'acteur de la VBG à mobiliser pour l'assistance technique EAS/HS</w:t>
            </w:r>
          </w:p>
          <w:p w14:paraId="4EDBA148" w14:textId="392F5D40" w:rsidR="39FD0AC1" w:rsidRDefault="39FD0AC1"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w:t>
            </w:r>
            <w:r w:rsidR="22A8F6CE" w:rsidRPr="426494F5">
              <w:rPr>
                <w:rFonts w:ascii="Times New Roman" w:eastAsiaTheme="minorEastAsia" w:hAnsi="Times New Roman" w:cs="Times New Roman"/>
                <w:sz w:val="24"/>
                <w:szCs w:val="24"/>
                <w:lang w:val="fr-FR"/>
              </w:rPr>
              <w:t xml:space="preserve">Élaborer et examiner régulièrement du matériel de sensibilisation, des messages, des matériel </w:t>
            </w:r>
            <w:r w:rsidR="22A8F6CE" w:rsidRPr="426494F5">
              <w:rPr>
                <w:rFonts w:ascii="Times New Roman" w:eastAsiaTheme="minorEastAsia" w:hAnsi="Times New Roman" w:cs="Times New Roman"/>
                <w:sz w:val="24"/>
                <w:szCs w:val="24"/>
                <w:lang w:val="fr-FR"/>
              </w:rPr>
              <w:lastRenderedPageBreak/>
              <w:t>IEC, etc., en fonction des commentaires de la communauté, des consultations et de l'évolution de la compréhension des risques.</w:t>
            </w:r>
          </w:p>
          <w:p w14:paraId="5AC72C3C" w14:textId="77777777" w:rsidR="426494F5" w:rsidRDefault="426494F5" w:rsidP="426494F5">
            <w:pPr>
              <w:rPr>
                <w:rFonts w:ascii="Times New Roman" w:hAnsi="Times New Roman" w:cs="Times New Roman"/>
                <w:sz w:val="24"/>
                <w:szCs w:val="24"/>
                <w:lang w:val="fr-FR"/>
              </w:rPr>
            </w:pPr>
          </w:p>
        </w:tc>
        <w:tc>
          <w:tcPr>
            <w:tcW w:w="1545" w:type="dxa"/>
          </w:tcPr>
          <w:p w14:paraId="25F8D4E9"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rPr>
              <w:lastRenderedPageBreak/>
              <w:t xml:space="preserve">Tous les </w:t>
            </w:r>
            <w:proofErr w:type="spellStart"/>
            <w:r w:rsidRPr="00C921DE">
              <w:rPr>
                <w:rFonts w:ascii="Times New Roman" w:hAnsi="Times New Roman" w:cs="Times New Roman"/>
                <w:sz w:val="24"/>
                <w:szCs w:val="24"/>
              </w:rPr>
              <w:t>mois</w:t>
            </w:r>
            <w:proofErr w:type="spellEnd"/>
          </w:p>
        </w:tc>
        <w:tc>
          <w:tcPr>
            <w:tcW w:w="1815" w:type="dxa"/>
          </w:tcPr>
          <w:p w14:paraId="560CC3B0"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w:t>
            </w:r>
          </w:p>
        </w:tc>
        <w:tc>
          <w:tcPr>
            <w:tcW w:w="1785" w:type="dxa"/>
          </w:tcPr>
          <w:p w14:paraId="42BC16FF"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1620" w:type="dxa"/>
          </w:tcPr>
          <w:p w14:paraId="44CB093B"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Budget ONG SVBG</w:t>
            </w:r>
          </w:p>
        </w:tc>
        <w:tc>
          <w:tcPr>
            <w:tcW w:w="1170" w:type="dxa"/>
          </w:tcPr>
          <w:p w14:paraId="3C2DF90C"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w:t>
            </w:r>
          </w:p>
        </w:tc>
        <w:tc>
          <w:tcPr>
            <w:tcW w:w="1260" w:type="dxa"/>
          </w:tcPr>
          <w:p w14:paraId="4AB80851"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2070" w:type="dxa"/>
          </w:tcPr>
          <w:p w14:paraId="1123E5CB" w14:textId="002D09F6" w:rsidR="00CB6FD6" w:rsidRPr="00C921DE" w:rsidRDefault="6488521B" w:rsidP="00ED3CA1">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w:t>
            </w:r>
            <w:r w:rsidR="22A8F6CE" w:rsidRPr="426494F5">
              <w:rPr>
                <w:rFonts w:ascii="Times New Roman" w:eastAsiaTheme="minorEastAsia" w:hAnsi="Times New Roman" w:cs="Times New Roman"/>
                <w:sz w:val="24"/>
                <w:szCs w:val="24"/>
                <w:lang w:val="fr-FR"/>
              </w:rPr>
              <w:t>Nbre d’outils de communication/affiches élaborés,</w:t>
            </w:r>
          </w:p>
          <w:p w14:paraId="29335279" w14:textId="05057CBF" w:rsidR="00CB6FD6" w:rsidRPr="00C921DE"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00CB6FD6" w:rsidRPr="00C921DE">
              <w:rPr>
                <w:rFonts w:ascii="Times New Roman" w:eastAsiaTheme="minorEastAsia" w:hAnsi="Times New Roman" w:cs="Times New Roman"/>
                <w:sz w:val="24"/>
                <w:szCs w:val="24"/>
                <w:lang w:val="fr-FR"/>
              </w:rPr>
              <w:t>Nbre de membres de la communauté ciblés par la sensibilisation (ventilés par sexe)</w:t>
            </w:r>
          </w:p>
          <w:p w14:paraId="30EFA880" w14:textId="3BADE48E" w:rsidR="00CB6FD6" w:rsidRPr="00C921DE"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00CB6FD6" w:rsidRPr="00C921DE">
              <w:rPr>
                <w:rFonts w:ascii="Times New Roman" w:eastAsiaTheme="minorEastAsia" w:hAnsi="Times New Roman" w:cs="Times New Roman"/>
                <w:sz w:val="24"/>
                <w:szCs w:val="24"/>
                <w:lang w:val="fr-FR"/>
              </w:rPr>
              <w:t xml:space="preserve">Nbre d’affiches/messages affiches sur </w:t>
            </w:r>
            <w:proofErr w:type="gramStart"/>
            <w:r w:rsidR="00CB6FD6" w:rsidRPr="00C921DE">
              <w:rPr>
                <w:rFonts w:ascii="Times New Roman" w:eastAsiaTheme="minorEastAsia" w:hAnsi="Times New Roman" w:cs="Times New Roman"/>
                <w:sz w:val="24"/>
                <w:szCs w:val="24"/>
                <w:lang w:val="fr-FR"/>
              </w:rPr>
              <w:t>les chantier</w:t>
            </w:r>
            <w:proofErr w:type="gramEnd"/>
            <w:r w:rsidR="00CB6FD6" w:rsidRPr="00C921DE">
              <w:rPr>
                <w:rFonts w:ascii="Times New Roman" w:eastAsiaTheme="minorEastAsia" w:hAnsi="Times New Roman" w:cs="Times New Roman"/>
                <w:sz w:val="24"/>
                <w:szCs w:val="24"/>
                <w:lang w:val="fr-FR"/>
              </w:rPr>
              <w:t>, les bases vies et dans les villages cibles</w:t>
            </w:r>
          </w:p>
          <w:p w14:paraId="75200758" w14:textId="77777777" w:rsidR="00CB6FD6" w:rsidRPr="00C921DE" w:rsidRDefault="00CB6FD6" w:rsidP="00CF2E6B">
            <w:pPr>
              <w:rPr>
                <w:rFonts w:ascii="Times New Roman" w:hAnsi="Times New Roman" w:cs="Times New Roman"/>
                <w:sz w:val="24"/>
                <w:szCs w:val="24"/>
                <w:lang w:val="fr-FR"/>
              </w:rPr>
            </w:pPr>
          </w:p>
        </w:tc>
      </w:tr>
      <w:tr w:rsidR="00CB6FD6" w:rsidRPr="00ED3CA1" w14:paraId="784C645A" w14:textId="77777777" w:rsidTr="426494F5">
        <w:trPr>
          <w:trHeight w:val="300"/>
        </w:trPr>
        <w:tc>
          <w:tcPr>
            <w:tcW w:w="2590" w:type="dxa"/>
          </w:tcPr>
          <w:p w14:paraId="2AF8F974" w14:textId="77777777" w:rsidR="00CB6FD6" w:rsidRPr="00C921DE" w:rsidRDefault="00CB6FD6" w:rsidP="00CF2E6B">
            <w:pPr>
              <w:rPr>
                <w:rFonts w:ascii="Times New Roman" w:hAnsi="Times New Roman" w:cs="Times New Roman"/>
                <w:sz w:val="24"/>
                <w:szCs w:val="24"/>
                <w:lang w:val="fr-FR"/>
              </w:rPr>
            </w:pPr>
          </w:p>
          <w:p w14:paraId="2C86ACB6" w14:textId="77777777" w:rsidR="22A8F6CE" w:rsidRDefault="22A8F6CE"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 xml:space="preserve">Définir clairement les exigences et les attentes en matière d'EAS et de HS, y compris en matière de </w:t>
            </w:r>
            <w:proofErr w:type="spellStart"/>
            <w:r w:rsidRPr="426494F5">
              <w:rPr>
                <w:rFonts w:ascii="Times New Roman" w:eastAsiaTheme="minorEastAsia" w:hAnsi="Times New Roman" w:cs="Times New Roman"/>
                <w:sz w:val="24"/>
                <w:szCs w:val="24"/>
                <w:lang w:val="fr-FR"/>
              </w:rPr>
              <w:t>CdC</w:t>
            </w:r>
            <w:proofErr w:type="spellEnd"/>
            <w:r w:rsidRPr="426494F5">
              <w:rPr>
                <w:rFonts w:ascii="Times New Roman" w:eastAsiaTheme="minorEastAsia" w:hAnsi="Times New Roman" w:cs="Times New Roman"/>
                <w:sz w:val="24"/>
                <w:szCs w:val="24"/>
                <w:lang w:val="fr-FR"/>
              </w:rPr>
              <w:t>, dans les documents d'appel d'offres et les contrats :</w:t>
            </w:r>
          </w:p>
          <w:p w14:paraId="459C863A" w14:textId="4AA72A90" w:rsidR="067DD5F2" w:rsidRDefault="067DD5F2"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w:t>
            </w:r>
            <w:r w:rsidR="3AA5250E" w:rsidRPr="426494F5">
              <w:rPr>
                <w:rFonts w:ascii="Times New Roman" w:eastAsiaTheme="minorEastAsia" w:hAnsi="Times New Roman" w:cs="Times New Roman"/>
                <w:sz w:val="24"/>
                <w:szCs w:val="24"/>
                <w:lang w:val="fr-FR"/>
              </w:rPr>
              <w:t xml:space="preserve">Inclure dans les documents d'appel d'offres les </w:t>
            </w:r>
            <w:r w:rsidR="3AA5250E" w:rsidRPr="00ED3CA1">
              <w:rPr>
                <w:rFonts w:ascii="Times New Roman" w:eastAsiaTheme="minorEastAsia" w:hAnsi="Times New Roman" w:cs="Times New Roman"/>
                <w:sz w:val="24"/>
                <w:szCs w:val="24"/>
                <w:highlight w:val="yellow"/>
                <w:lang w:val="fr-FR"/>
              </w:rPr>
              <w:t xml:space="preserve">exigences relatives au </w:t>
            </w:r>
            <w:proofErr w:type="spellStart"/>
            <w:r w:rsidR="3AA5250E" w:rsidRPr="00ED3CA1">
              <w:rPr>
                <w:rFonts w:ascii="Times New Roman" w:eastAsiaTheme="minorEastAsia" w:hAnsi="Times New Roman" w:cs="Times New Roman"/>
                <w:sz w:val="24"/>
                <w:szCs w:val="24"/>
                <w:highlight w:val="yellow"/>
                <w:lang w:val="fr-FR"/>
              </w:rPr>
              <w:t>CdC</w:t>
            </w:r>
            <w:proofErr w:type="spellEnd"/>
            <w:r w:rsidR="3AA5250E" w:rsidRPr="426494F5">
              <w:rPr>
                <w:rFonts w:ascii="Times New Roman" w:eastAsiaTheme="minorEastAsia" w:hAnsi="Times New Roman" w:cs="Times New Roman"/>
                <w:sz w:val="24"/>
                <w:szCs w:val="24"/>
                <w:lang w:val="fr-FR"/>
              </w:rPr>
              <w:t xml:space="preserve">, à la formation des travailleurs, aux rapports EAS/HS, etc., en fonction du plan d'action du projet et du niveau de risque (éléments clés déjà sur AOI dans DTAO). </w:t>
            </w:r>
          </w:p>
          <w:p w14:paraId="20D63D2F" w14:textId="53079923" w:rsidR="6B450141" w:rsidRDefault="6B450141"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w:t>
            </w:r>
            <w:r w:rsidR="3AA5250E" w:rsidRPr="426494F5">
              <w:rPr>
                <w:rFonts w:ascii="Times New Roman" w:eastAsiaTheme="minorEastAsia" w:hAnsi="Times New Roman" w:cs="Times New Roman"/>
                <w:sz w:val="24"/>
                <w:szCs w:val="24"/>
                <w:lang w:val="fr-FR"/>
              </w:rPr>
              <w:t>Expliquer aux soumissionnaires les exigences en matière d'EAS/HS.</w:t>
            </w:r>
          </w:p>
          <w:p w14:paraId="55F5ECF2" w14:textId="3AB59EE7" w:rsidR="15326C43" w:rsidRDefault="15326C43"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lastRenderedPageBreak/>
              <w:t>-</w:t>
            </w:r>
            <w:r w:rsidR="3AA5250E" w:rsidRPr="426494F5">
              <w:rPr>
                <w:rFonts w:ascii="Times New Roman" w:eastAsiaTheme="minorEastAsia" w:hAnsi="Times New Roman" w:cs="Times New Roman"/>
                <w:sz w:val="24"/>
                <w:szCs w:val="24"/>
                <w:lang w:val="fr-FR"/>
              </w:rPr>
              <w:t>Évaluer la proposition d'atténuation des risques liés à l'EAS/HS dans le cadre de l'évaluation de l'appel d'offres.</w:t>
            </w:r>
          </w:p>
          <w:p w14:paraId="568FD495" w14:textId="62889435" w:rsidR="13A6766F" w:rsidRDefault="13A6766F"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w:t>
            </w:r>
            <w:r w:rsidR="3AA5250E" w:rsidRPr="426494F5">
              <w:rPr>
                <w:rFonts w:ascii="Times New Roman" w:eastAsiaTheme="minorEastAsia" w:hAnsi="Times New Roman" w:cs="Times New Roman"/>
                <w:sz w:val="24"/>
                <w:szCs w:val="24"/>
                <w:lang w:val="fr-FR"/>
              </w:rPr>
              <w:t>Les exigences en matière d'EAS/HS sont reflétées dans le PGES-C et font partie de l'évaluation de l'offre, y compris le c</w:t>
            </w:r>
            <w:commentRangeStart w:id="12"/>
            <w:r w:rsidR="3AA5250E" w:rsidRPr="00ED3CA1">
              <w:rPr>
                <w:rFonts w:ascii="Times New Roman" w:eastAsiaTheme="minorEastAsia" w:hAnsi="Times New Roman" w:cs="Times New Roman"/>
                <w:sz w:val="24"/>
                <w:szCs w:val="24"/>
                <w:highlight w:val="yellow"/>
                <w:lang w:val="fr-FR"/>
              </w:rPr>
              <w:t>adre de responsabilisation et d'intervention de l'entrepreneu</w:t>
            </w:r>
            <w:commentRangeEnd w:id="12"/>
            <w:r>
              <w:rPr>
                <w:rStyle w:val="Marquedecommentaire"/>
              </w:rPr>
              <w:commentReference w:id="12"/>
            </w:r>
            <w:r w:rsidR="3AA5250E" w:rsidRPr="426494F5">
              <w:rPr>
                <w:rFonts w:ascii="Times New Roman" w:eastAsiaTheme="minorEastAsia" w:hAnsi="Times New Roman" w:cs="Times New Roman"/>
                <w:sz w:val="24"/>
                <w:szCs w:val="24"/>
                <w:lang w:val="fr-FR"/>
              </w:rPr>
              <w:t>r.</w:t>
            </w:r>
          </w:p>
          <w:p w14:paraId="66DB3BB5" w14:textId="3F347FCE" w:rsidR="42ECDF82" w:rsidRDefault="42ECDF82"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w:t>
            </w:r>
            <w:r w:rsidR="3AA5250E" w:rsidRPr="426494F5">
              <w:rPr>
                <w:rFonts w:ascii="Times New Roman" w:eastAsiaTheme="minorEastAsia" w:hAnsi="Times New Roman" w:cs="Times New Roman"/>
                <w:sz w:val="24"/>
                <w:szCs w:val="24"/>
                <w:lang w:val="fr-FR"/>
              </w:rPr>
              <w:t>Exigences relatives à l'EAS/HS dans les contrats de consultants avec des clauses d'escalade en cas de non-conformité.</w:t>
            </w:r>
          </w:p>
          <w:p w14:paraId="038E77F5" w14:textId="77777777" w:rsidR="22A8F6CE" w:rsidRDefault="22A8F6CE" w:rsidP="426494F5">
            <w:pPr>
              <w:rPr>
                <w:rFonts w:ascii="Times New Roman" w:hAnsi="Times New Roman" w:cs="Times New Roman"/>
                <w:sz w:val="24"/>
                <w:szCs w:val="24"/>
                <w:lang w:val="fr-FR"/>
              </w:rPr>
            </w:pPr>
            <w:r w:rsidRPr="426494F5">
              <w:rPr>
                <w:rFonts w:ascii="Times New Roman" w:eastAsiaTheme="minorEastAsia" w:hAnsi="Times New Roman" w:cs="Times New Roman"/>
                <w:sz w:val="24"/>
                <w:szCs w:val="24"/>
                <w:lang w:val="fr-FR"/>
              </w:rPr>
              <w:t xml:space="preserve">Les coûts de l'EAS/HS sont clairement reflétés dans les contrats (c'est-à-dire les postes de </w:t>
            </w:r>
            <w:proofErr w:type="gramStart"/>
            <w:r w:rsidRPr="426494F5">
              <w:rPr>
                <w:rFonts w:ascii="Times New Roman" w:eastAsiaTheme="minorEastAsia" w:hAnsi="Times New Roman" w:cs="Times New Roman"/>
                <w:sz w:val="24"/>
                <w:szCs w:val="24"/>
                <w:lang w:val="fr-FR"/>
              </w:rPr>
              <w:t>l'estimation  quantitative</w:t>
            </w:r>
            <w:proofErr w:type="gramEnd"/>
            <w:r w:rsidRPr="426494F5">
              <w:rPr>
                <w:rFonts w:ascii="Times New Roman" w:eastAsiaTheme="minorEastAsia" w:hAnsi="Times New Roman" w:cs="Times New Roman"/>
                <w:sz w:val="24"/>
                <w:szCs w:val="24"/>
                <w:lang w:val="fr-FR"/>
              </w:rPr>
              <w:t xml:space="preserve"> pour des activités EAS/HS clairement</w:t>
            </w:r>
          </w:p>
        </w:tc>
        <w:tc>
          <w:tcPr>
            <w:tcW w:w="1545" w:type="dxa"/>
          </w:tcPr>
          <w:p w14:paraId="0B9CA662"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lastRenderedPageBreak/>
              <w:t>Tout au long du projet</w:t>
            </w:r>
          </w:p>
        </w:tc>
        <w:tc>
          <w:tcPr>
            <w:tcW w:w="1815" w:type="dxa"/>
          </w:tcPr>
          <w:p w14:paraId="13A7AFCE"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1785" w:type="dxa"/>
          </w:tcPr>
          <w:p w14:paraId="23104023"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SPM</w:t>
            </w:r>
          </w:p>
        </w:tc>
        <w:tc>
          <w:tcPr>
            <w:tcW w:w="1620" w:type="dxa"/>
          </w:tcPr>
          <w:p w14:paraId="41795170"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PM</w:t>
            </w:r>
          </w:p>
        </w:tc>
        <w:tc>
          <w:tcPr>
            <w:tcW w:w="1170" w:type="dxa"/>
          </w:tcPr>
          <w:p w14:paraId="6635FD8B"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1260" w:type="dxa"/>
          </w:tcPr>
          <w:p w14:paraId="404C9EC1"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SPM</w:t>
            </w:r>
          </w:p>
        </w:tc>
        <w:tc>
          <w:tcPr>
            <w:tcW w:w="2070" w:type="dxa"/>
          </w:tcPr>
          <w:p w14:paraId="5673231C" w14:textId="4B194A36" w:rsidR="00CB6FD6" w:rsidRPr="00ED3CA1" w:rsidRDefault="00ED3CA1" w:rsidP="00ED3CA1">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w:t>
            </w:r>
            <w:r w:rsidR="00CB6FD6" w:rsidRPr="00ED3CA1">
              <w:rPr>
                <w:rFonts w:ascii="Times New Roman" w:eastAsiaTheme="minorEastAsia" w:hAnsi="Times New Roman" w:cs="Times New Roman"/>
                <w:sz w:val="24"/>
                <w:szCs w:val="24"/>
                <w:lang w:val="fr-FR"/>
              </w:rPr>
              <w:t>Les exigences et les attentes en matière d'EAS/HS sont clairement définies dans les documents d'appel d'offres (O/N)</w:t>
            </w:r>
          </w:p>
          <w:p w14:paraId="1A16D093" w14:textId="2440C3CC" w:rsidR="00CB6FD6" w:rsidRPr="00C921DE" w:rsidRDefault="00ED3CA1" w:rsidP="00CF2E6B">
            <w:pPr>
              <w:rPr>
                <w:rFonts w:ascii="Times New Roman" w:hAnsi="Times New Roman" w:cs="Times New Roman"/>
                <w:sz w:val="24"/>
                <w:szCs w:val="24"/>
                <w:lang w:val="fr-FR"/>
              </w:rPr>
            </w:pPr>
            <w:r>
              <w:rPr>
                <w:rFonts w:ascii="Times New Roman" w:eastAsiaTheme="minorEastAsia" w:hAnsi="Times New Roman" w:cs="Times New Roman"/>
                <w:sz w:val="24"/>
                <w:szCs w:val="24"/>
                <w:lang w:val="fr-FR"/>
              </w:rPr>
              <w:t>-</w:t>
            </w:r>
            <w:r w:rsidR="00CB6FD6" w:rsidRPr="00C921DE">
              <w:rPr>
                <w:rFonts w:ascii="Times New Roman" w:eastAsiaTheme="minorEastAsia" w:hAnsi="Times New Roman" w:cs="Times New Roman"/>
                <w:sz w:val="24"/>
                <w:szCs w:val="24"/>
                <w:lang w:val="fr-FR"/>
              </w:rPr>
              <w:t>Les exigences et les attentes en matière d'EAS/HS sont clairement définies dans les documents d'approvisionnement</w:t>
            </w:r>
          </w:p>
        </w:tc>
      </w:tr>
      <w:tr w:rsidR="426494F5" w:rsidRPr="00ED3CA1" w14:paraId="37C03B50" w14:textId="77777777" w:rsidTr="426494F5">
        <w:trPr>
          <w:trHeight w:val="300"/>
        </w:trPr>
        <w:tc>
          <w:tcPr>
            <w:tcW w:w="2590" w:type="dxa"/>
          </w:tcPr>
          <w:p w14:paraId="0D42A473" w14:textId="7FDF0EA1" w:rsidR="68E62D82" w:rsidRDefault="68E62D82">
            <w:pPr>
              <w:rPr>
                <w:rFonts w:ascii="Times New Roman" w:eastAsia="Times New Roman" w:hAnsi="Times New Roman" w:cs="Times New Roman"/>
                <w:sz w:val="24"/>
                <w:szCs w:val="24"/>
                <w:lang w:val="fr-FR"/>
              </w:rPr>
            </w:pPr>
            <w:r w:rsidRPr="426494F5">
              <w:rPr>
                <w:rFonts w:ascii="Times New Roman" w:eastAsia="Times New Roman" w:hAnsi="Times New Roman" w:cs="Times New Roman"/>
                <w:sz w:val="24"/>
                <w:szCs w:val="24"/>
                <w:lang w:val="fr-FR"/>
              </w:rPr>
              <w:t xml:space="preserve">Prise en compte des exigences et attentes en matière VBG/d’EAS/HS dans le MOP, </w:t>
            </w:r>
            <w:r w:rsidR="259A38EF" w:rsidRPr="426494F5">
              <w:rPr>
                <w:rFonts w:ascii="Times New Roman" w:eastAsia="Times New Roman" w:hAnsi="Times New Roman" w:cs="Times New Roman"/>
                <w:sz w:val="24"/>
                <w:szCs w:val="24"/>
                <w:lang w:val="fr-FR"/>
              </w:rPr>
              <w:t xml:space="preserve">et </w:t>
            </w:r>
            <w:proofErr w:type="spellStart"/>
            <w:r w:rsidR="259A38EF" w:rsidRPr="426494F5">
              <w:rPr>
                <w:rFonts w:ascii="Times New Roman" w:eastAsia="Times New Roman" w:hAnsi="Times New Roman" w:cs="Times New Roman"/>
                <w:sz w:val="24"/>
                <w:szCs w:val="24"/>
                <w:lang w:val="fr-FR"/>
              </w:rPr>
              <w:t>l ensemble</w:t>
            </w:r>
            <w:proofErr w:type="spellEnd"/>
            <w:r w:rsidR="259A38EF" w:rsidRPr="426494F5">
              <w:rPr>
                <w:rFonts w:ascii="Times New Roman" w:eastAsia="Times New Roman" w:hAnsi="Times New Roman" w:cs="Times New Roman"/>
                <w:sz w:val="24"/>
                <w:szCs w:val="24"/>
                <w:lang w:val="fr-FR"/>
              </w:rPr>
              <w:t xml:space="preserve"> des </w:t>
            </w:r>
            <w:r w:rsidR="259A38EF" w:rsidRPr="426494F5">
              <w:rPr>
                <w:rFonts w:ascii="Times New Roman" w:eastAsia="Times New Roman" w:hAnsi="Times New Roman" w:cs="Times New Roman"/>
                <w:sz w:val="24"/>
                <w:szCs w:val="24"/>
                <w:lang w:val="fr-FR"/>
              </w:rPr>
              <w:lastRenderedPageBreak/>
              <w:t>instruments de sauvegarde</w:t>
            </w:r>
          </w:p>
        </w:tc>
        <w:tc>
          <w:tcPr>
            <w:tcW w:w="1545" w:type="dxa"/>
          </w:tcPr>
          <w:p w14:paraId="08CC0297" w14:textId="6FD4DC88" w:rsidR="05B3DCB5" w:rsidRDefault="05B3DCB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lastRenderedPageBreak/>
              <w:t>Tout au long du projet</w:t>
            </w:r>
          </w:p>
        </w:tc>
        <w:tc>
          <w:tcPr>
            <w:tcW w:w="1815" w:type="dxa"/>
          </w:tcPr>
          <w:p w14:paraId="507597D4" w14:textId="549E2BA4" w:rsidR="05B3DCB5" w:rsidRDefault="05B3DCB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SVBG</w:t>
            </w:r>
          </w:p>
        </w:tc>
        <w:tc>
          <w:tcPr>
            <w:tcW w:w="1785" w:type="dxa"/>
          </w:tcPr>
          <w:p w14:paraId="62C2FA75" w14:textId="581A5CBD" w:rsidR="05B3DCB5" w:rsidRDefault="05B3DCB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SSS</w:t>
            </w:r>
          </w:p>
        </w:tc>
        <w:tc>
          <w:tcPr>
            <w:tcW w:w="1620" w:type="dxa"/>
          </w:tcPr>
          <w:p w14:paraId="48FDA60E" w14:textId="36EC48B4" w:rsidR="05B3DCB5" w:rsidRDefault="05B3DCB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PM</w:t>
            </w:r>
          </w:p>
        </w:tc>
        <w:tc>
          <w:tcPr>
            <w:tcW w:w="1170" w:type="dxa"/>
          </w:tcPr>
          <w:p w14:paraId="4F938F41" w14:textId="7E59F452" w:rsidR="05B3DCB5" w:rsidRDefault="05B3DCB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SVBG</w:t>
            </w:r>
          </w:p>
        </w:tc>
        <w:tc>
          <w:tcPr>
            <w:tcW w:w="1260" w:type="dxa"/>
          </w:tcPr>
          <w:p w14:paraId="218100E2" w14:textId="4D076940" w:rsidR="05B3DCB5" w:rsidRDefault="05B3DCB5"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SSS</w:t>
            </w:r>
          </w:p>
        </w:tc>
        <w:tc>
          <w:tcPr>
            <w:tcW w:w="2070" w:type="dxa"/>
          </w:tcPr>
          <w:p w14:paraId="34BB6CD3" w14:textId="61FBC361" w:rsidR="2B8D9004" w:rsidRDefault="2B8D9004" w:rsidP="426494F5">
            <w:pPr>
              <w:rPr>
                <w:rFonts w:ascii="Times New Roman" w:eastAsiaTheme="minorEastAsia" w:hAnsi="Times New Roman" w:cs="Times New Roman"/>
                <w:sz w:val="24"/>
                <w:szCs w:val="24"/>
                <w:lang w:val="fr-FR"/>
              </w:rPr>
            </w:pPr>
            <w:r w:rsidRPr="426494F5">
              <w:rPr>
                <w:rFonts w:ascii="Times New Roman" w:eastAsiaTheme="minorEastAsia" w:hAnsi="Times New Roman" w:cs="Times New Roman"/>
                <w:sz w:val="24"/>
                <w:szCs w:val="24"/>
                <w:lang w:val="fr-FR"/>
              </w:rPr>
              <w:t>-</w:t>
            </w:r>
            <w:r w:rsidR="5C15D17C" w:rsidRPr="426494F5">
              <w:rPr>
                <w:rFonts w:ascii="Times New Roman" w:eastAsiaTheme="minorEastAsia" w:hAnsi="Times New Roman" w:cs="Times New Roman"/>
                <w:sz w:val="24"/>
                <w:szCs w:val="24"/>
                <w:lang w:val="fr-FR"/>
              </w:rPr>
              <w:t xml:space="preserve">Nbre de documents de </w:t>
            </w:r>
            <w:proofErr w:type="spellStart"/>
            <w:r w:rsidR="5C15D17C" w:rsidRPr="426494F5">
              <w:rPr>
                <w:rFonts w:ascii="Times New Roman" w:eastAsiaTheme="minorEastAsia" w:hAnsi="Times New Roman" w:cs="Times New Roman"/>
                <w:sz w:val="24"/>
                <w:szCs w:val="24"/>
                <w:lang w:val="fr-FR"/>
              </w:rPr>
              <w:t>sauvegrades</w:t>
            </w:r>
            <w:proofErr w:type="spellEnd"/>
            <w:r w:rsidR="5C15D17C" w:rsidRPr="426494F5">
              <w:rPr>
                <w:rFonts w:ascii="Times New Roman" w:eastAsiaTheme="minorEastAsia" w:hAnsi="Times New Roman" w:cs="Times New Roman"/>
                <w:sz w:val="24"/>
                <w:szCs w:val="24"/>
                <w:lang w:val="fr-FR"/>
              </w:rPr>
              <w:t xml:space="preserve"> </w:t>
            </w:r>
            <w:proofErr w:type="spellStart"/>
            <w:proofErr w:type="gramStart"/>
            <w:r w:rsidR="5C15D17C" w:rsidRPr="426494F5">
              <w:rPr>
                <w:rFonts w:ascii="Times New Roman" w:eastAsiaTheme="minorEastAsia" w:hAnsi="Times New Roman" w:cs="Times New Roman"/>
                <w:sz w:val="24"/>
                <w:szCs w:val="24"/>
                <w:lang w:val="fr-FR"/>
              </w:rPr>
              <w:t>elabores</w:t>
            </w:r>
            <w:proofErr w:type="spellEnd"/>
            <w:r w:rsidR="5C15D17C" w:rsidRPr="426494F5">
              <w:rPr>
                <w:rFonts w:ascii="Times New Roman" w:eastAsiaTheme="minorEastAsia" w:hAnsi="Times New Roman" w:cs="Times New Roman"/>
                <w:sz w:val="24"/>
                <w:szCs w:val="24"/>
                <w:lang w:val="fr-FR"/>
              </w:rPr>
              <w:t xml:space="preserve">  qui</w:t>
            </w:r>
            <w:proofErr w:type="gramEnd"/>
            <w:r w:rsidR="5C15D17C" w:rsidRPr="426494F5">
              <w:rPr>
                <w:rFonts w:ascii="Times New Roman" w:eastAsiaTheme="minorEastAsia" w:hAnsi="Times New Roman" w:cs="Times New Roman"/>
                <w:sz w:val="24"/>
                <w:szCs w:val="24"/>
                <w:lang w:val="fr-FR"/>
              </w:rPr>
              <w:t xml:space="preserve"> prennent en </w:t>
            </w:r>
            <w:r w:rsidR="5C15D17C" w:rsidRPr="426494F5">
              <w:rPr>
                <w:rFonts w:ascii="Times New Roman" w:eastAsiaTheme="minorEastAsia" w:hAnsi="Times New Roman" w:cs="Times New Roman"/>
                <w:sz w:val="24"/>
                <w:szCs w:val="24"/>
                <w:lang w:val="fr-FR"/>
              </w:rPr>
              <w:lastRenderedPageBreak/>
              <w:t xml:space="preserve">compte les exigences en </w:t>
            </w:r>
            <w:proofErr w:type="spellStart"/>
            <w:r w:rsidR="5C15D17C" w:rsidRPr="426494F5">
              <w:rPr>
                <w:rFonts w:ascii="Times New Roman" w:eastAsiaTheme="minorEastAsia" w:hAnsi="Times New Roman" w:cs="Times New Roman"/>
                <w:sz w:val="24"/>
                <w:szCs w:val="24"/>
                <w:lang w:val="fr-FR"/>
              </w:rPr>
              <w:t>matieres</w:t>
            </w:r>
            <w:proofErr w:type="spellEnd"/>
            <w:r w:rsidR="5C15D17C" w:rsidRPr="426494F5">
              <w:rPr>
                <w:rFonts w:ascii="Times New Roman" w:eastAsiaTheme="minorEastAsia" w:hAnsi="Times New Roman" w:cs="Times New Roman"/>
                <w:sz w:val="24"/>
                <w:szCs w:val="24"/>
                <w:lang w:val="fr-FR"/>
              </w:rPr>
              <w:t xml:space="preserve"> d'</w:t>
            </w:r>
            <w:r w:rsidR="706F5173" w:rsidRPr="426494F5">
              <w:rPr>
                <w:rFonts w:ascii="Times New Roman" w:eastAsiaTheme="minorEastAsia" w:hAnsi="Times New Roman" w:cs="Times New Roman"/>
                <w:sz w:val="24"/>
                <w:szCs w:val="24"/>
                <w:lang w:val="fr-FR"/>
              </w:rPr>
              <w:t>EAS/HS</w:t>
            </w:r>
          </w:p>
        </w:tc>
      </w:tr>
      <w:tr w:rsidR="00CB6FD6" w:rsidRPr="00ED3CA1" w14:paraId="737275C6" w14:textId="77777777" w:rsidTr="426494F5">
        <w:trPr>
          <w:trHeight w:val="300"/>
        </w:trPr>
        <w:tc>
          <w:tcPr>
            <w:tcW w:w="2590" w:type="dxa"/>
          </w:tcPr>
          <w:p w14:paraId="25B2BF71" w14:textId="77777777" w:rsidR="00CB6FD6" w:rsidRPr="00C921DE" w:rsidRDefault="00CB6FD6" w:rsidP="00CF2E6B">
            <w:pPr>
              <w:rPr>
                <w:rFonts w:ascii="Times New Roman" w:hAnsi="Times New Roman" w:cs="Times New Roman"/>
                <w:sz w:val="24"/>
                <w:szCs w:val="24"/>
                <w:lang w:val="fr-FR"/>
              </w:rPr>
            </w:pPr>
          </w:p>
          <w:p w14:paraId="55671782" w14:textId="77777777" w:rsidR="22A8F6CE" w:rsidRDefault="22A8F6CE"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Mener des missions de suivis/supervisions des activités VBG/PEAS/HS de l’entreprise et de l’ONG VBG</w:t>
            </w:r>
          </w:p>
        </w:tc>
        <w:tc>
          <w:tcPr>
            <w:tcW w:w="1545" w:type="dxa"/>
          </w:tcPr>
          <w:p w14:paraId="6EFDBEAD"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Une fois par trimestre sur les 2 ans</w:t>
            </w:r>
          </w:p>
        </w:tc>
        <w:tc>
          <w:tcPr>
            <w:tcW w:w="1815" w:type="dxa"/>
          </w:tcPr>
          <w:p w14:paraId="1788D4A2"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1785" w:type="dxa"/>
          </w:tcPr>
          <w:p w14:paraId="7751FFF9"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 UGP, ST</w:t>
            </w:r>
          </w:p>
        </w:tc>
        <w:tc>
          <w:tcPr>
            <w:tcW w:w="1620" w:type="dxa"/>
          </w:tcPr>
          <w:p w14:paraId="1FD5EB58"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40 000 000</w:t>
            </w:r>
          </w:p>
        </w:tc>
        <w:tc>
          <w:tcPr>
            <w:tcW w:w="1170" w:type="dxa"/>
          </w:tcPr>
          <w:p w14:paraId="6CB25A6B" w14:textId="77777777" w:rsidR="00CB6FD6" w:rsidRPr="00C921DE" w:rsidRDefault="00CB6FD6" w:rsidP="00CF2E6B">
            <w:pPr>
              <w:rPr>
                <w:rFonts w:ascii="Times New Roman" w:hAnsi="Times New Roman" w:cs="Times New Roman"/>
                <w:sz w:val="24"/>
                <w:szCs w:val="24"/>
                <w:lang w:val="fr-FR"/>
              </w:rPr>
            </w:pPr>
          </w:p>
        </w:tc>
        <w:tc>
          <w:tcPr>
            <w:tcW w:w="1260" w:type="dxa"/>
          </w:tcPr>
          <w:p w14:paraId="1143B7B4" w14:textId="77777777" w:rsidR="00CB6FD6" w:rsidRPr="00C921DE" w:rsidRDefault="00CB6FD6" w:rsidP="00CF2E6B">
            <w:pPr>
              <w:rPr>
                <w:rFonts w:ascii="Times New Roman" w:hAnsi="Times New Roman" w:cs="Times New Roman"/>
                <w:sz w:val="24"/>
                <w:szCs w:val="24"/>
                <w:lang w:val="fr-FR"/>
              </w:rPr>
            </w:pPr>
          </w:p>
        </w:tc>
        <w:tc>
          <w:tcPr>
            <w:tcW w:w="2070" w:type="dxa"/>
          </w:tcPr>
          <w:p w14:paraId="6DEB3F8B"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-Nbre de missions réalisées</w:t>
            </w:r>
          </w:p>
          <w:p w14:paraId="74F19873"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 Les rapports de suivi/supervision disponibles</w:t>
            </w:r>
          </w:p>
        </w:tc>
      </w:tr>
      <w:tr w:rsidR="00CB6FD6" w:rsidRPr="00ED3CA1" w14:paraId="6275D186" w14:textId="77777777" w:rsidTr="426494F5">
        <w:trPr>
          <w:trHeight w:val="300"/>
        </w:trPr>
        <w:tc>
          <w:tcPr>
            <w:tcW w:w="2590" w:type="dxa"/>
          </w:tcPr>
          <w:p w14:paraId="091D32D5" w14:textId="77777777" w:rsidR="00CB6FD6" w:rsidRPr="00C921DE" w:rsidRDefault="00CB6FD6" w:rsidP="00CF2E6B">
            <w:pPr>
              <w:rPr>
                <w:rFonts w:ascii="Times New Roman" w:hAnsi="Times New Roman" w:cs="Times New Roman"/>
                <w:sz w:val="24"/>
                <w:szCs w:val="24"/>
                <w:lang w:val="fr-FR"/>
              </w:rPr>
            </w:pPr>
          </w:p>
          <w:p w14:paraId="4033B945" w14:textId="419EC666" w:rsidR="22A8F6CE" w:rsidRDefault="22A8F6CE"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 xml:space="preserve">Assurer le </w:t>
            </w:r>
            <w:r w:rsidR="39FD0AC1" w:rsidRPr="426494F5">
              <w:rPr>
                <w:rFonts w:ascii="Times New Roman" w:hAnsi="Times New Roman" w:cs="Times New Roman"/>
                <w:sz w:val="24"/>
                <w:szCs w:val="24"/>
                <w:lang w:val="fr-FR"/>
              </w:rPr>
              <w:t>suivi, contrôle</w:t>
            </w:r>
            <w:r w:rsidRPr="426494F5">
              <w:rPr>
                <w:rFonts w:ascii="Times New Roman" w:hAnsi="Times New Roman" w:cs="Times New Roman"/>
                <w:sz w:val="24"/>
                <w:szCs w:val="24"/>
                <w:lang w:val="fr-FR"/>
              </w:rPr>
              <w:t xml:space="preserve"> </w:t>
            </w:r>
            <w:r w:rsidR="39FD0AC1" w:rsidRPr="426494F5">
              <w:rPr>
                <w:rFonts w:ascii="Times New Roman" w:hAnsi="Times New Roman" w:cs="Times New Roman"/>
                <w:sz w:val="24"/>
                <w:szCs w:val="24"/>
                <w:lang w:val="fr-FR"/>
              </w:rPr>
              <w:t>qualité</w:t>
            </w:r>
            <w:r w:rsidRPr="426494F5">
              <w:rPr>
                <w:rFonts w:ascii="Times New Roman" w:hAnsi="Times New Roman" w:cs="Times New Roman"/>
                <w:sz w:val="24"/>
                <w:szCs w:val="24"/>
                <w:lang w:val="fr-FR"/>
              </w:rPr>
              <w:t xml:space="preserve"> de la mise en œuvre des activités EAS/HS</w:t>
            </w:r>
          </w:p>
        </w:tc>
        <w:tc>
          <w:tcPr>
            <w:tcW w:w="1545" w:type="dxa"/>
          </w:tcPr>
          <w:p w14:paraId="1B576622" w14:textId="77777777" w:rsidR="00CB6FD6" w:rsidRPr="00C921DE" w:rsidRDefault="00CB6FD6" w:rsidP="00CF2E6B">
            <w:pPr>
              <w:rPr>
                <w:rFonts w:ascii="Times New Roman" w:hAnsi="Times New Roman" w:cs="Times New Roman"/>
                <w:sz w:val="24"/>
                <w:szCs w:val="24"/>
                <w:lang w:val="fr-FR"/>
              </w:rPr>
            </w:pPr>
            <w:r>
              <w:rPr>
                <w:rFonts w:ascii="Times New Roman" w:hAnsi="Times New Roman" w:cs="Times New Roman"/>
                <w:sz w:val="24"/>
                <w:szCs w:val="24"/>
                <w:lang w:val="fr-FR"/>
              </w:rPr>
              <w:t>Tout au long du projet</w:t>
            </w:r>
          </w:p>
        </w:tc>
        <w:tc>
          <w:tcPr>
            <w:tcW w:w="1815" w:type="dxa"/>
          </w:tcPr>
          <w:p w14:paraId="02F5E692" w14:textId="77777777" w:rsidR="00CB6FD6" w:rsidRPr="00C921DE" w:rsidRDefault="00CB6FD6" w:rsidP="00CF2E6B">
            <w:pPr>
              <w:rPr>
                <w:rFonts w:ascii="Times New Roman" w:hAnsi="Times New Roman" w:cs="Times New Roman"/>
                <w:sz w:val="24"/>
                <w:szCs w:val="24"/>
                <w:lang w:val="fr-FR"/>
              </w:rPr>
            </w:pPr>
            <w:r>
              <w:rPr>
                <w:rFonts w:ascii="Times New Roman" w:hAnsi="Times New Roman" w:cs="Times New Roman"/>
                <w:sz w:val="24"/>
                <w:szCs w:val="24"/>
                <w:lang w:val="fr-FR"/>
              </w:rPr>
              <w:t>DPF/PE</w:t>
            </w:r>
          </w:p>
        </w:tc>
        <w:tc>
          <w:tcPr>
            <w:tcW w:w="1785" w:type="dxa"/>
          </w:tcPr>
          <w:p w14:paraId="2E9B15B4" w14:textId="77777777" w:rsidR="00CB6FD6" w:rsidRPr="00C921DE" w:rsidRDefault="00CB6FD6" w:rsidP="00CF2E6B">
            <w:pPr>
              <w:rPr>
                <w:rFonts w:ascii="Times New Roman" w:hAnsi="Times New Roman" w:cs="Times New Roman"/>
                <w:sz w:val="24"/>
                <w:szCs w:val="24"/>
                <w:lang w:val="fr-FR"/>
              </w:rPr>
            </w:pPr>
            <w:r>
              <w:rPr>
                <w:rFonts w:ascii="Times New Roman" w:hAnsi="Times New Roman" w:cs="Times New Roman"/>
                <w:sz w:val="24"/>
                <w:szCs w:val="24"/>
                <w:lang w:val="fr-FR"/>
              </w:rPr>
              <w:t>SVBG</w:t>
            </w:r>
          </w:p>
        </w:tc>
        <w:tc>
          <w:tcPr>
            <w:tcW w:w="1620" w:type="dxa"/>
          </w:tcPr>
          <w:p w14:paraId="0E9C69BF" w14:textId="77777777" w:rsidR="00CB6FD6" w:rsidRPr="00C921DE" w:rsidRDefault="00CB6FD6" w:rsidP="00CF2E6B">
            <w:pPr>
              <w:rPr>
                <w:rFonts w:ascii="Times New Roman" w:hAnsi="Times New Roman" w:cs="Times New Roman"/>
                <w:sz w:val="24"/>
                <w:szCs w:val="24"/>
                <w:lang w:val="fr-FR"/>
              </w:rPr>
            </w:pPr>
            <w:r>
              <w:rPr>
                <w:rFonts w:ascii="Times New Roman" w:hAnsi="Times New Roman" w:cs="Times New Roman"/>
                <w:sz w:val="24"/>
                <w:szCs w:val="24"/>
                <w:lang w:val="fr-FR"/>
              </w:rPr>
              <w:t>40 000 000</w:t>
            </w:r>
          </w:p>
        </w:tc>
        <w:tc>
          <w:tcPr>
            <w:tcW w:w="1170" w:type="dxa"/>
          </w:tcPr>
          <w:p w14:paraId="21917637" w14:textId="77777777" w:rsidR="00CB6FD6" w:rsidRPr="00C921DE" w:rsidRDefault="00CB6FD6" w:rsidP="00CF2E6B">
            <w:pPr>
              <w:rPr>
                <w:rFonts w:ascii="Times New Roman" w:hAnsi="Times New Roman" w:cs="Times New Roman"/>
                <w:sz w:val="24"/>
                <w:szCs w:val="24"/>
                <w:lang w:val="fr-FR"/>
              </w:rPr>
            </w:pPr>
            <w:r>
              <w:rPr>
                <w:rFonts w:ascii="Times New Roman" w:hAnsi="Times New Roman" w:cs="Times New Roman"/>
                <w:sz w:val="24"/>
                <w:szCs w:val="24"/>
                <w:lang w:val="fr-FR"/>
              </w:rPr>
              <w:t>DPF/PE</w:t>
            </w:r>
          </w:p>
        </w:tc>
        <w:tc>
          <w:tcPr>
            <w:tcW w:w="1260" w:type="dxa"/>
          </w:tcPr>
          <w:p w14:paraId="6470EDCD" w14:textId="77777777" w:rsidR="00CB6FD6" w:rsidRPr="00C921DE" w:rsidRDefault="00CB6FD6" w:rsidP="00CF2E6B">
            <w:pPr>
              <w:rPr>
                <w:rFonts w:ascii="Times New Roman" w:hAnsi="Times New Roman" w:cs="Times New Roman"/>
                <w:sz w:val="24"/>
                <w:szCs w:val="24"/>
                <w:lang w:val="fr-FR"/>
              </w:rPr>
            </w:pPr>
            <w:r>
              <w:rPr>
                <w:rFonts w:ascii="Times New Roman" w:hAnsi="Times New Roman" w:cs="Times New Roman"/>
                <w:sz w:val="24"/>
                <w:szCs w:val="24"/>
                <w:lang w:val="fr-FR"/>
              </w:rPr>
              <w:t>SBVG, Coord</w:t>
            </w:r>
          </w:p>
        </w:tc>
        <w:tc>
          <w:tcPr>
            <w:tcW w:w="2070" w:type="dxa"/>
          </w:tcPr>
          <w:p w14:paraId="5B5FB8CC" w14:textId="04367414" w:rsidR="00CB6FD6" w:rsidRDefault="00ED3CA1" w:rsidP="00CF2E6B">
            <w:pPr>
              <w:rPr>
                <w:rFonts w:ascii="Times New Roman" w:hAnsi="Times New Roman" w:cs="Times New Roman"/>
                <w:sz w:val="24"/>
                <w:szCs w:val="24"/>
                <w:lang w:val="fr-FR"/>
              </w:rPr>
            </w:pPr>
            <w:r>
              <w:rPr>
                <w:rFonts w:ascii="Times New Roman" w:hAnsi="Times New Roman" w:cs="Times New Roman"/>
                <w:sz w:val="24"/>
                <w:szCs w:val="24"/>
                <w:lang w:val="fr-FR"/>
              </w:rPr>
              <w:t>-</w:t>
            </w:r>
            <w:r w:rsidR="00CB6FD6">
              <w:rPr>
                <w:rFonts w:ascii="Times New Roman" w:hAnsi="Times New Roman" w:cs="Times New Roman"/>
                <w:sz w:val="24"/>
                <w:szCs w:val="24"/>
                <w:lang w:val="fr-FR"/>
              </w:rPr>
              <w:t>Nbre de mission réalisées</w:t>
            </w:r>
          </w:p>
          <w:p w14:paraId="02415676" w14:textId="77777777" w:rsidR="00CB6FD6" w:rsidRDefault="00CB6FD6" w:rsidP="00CF2E6B">
            <w:pPr>
              <w:rPr>
                <w:rFonts w:ascii="Times New Roman" w:hAnsi="Times New Roman" w:cs="Times New Roman"/>
                <w:sz w:val="24"/>
                <w:szCs w:val="24"/>
                <w:lang w:val="fr-FR"/>
              </w:rPr>
            </w:pPr>
          </w:p>
          <w:p w14:paraId="1F9E9302" w14:textId="3F62D537" w:rsidR="00CB6FD6" w:rsidRPr="00ED3CA1" w:rsidRDefault="00ED3CA1" w:rsidP="00ED3CA1">
            <w:pPr>
              <w:rPr>
                <w:rFonts w:ascii="Times New Roman" w:hAnsi="Times New Roman" w:cs="Times New Roman"/>
                <w:sz w:val="24"/>
                <w:szCs w:val="24"/>
                <w:lang w:val="fr-FR"/>
              </w:rPr>
            </w:pPr>
            <w:r>
              <w:rPr>
                <w:rFonts w:ascii="Times New Roman" w:hAnsi="Times New Roman" w:cs="Times New Roman"/>
                <w:sz w:val="24"/>
                <w:szCs w:val="24"/>
                <w:lang w:val="fr-FR"/>
              </w:rPr>
              <w:t>-Dy</w:t>
            </w:r>
            <w:r w:rsidR="00CB6FD6" w:rsidRPr="00ED3CA1">
              <w:rPr>
                <w:rFonts w:ascii="Times New Roman" w:hAnsi="Times New Roman" w:cs="Times New Roman"/>
                <w:sz w:val="24"/>
                <w:szCs w:val="24"/>
                <w:lang w:val="fr-FR"/>
              </w:rPr>
              <w:t>sfonctionnements et les réussites documentes</w:t>
            </w:r>
          </w:p>
          <w:p w14:paraId="217A78AA" w14:textId="77777777" w:rsidR="00CB6FD6" w:rsidRDefault="00CB6FD6" w:rsidP="00CF2E6B">
            <w:pPr>
              <w:rPr>
                <w:rFonts w:ascii="Times New Roman" w:hAnsi="Times New Roman" w:cs="Times New Roman"/>
                <w:sz w:val="24"/>
                <w:szCs w:val="24"/>
                <w:lang w:val="fr-FR"/>
              </w:rPr>
            </w:pPr>
          </w:p>
          <w:p w14:paraId="7273E06E" w14:textId="4D9A6783" w:rsidR="00CB6FD6" w:rsidRPr="00C921DE" w:rsidRDefault="00ED3CA1" w:rsidP="00CF2E6B">
            <w:pPr>
              <w:rPr>
                <w:rFonts w:ascii="Times New Roman" w:hAnsi="Times New Roman" w:cs="Times New Roman"/>
                <w:sz w:val="24"/>
                <w:szCs w:val="24"/>
                <w:lang w:val="fr-FR"/>
              </w:rPr>
            </w:pPr>
            <w:r>
              <w:rPr>
                <w:rFonts w:ascii="Times New Roman" w:hAnsi="Times New Roman" w:cs="Times New Roman"/>
                <w:sz w:val="24"/>
                <w:szCs w:val="24"/>
                <w:lang w:val="fr-FR"/>
              </w:rPr>
              <w:t>-</w:t>
            </w:r>
            <w:r w:rsidR="00CB6FD6">
              <w:rPr>
                <w:rFonts w:ascii="Times New Roman" w:hAnsi="Times New Roman" w:cs="Times New Roman"/>
                <w:sz w:val="24"/>
                <w:szCs w:val="24"/>
                <w:lang w:val="fr-FR"/>
              </w:rPr>
              <w:t>Des rapports de missions disponibles</w:t>
            </w:r>
          </w:p>
        </w:tc>
      </w:tr>
      <w:tr w:rsidR="00CB6FD6" w:rsidRPr="00C921DE" w14:paraId="6E25B527" w14:textId="77777777" w:rsidTr="426494F5">
        <w:trPr>
          <w:trHeight w:val="300"/>
        </w:trPr>
        <w:tc>
          <w:tcPr>
            <w:tcW w:w="2590" w:type="dxa"/>
          </w:tcPr>
          <w:p w14:paraId="5CF3DB5E" w14:textId="77777777" w:rsidR="00CB6FD6" w:rsidRPr="00C921DE" w:rsidRDefault="00CB6FD6" w:rsidP="00CF2E6B">
            <w:pPr>
              <w:rPr>
                <w:rFonts w:ascii="Times New Roman" w:hAnsi="Times New Roman" w:cs="Times New Roman"/>
                <w:sz w:val="24"/>
                <w:szCs w:val="24"/>
                <w:lang w:val="fr-FR"/>
              </w:rPr>
            </w:pPr>
          </w:p>
          <w:p w14:paraId="12338F40" w14:textId="77777777" w:rsidR="22A8F6CE" w:rsidRDefault="22A8F6CE" w:rsidP="426494F5">
            <w:pPr>
              <w:rPr>
                <w:rFonts w:ascii="Times New Roman" w:hAnsi="Times New Roman" w:cs="Times New Roman"/>
                <w:sz w:val="24"/>
                <w:szCs w:val="24"/>
                <w:lang w:val="fr-FR"/>
              </w:rPr>
            </w:pPr>
            <w:r w:rsidRPr="00ED3CA1">
              <w:rPr>
                <w:rFonts w:ascii="Times New Roman" w:hAnsi="Times New Roman" w:cs="Times New Roman"/>
                <w:sz w:val="24"/>
                <w:szCs w:val="24"/>
                <w:lang w:val="fr-FR"/>
              </w:rPr>
              <w:t>E</w:t>
            </w:r>
            <w:r w:rsidRPr="426494F5">
              <w:rPr>
                <w:rFonts w:ascii="Times New Roman" w:hAnsi="Times New Roman" w:cs="Times New Roman"/>
                <w:sz w:val="24"/>
                <w:szCs w:val="24"/>
                <w:lang w:val="fr"/>
              </w:rPr>
              <w:t xml:space="preserve">valuation des risques sous-jacents en matière d'EAS/HS du projet dans le cadre de l'évaluation sociale du projet et s'assurer que les risques liés à l'EAS/HS sont reflétés de manière adéquate </w:t>
            </w:r>
            <w:r w:rsidRPr="426494F5">
              <w:rPr>
                <w:rFonts w:ascii="Times New Roman" w:hAnsi="Times New Roman" w:cs="Times New Roman"/>
                <w:sz w:val="24"/>
                <w:szCs w:val="24"/>
                <w:lang w:val="fr"/>
              </w:rPr>
              <w:lastRenderedPageBreak/>
              <w:t>dans tous les documents E&amp;S relatifs aux projets CGES/PGES, PGES-C, PMPP, PGMO, etc.)</w:t>
            </w:r>
          </w:p>
        </w:tc>
        <w:tc>
          <w:tcPr>
            <w:tcW w:w="1545" w:type="dxa"/>
          </w:tcPr>
          <w:p w14:paraId="5F0B4584"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lastRenderedPageBreak/>
              <w:t>Chaque semestre</w:t>
            </w:r>
          </w:p>
        </w:tc>
        <w:tc>
          <w:tcPr>
            <w:tcW w:w="1815" w:type="dxa"/>
          </w:tcPr>
          <w:p w14:paraId="4E76CCCB"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w:t>
            </w:r>
          </w:p>
        </w:tc>
        <w:tc>
          <w:tcPr>
            <w:tcW w:w="1785" w:type="dxa"/>
          </w:tcPr>
          <w:p w14:paraId="3E9B5A8B"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ST, SVBG</w:t>
            </w:r>
          </w:p>
        </w:tc>
        <w:tc>
          <w:tcPr>
            <w:tcW w:w="1620" w:type="dxa"/>
          </w:tcPr>
          <w:p w14:paraId="68ED5552"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Budget ONG</w:t>
            </w:r>
          </w:p>
        </w:tc>
        <w:tc>
          <w:tcPr>
            <w:tcW w:w="1170" w:type="dxa"/>
          </w:tcPr>
          <w:p w14:paraId="73EF07EC"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ONG VBG</w:t>
            </w:r>
          </w:p>
        </w:tc>
        <w:tc>
          <w:tcPr>
            <w:tcW w:w="1260" w:type="dxa"/>
          </w:tcPr>
          <w:p w14:paraId="340FE079"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 Coord.</w:t>
            </w:r>
          </w:p>
        </w:tc>
        <w:tc>
          <w:tcPr>
            <w:tcW w:w="2070" w:type="dxa"/>
          </w:tcPr>
          <w:p w14:paraId="60233F9F" w14:textId="77777777" w:rsidR="00CB6FD6" w:rsidRPr="00C921DE" w:rsidRDefault="00CB6FD6" w:rsidP="00CF2E6B">
            <w:pPr>
              <w:rPr>
                <w:rFonts w:ascii="Times New Roman" w:hAnsi="Times New Roman" w:cs="Times New Roman"/>
                <w:sz w:val="24"/>
                <w:szCs w:val="24"/>
                <w:lang w:val="fr"/>
              </w:rPr>
            </w:pPr>
            <w:r w:rsidRPr="00C921DE">
              <w:rPr>
                <w:rFonts w:ascii="Times New Roman" w:hAnsi="Times New Roman" w:cs="Times New Roman"/>
                <w:sz w:val="24"/>
                <w:szCs w:val="24"/>
                <w:lang w:val="fr"/>
              </w:rPr>
              <w:t>Risques sous-jacents d’EAS/HS sont évalués</w:t>
            </w:r>
          </w:p>
          <w:p w14:paraId="434CA368"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
              </w:rPr>
              <w:t>Un rapport est disponible</w:t>
            </w:r>
          </w:p>
        </w:tc>
      </w:tr>
      <w:tr w:rsidR="00CB6FD6" w:rsidRPr="00ED3CA1" w14:paraId="16DB5273" w14:textId="77777777" w:rsidTr="426494F5">
        <w:trPr>
          <w:trHeight w:val="300"/>
        </w:trPr>
        <w:tc>
          <w:tcPr>
            <w:tcW w:w="2590" w:type="dxa"/>
          </w:tcPr>
          <w:p w14:paraId="37A39A58" w14:textId="77777777" w:rsidR="00CB6FD6" w:rsidRPr="00C921DE" w:rsidRDefault="00CB6FD6" w:rsidP="00CF2E6B">
            <w:pPr>
              <w:rPr>
                <w:rFonts w:ascii="Times New Roman" w:hAnsi="Times New Roman" w:cs="Times New Roman"/>
                <w:sz w:val="24"/>
                <w:szCs w:val="24"/>
                <w:lang w:val="fr-FR"/>
              </w:rPr>
            </w:pPr>
          </w:p>
          <w:p w14:paraId="1A650181" w14:textId="77777777" w:rsidR="22A8F6CE" w:rsidRDefault="22A8F6CE"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Recruter un consultant pour faire l’audit de la mise en œuvre du plan d’action VBG</w:t>
            </w:r>
          </w:p>
        </w:tc>
        <w:tc>
          <w:tcPr>
            <w:tcW w:w="1545" w:type="dxa"/>
          </w:tcPr>
          <w:p w14:paraId="2FF77C0B" w14:textId="644F613C" w:rsidR="00CB6FD6" w:rsidRPr="00C921DE" w:rsidRDefault="000BDBEC" w:rsidP="74671222">
            <w:pPr>
              <w:rPr>
                <w:rFonts w:ascii="Times New Roman" w:hAnsi="Times New Roman" w:cs="Times New Roman"/>
                <w:sz w:val="24"/>
                <w:szCs w:val="24"/>
                <w:lang w:val="fr-FR"/>
              </w:rPr>
            </w:pPr>
            <w:r w:rsidRPr="74671222">
              <w:rPr>
                <w:rFonts w:ascii="Times New Roman" w:hAnsi="Times New Roman" w:cs="Times New Roman"/>
                <w:sz w:val="24"/>
                <w:szCs w:val="24"/>
                <w:lang w:val="fr-FR"/>
              </w:rPr>
              <w:t>Fin 2025-debut 2026</w:t>
            </w:r>
          </w:p>
        </w:tc>
        <w:tc>
          <w:tcPr>
            <w:tcW w:w="1815" w:type="dxa"/>
          </w:tcPr>
          <w:p w14:paraId="445E8517"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SPM</w:t>
            </w:r>
          </w:p>
        </w:tc>
        <w:tc>
          <w:tcPr>
            <w:tcW w:w="1785" w:type="dxa"/>
          </w:tcPr>
          <w:p w14:paraId="7924AE0D"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 Coord</w:t>
            </w:r>
          </w:p>
        </w:tc>
        <w:tc>
          <w:tcPr>
            <w:tcW w:w="1620" w:type="dxa"/>
          </w:tcPr>
          <w:p w14:paraId="0F361BBE"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10 000 000</w:t>
            </w:r>
          </w:p>
        </w:tc>
        <w:tc>
          <w:tcPr>
            <w:tcW w:w="1170" w:type="dxa"/>
          </w:tcPr>
          <w:p w14:paraId="29D2F49C"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SVBG</w:t>
            </w:r>
          </w:p>
        </w:tc>
        <w:tc>
          <w:tcPr>
            <w:tcW w:w="1260" w:type="dxa"/>
          </w:tcPr>
          <w:p w14:paraId="1CFEBB13"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SPM, Coord.</w:t>
            </w:r>
          </w:p>
        </w:tc>
        <w:tc>
          <w:tcPr>
            <w:tcW w:w="2070" w:type="dxa"/>
          </w:tcPr>
          <w:p w14:paraId="735B766E" w14:textId="77777777" w:rsidR="00CB6FD6" w:rsidRPr="00C921DE" w:rsidRDefault="00CB6FD6" w:rsidP="00CF2E6B">
            <w:pPr>
              <w:rPr>
                <w:rFonts w:ascii="Times New Roman" w:hAnsi="Times New Roman" w:cs="Times New Roman"/>
                <w:sz w:val="24"/>
                <w:szCs w:val="24"/>
                <w:lang w:val="fr-FR"/>
              </w:rPr>
            </w:pPr>
            <w:r w:rsidRPr="00C921DE">
              <w:rPr>
                <w:rFonts w:ascii="Times New Roman" w:hAnsi="Times New Roman" w:cs="Times New Roman"/>
                <w:sz w:val="24"/>
                <w:szCs w:val="24"/>
                <w:lang w:val="fr-FR"/>
              </w:rPr>
              <w:t>Un rapport d'audit est disponible</w:t>
            </w:r>
          </w:p>
        </w:tc>
      </w:tr>
      <w:tr w:rsidR="00CB6FD6" w:rsidRPr="00C921DE" w14:paraId="2A3EE9CC" w14:textId="77777777" w:rsidTr="426494F5">
        <w:trPr>
          <w:trHeight w:val="300"/>
        </w:trPr>
        <w:tc>
          <w:tcPr>
            <w:tcW w:w="2590" w:type="dxa"/>
          </w:tcPr>
          <w:p w14:paraId="76F6BC3F" w14:textId="77777777" w:rsidR="00CB6FD6" w:rsidRPr="00C921DE" w:rsidRDefault="00CB6FD6" w:rsidP="00CF2E6B">
            <w:pPr>
              <w:rPr>
                <w:rFonts w:ascii="Times New Roman" w:hAnsi="Times New Roman" w:cs="Times New Roman"/>
                <w:sz w:val="24"/>
                <w:szCs w:val="24"/>
                <w:lang w:val="fr-FR"/>
              </w:rPr>
            </w:pPr>
          </w:p>
          <w:p w14:paraId="72A0BF1C" w14:textId="77777777" w:rsidR="22A8F6CE" w:rsidRDefault="22A8F6CE" w:rsidP="426494F5">
            <w:pPr>
              <w:rPr>
                <w:rFonts w:ascii="Times New Roman" w:hAnsi="Times New Roman" w:cs="Times New Roman"/>
                <w:sz w:val="24"/>
                <w:szCs w:val="24"/>
                <w:lang w:val="fr-FR"/>
              </w:rPr>
            </w:pPr>
            <w:r w:rsidRPr="426494F5">
              <w:rPr>
                <w:rFonts w:ascii="Times New Roman" w:hAnsi="Times New Roman" w:cs="Times New Roman"/>
                <w:sz w:val="24"/>
                <w:szCs w:val="24"/>
                <w:lang w:val="fr-FR"/>
              </w:rPr>
              <w:t>Cout total</w:t>
            </w:r>
          </w:p>
        </w:tc>
        <w:tc>
          <w:tcPr>
            <w:tcW w:w="11265" w:type="dxa"/>
            <w:gridSpan w:val="7"/>
          </w:tcPr>
          <w:p w14:paraId="1BD089B0" w14:textId="5A2B19E7" w:rsidR="00CB6FD6" w:rsidRPr="00C921DE" w:rsidRDefault="00ED3CA1" w:rsidP="00CF2E6B">
            <w:pPr>
              <w:jc w:val="right"/>
              <w:rPr>
                <w:rFonts w:ascii="Times New Roman" w:hAnsi="Times New Roman" w:cs="Times New Roman"/>
                <w:sz w:val="24"/>
                <w:szCs w:val="24"/>
                <w:lang w:val="fr-FR"/>
              </w:rPr>
            </w:pPr>
            <w:r>
              <w:rPr>
                <w:rFonts w:ascii="Times New Roman" w:hAnsi="Times New Roman" w:cs="Times New Roman"/>
                <w:sz w:val="24"/>
                <w:szCs w:val="24"/>
                <w:lang w:val="fr-FR"/>
              </w:rPr>
              <w:t>59</w:t>
            </w:r>
            <w:r w:rsidR="00CB6FD6">
              <w:rPr>
                <w:rFonts w:ascii="Times New Roman" w:hAnsi="Times New Roman" w:cs="Times New Roman"/>
                <w:sz w:val="24"/>
                <w:szCs w:val="24"/>
                <w:lang w:val="fr-FR"/>
              </w:rPr>
              <w:t>0 000 000</w:t>
            </w:r>
          </w:p>
        </w:tc>
      </w:tr>
    </w:tbl>
    <w:p w14:paraId="7E7D0932" w14:textId="77777777" w:rsidR="002F63F5" w:rsidRPr="00D86CE9" w:rsidRDefault="002F63F5">
      <w:pPr>
        <w:rPr>
          <w:rFonts w:ascii="Times New Roman" w:hAnsi="Times New Roman" w:cs="Times New Roman"/>
          <w:b/>
          <w:bCs/>
          <w:sz w:val="28"/>
          <w:szCs w:val="28"/>
          <w:lang w:val="fr-FR"/>
        </w:rPr>
      </w:pPr>
    </w:p>
    <w:p w14:paraId="608E27B3" w14:textId="6AFF813B" w:rsidR="00D00214" w:rsidRPr="00D86CE9" w:rsidRDefault="3C88ADFE">
      <w:pPr>
        <w:rPr>
          <w:rFonts w:ascii="Times New Roman" w:hAnsi="Times New Roman" w:cs="Times New Roman"/>
          <w:b/>
          <w:bCs/>
          <w:sz w:val="28"/>
          <w:szCs w:val="28"/>
          <w:lang w:val="fr-FR"/>
        </w:rPr>
      </w:pPr>
      <w:commentRangeStart w:id="13"/>
      <w:commentRangeStart w:id="14"/>
      <w:proofErr w:type="spellStart"/>
      <w:proofErr w:type="gramStart"/>
      <w:r w:rsidRPr="426494F5">
        <w:rPr>
          <w:rFonts w:ascii="Times New Roman" w:hAnsi="Times New Roman" w:cs="Times New Roman"/>
          <w:b/>
          <w:bCs/>
          <w:sz w:val="28"/>
          <w:szCs w:val="28"/>
          <w:lang w:val="fr-FR"/>
        </w:rPr>
        <w:t>xxxxxxx</w:t>
      </w:r>
      <w:commentRangeEnd w:id="13"/>
      <w:proofErr w:type="spellEnd"/>
      <w:proofErr w:type="gramEnd"/>
      <w:r w:rsidR="008B645B">
        <w:rPr>
          <w:rStyle w:val="Marquedecommentaire"/>
        </w:rPr>
        <w:commentReference w:id="13"/>
      </w:r>
      <w:commentRangeEnd w:id="14"/>
      <w:r w:rsidR="008B645B">
        <w:rPr>
          <w:rStyle w:val="Marquedecommentaire"/>
        </w:rPr>
        <w:commentReference w:id="14"/>
      </w:r>
    </w:p>
    <w:p w14:paraId="3CA60D5A" w14:textId="77777777" w:rsidR="00D00214" w:rsidRPr="00D86CE9" w:rsidRDefault="00D00214">
      <w:pPr>
        <w:rPr>
          <w:rFonts w:ascii="Times New Roman" w:hAnsi="Times New Roman" w:cs="Times New Roman"/>
          <w:b/>
          <w:bCs/>
          <w:sz w:val="28"/>
          <w:szCs w:val="28"/>
          <w:lang w:val="fr-FR"/>
        </w:rPr>
      </w:pPr>
    </w:p>
    <w:p w14:paraId="04F83CE2" w14:textId="77777777" w:rsidR="009D0DC7" w:rsidRPr="00FF404A" w:rsidRDefault="009D0DC7" w:rsidP="009D0DC7">
      <w:pPr>
        <w:spacing w:line="240" w:lineRule="auto"/>
        <w:jc w:val="both"/>
        <w:rPr>
          <w:rFonts w:ascii="Times New Roman" w:hAnsi="Times New Roman" w:cs="Times New Roman"/>
          <w:sz w:val="24"/>
          <w:szCs w:val="24"/>
        </w:rPr>
      </w:pPr>
    </w:p>
    <w:p w14:paraId="42444EBE" w14:textId="77777777" w:rsidR="009D0DC7" w:rsidRPr="00464F39" w:rsidRDefault="009D0DC7" w:rsidP="009D0DC7">
      <w:pPr>
        <w:spacing w:line="240" w:lineRule="auto"/>
        <w:jc w:val="both"/>
        <w:rPr>
          <w:rFonts w:ascii="Times New Roman" w:hAnsi="Times New Roman" w:cs="Times New Roman"/>
          <w:b/>
          <w:bCs/>
          <w:sz w:val="24"/>
          <w:szCs w:val="24"/>
          <w:lang w:val="fr-FR"/>
        </w:rPr>
      </w:pPr>
    </w:p>
    <w:p w14:paraId="52F50030" w14:textId="726D819C" w:rsidR="002F63F5" w:rsidRPr="00D86CE9" w:rsidRDefault="002F63F5" w:rsidP="00ED3CA1">
      <w:pPr>
        <w:pStyle w:val="Paragraphedeliste"/>
        <w:numPr>
          <w:ilvl w:val="0"/>
          <w:numId w:val="33"/>
        </w:numPr>
        <w:spacing w:line="240" w:lineRule="auto"/>
        <w:jc w:val="center"/>
        <w:rPr>
          <w:rFonts w:ascii="Times New Roman" w:hAnsi="Times New Roman" w:cs="Times New Roman"/>
          <w:b/>
          <w:bCs/>
          <w:sz w:val="24"/>
          <w:szCs w:val="24"/>
          <w:u w:val="single"/>
          <w:lang w:val="fr-FR"/>
        </w:rPr>
      </w:pPr>
    </w:p>
    <w:sectPr w:rsidR="002F63F5" w:rsidRPr="00D86CE9" w:rsidSect="00D00214">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ida Diop Keenan" w:date="2025-02-07T10:00:00Z" w:initials="AK">
    <w:p w14:paraId="2DBD7BA9" w14:textId="744A1ED9" w:rsidR="00A81E3E" w:rsidRDefault="00A81E3E">
      <w:pPr>
        <w:pStyle w:val="Commentaire"/>
      </w:pPr>
      <w:r>
        <w:rPr>
          <w:rStyle w:val="Marquedecommentaire"/>
        </w:rPr>
        <w:annotationRef/>
      </w:r>
      <w:r w:rsidRPr="518CE264">
        <w:t xml:space="preserve">Owono, nous avons souligne en jaune les activites qui font partie integrante du cadre de responsabilisation et d'intervention (accountability and response framework). </w:t>
      </w:r>
    </w:p>
  </w:comment>
  <w:comment w:id="1" w:author="Owono Owono" w:date="2025-02-04T16:48:00Z" w:initials="FO">
    <w:p w14:paraId="7B6021D7" w14:textId="77777777" w:rsidR="008B645B" w:rsidRDefault="008B645B" w:rsidP="008B645B">
      <w:pPr>
        <w:pStyle w:val="Commentaire"/>
      </w:pPr>
      <w:r>
        <w:rPr>
          <w:rStyle w:val="Marquedecommentaire"/>
        </w:rPr>
        <w:annotationRef/>
      </w:r>
      <w:r>
        <w:t>Cette estimation est-elle basée sur une planification rigoureuse des activités sur le terrain? Si oui, ladite planification est-elle incluse dans ce document?</w:t>
      </w:r>
    </w:p>
  </w:comment>
  <w:comment w:id="2" w:author="Hannatou Adamou" w:date="2025-02-06T10:38:00Z" w:initials="HA">
    <w:p w14:paraId="6E998ABF" w14:textId="77777777" w:rsidR="00826F59" w:rsidRDefault="00826F59" w:rsidP="00826F59">
      <w:pPr>
        <w:pStyle w:val="Commentaire"/>
      </w:pPr>
      <w:r>
        <w:rPr>
          <w:rStyle w:val="Marquedecommentaire"/>
        </w:rPr>
        <w:annotationRef/>
      </w:r>
      <w:r>
        <w:t>Ce montant a ete estime suite a la mise en oeuvre du plan d’action du projet parent.</w:t>
      </w:r>
    </w:p>
  </w:comment>
  <w:comment w:id="3" w:author="Aida Diop Keenan" w:date="2025-02-06T17:46:00Z" w:initials="AK">
    <w:p w14:paraId="39895EF5" w14:textId="65AC6ADF" w:rsidR="00A81E3E" w:rsidRDefault="00A81E3E">
      <w:pPr>
        <w:pStyle w:val="Commentaire"/>
      </w:pPr>
      <w:r>
        <w:rPr>
          <w:rStyle w:val="Marquedecommentaire"/>
        </w:rPr>
        <w:annotationRef/>
      </w:r>
      <w:r w:rsidRPr="4DB055A2">
        <w:t>Owono, cela fait partie du cadre en question</w:t>
      </w:r>
    </w:p>
  </w:comment>
  <w:comment w:id="4" w:author="Owono Owono" w:date="2025-02-04T16:51:00Z" w:initials="FO">
    <w:p w14:paraId="740AE925" w14:textId="283F7007" w:rsidR="008B645B" w:rsidRDefault="008B645B" w:rsidP="008B645B">
      <w:pPr>
        <w:pStyle w:val="Commentaire"/>
      </w:pPr>
      <w:r>
        <w:rPr>
          <w:rStyle w:val="Marquedecommentaire"/>
        </w:rPr>
        <w:annotationRef/>
      </w:r>
      <w:r>
        <w:t>C’est quoi un “Cadre de responsabilisation?”. Evitons peut-être de préparer des documents qui n’apporteront pas une plus-value. Des codes de conduites seraient plus efficaces..</w:t>
      </w:r>
    </w:p>
  </w:comment>
  <w:comment w:id="5" w:author="Aida Diop Keenan" w:date="2025-02-06T17:39:00Z" w:initials="AK">
    <w:p w14:paraId="4A8E9732" w14:textId="68339921" w:rsidR="00A81E3E" w:rsidRDefault="00A81E3E">
      <w:pPr>
        <w:pStyle w:val="Commentaire"/>
      </w:pPr>
      <w:r>
        <w:rPr>
          <w:rStyle w:val="Marquedecommentaire"/>
        </w:rPr>
        <w:annotationRef/>
      </w:r>
      <w:r w:rsidRPr="396C99DE">
        <w:t xml:space="preserve">Owono, le cadre de responsabilisation et d'intervient est l'equivalent francais du Accountability et REsponse Framework. Le retirer serait contradictoire avec ton commentaire plus bas. </w:t>
      </w:r>
    </w:p>
    <w:p w14:paraId="3C8D37E1" w14:textId="1F5D1FE9" w:rsidR="00A81E3E" w:rsidRDefault="00A81E3E">
      <w:pPr>
        <w:pStyle w:val="Commentaire"/>
      </w:pPr>
    </w:p>
    <w:p w14:paraId="26C2D9C8" w14:textId="3AF53384" w:rsidR="00A81E3E" w:rsidRDefault="00A81E3E">
      <w:pPr>
        <w:pStyle w:val="Commentaire"/>
      </w:pPr>
      <w:r w:rsidRPr="73617682">
        <w:t xml:space="preserve">C'est donc une activite pertinente qui doit etre maintenue. Pour plus d infomrations, voir la Note de Bonnes Pratiques HS sur la prevention et gestion des risaques EASHS qui definit ce qu'est ce cadre. </w:t>
      </w:r>
    </w:p>
    <w:p w14:paraId="499FB373" w14:textId="65249E39" w:rsidR="00A81E3E" w:rsidRDefault="00A81E3E">
      <w:pPr>
        <w:pStyle w:val="Commentaire"/>
      </w:pPr>
    </w:p>
    <w:p w14:paraId="34FE6916" w14:textId="68D548A8" w:rsidR="00A81E3E" w:rsidRDefault="00A81E3E">
      <w:pPr>
        <w:pStyle w:val="Commentaire"/>
      </w:pPr>
      <w:r w:rsidRPr="52DB7026">
        <w:t xml:space="preserve">Cependant, c'est au sp VBG du projet de definir et surveillir la bonne mise en oeuvre de ce cadre, pas besoin de recuter un consultant. </w:t>
      </w:r>
    </w:p>
    <w:p w14:paraId="7FB3D050" w14:textId="5ED093D1" w:rsidR="00A81E3E" w:rsidRDefault="00A81E3E">
      <w:pPr>
        <w:pStyle w:val="Commentaire"/>
      </w:pPr>
    </w:p>
  </w:comment>
  <w:comment w:id="6" w:author="Owono Owono" w:date="2025-02-04T08:51:00Z" w:initials="OO">
    <w:p w14:paraId="6600018E" w14:textId="6DDE6AB7" w:rsidR="00A81E3E" w:rsidRDefault="00A81E3E">
      <w:pPr>
        <w:pStyle w:val="Commentaire"/>
      </w:pPr>
      <w:r>
        <w:rPr>
          <w:rStyle w:val="Marquedecommentaire"/>
        </w:rPr>
        <w:annotationRef/>
      </w:r>
      <w:r w:rsidRPr="5B0DFC08">
        <w:t>C’est quoi un “Cadre de responsabilisation?”. Evitons peut-être de préparer des documents qui n’apporteront pas une plus-value. Des codes de conduites seraient plus efficaces..</w:t>
      </w:r>
    </w:p>
  </w:comment>
  <w:comment w:id="7" w:author="Hannatou Adamou" w:date="2025-02-06T02:11:00Z" w:initials="HA">
    <w:p w14:paraId="141B572B" w14:textId="0D0C2F23" w:rsidR="00A81E3E" w:rsidRDefault="00A81E3E">
      <w:pPr>
        <w:pStyle w:val="Commentaire"/>
      </w:pPr>
      <w:r>
        <w:rPr>
          <w:rStyle w:val="Marquedecommentaire"/>
        </w:rPr>
        <w:annotationRef/>
      </w:r>
      <w:r w:rsidRPr="1D40CE84">
        <w:t>Les codes de conduites sont deja elabores dans le cadre du projet parent. Cette activite sera supprimee</w:t>
      </w:r>
    </w:p>
  </w:comment>
  <w:comment w:id="8" w:author="Aida Diop Keenan" w:date="2025-02-06T17:39:00Z" w:initials="AK">
    <w:p w14:paraId="1CAF53BC" w14:textId="6D33A5F0" w:rsidR="00A81E3E" w:rsidRDefault="00A81E3E">
      <w:pPr>
        <w:pStyle w:val="Commentaire"/>
      </w:pPr>
      <w:r>
        <w:rPr>
          <w:rStyle w:val="Marquedecommentaire"/>
        </w:rPr>
        <w:annotationRef/>
      </w:r>
      <w:r w:rsidRPr="75E93FC0">
        <w:t xml:space="preserve">Owono, le cadre de responsabilisation et d'intervient est l'equivalent francais du Accountability et REsponse Framework. Le retirer serait contradictoire avec ton commentaire plus bas. </w:t>
      </w:r>
    </w:p>
    <w:p w14:paraId="678986EE" w14:textId="777F3215" w:rsidR="00A81E3E" w:rsidRDefault="00A81E3E">
      <w:pPr>
        <w:pStyle w:val="Commentaire"/>
      </w:pPr>
    </w:p>
    <w:p w14:paraId="03740954" w14:textId="2A4E4849" w:rsidR="00A81E3E" w:rsidRDefault="00A81E3E">
      <w:pPr>
        <w:pStyle w:val="Commentaire"/>
      </w:pPr>
      <w:r w:rsidRPr="0BB29F6E">
        <w:t xml:space="preserve">C'est donc une activite pertinente qui doit etre maintenue. Pour plus d infomrations, voir la Note de Bonnes Pratiques HS sur la prevention et gestion des risaques EASHS qui definit ce qu'est ce cadre. </w:t>
      </w:r>
    </w:p>
    <w:p w14:paraId="3BCD9287" w14:textId="725F3E02" w:rsidR="00A81E3E" w:rsidRDefault="00A81E3E">
      <w:pPr>
        <w:pStyle w:val="Commentaire"/>
      </w:pPr>
    </w:p>
    <w:p w14:paraId="611609F1" w14:textId="2AD869D5" w:rsidR="00A81E3E" w:rsidRDefault="00A81E3E">
      <w:pPr>
        <w:pStyle w:val="Commentaire"/>
      </w:pPr>
      <w:r w:rsidRPr="5DF6BD7F">
        <w:t xml:space="preserve">Cependant, c'est au sp VBG du projet de definir et surveillir la bonne mise en oeuvre de ce cadre, pas besoin de recuter un consultant. </w:t>
      </w:r>
    </w:p>
    <w:p w14:paraId="7A92E6CA" w14:textId="0B7914EE" w:rsidR="00A81E3E" w:rsidRDefault="00A81E3E">
      <w:pPr>
        <w:pStyle w:val="Commentaire"/>
      </w:pPr>
    </w:p>
  </w:comment>
  <w:comment w:id="9" w:author="Owono Owono" w:date="2025-02-04T16:53:00Z" w:initials="FO">
    <w:p w14:paraId="712D7C57" w14:textId="3DA07A42" w:rsidR="008B645B" w:rsidRDefault="008B645B" w:rsidP="008B645B">
      <w:pPr>
        <w:pStyle w:val="Commentaire"/>
      </w:pPr>
      <w:r>
        <w:rPr>
          <w:rStyle w:val="Marquedecommentaire"/>
        </w:rPr>
        <w:annotationRef/>
      </w:r>
      <w:r>
        <w:t xml:space="preserve">Former ou sensibiliser? </w:t>
      </w:r>
    </w:p>
  </w:comment>
  <w:comment w:id="10" w:author="Owono Owono" w:date="2025-02-04T08:54:00Z" w:initials="OO">
    <w:p w14:paraId="0300FF1E" w14:textId="128D1960" w:rsidR="00A81E3E" w:rsidRDefault="00A81E3E">
      <w:pPr>
        <w:pStyle w:val="Commentaire"/>
      </w:pPr>
      <w:r>
        <w:rPr>
          <w:rStyle w:val="Marquedecommentaire"/>
        </w:rPr>
        <w:annotationRef/>
      </w:r>
      <w:r w:rsidRPr="1E6C3A91">
        <w:t>Sensibiliser</w:t>
      </w:r>
    </w:p>
  </w:comment>
  <w:comment w:id="11" w:author="Owono Owono" w:date="2025-02-04T16:55:00Z" w:initials="FO">
    <w:p w14:paraId="4E3CC38C" w14:textId="77777777" w:rsidR="008B645B" w:rsidRDefault="008B645B" w:rsidP="008B645B">
      <w:pPr>
        <w:pStyle w:val="Commentaire"/>
      </w:pPr>
      <w:r>
        <w:rPr>
          <w:rStyle w:val="Marquedecommentaire"/>
        </w:rPr>
        <w:annotationRef/>
      </w:r>
      <w:r>
        <w:t>Plan de mobilisation? Expliquez svp.</w:t>
      </w:r>
    </w:p>
  </w:comment>
  <w:comment w:id="12" w:author="Aida Diop Keenan" w:date="2025-02-06T17:47:00Z" w:initials="AK">
    <w:p w14:paraId="030BE170" w14:textId="4D1859A2" w:rsidR="00A81E3E" w:rsidRDefault="00A81E3E">
      <w:pPr>
        <w:pStyle w:val="Commentaire"/>
      </w:pPr>
      <w:r>
        <w:rPr>
          <w:rStyle w:val="Marquedecommentaire"/>
        </w:rPr>
        <w:annotationRef/>
      </w:r>
      <w:r w:rsidRPr="41A3675C">
        <w:t xml:space="preserve">Owono, idem. Idem pour toutes les mentions au code de conduite qui incluent les mesures disciplinaires </w:t>
      </w:r>
    </w:p>
  </w:comment>
  <w:comment w:id="13" w:author="Owono Owono" w:date="2025-02-04T17:06:00Z" w:initials="FO">
    <w:p w14:paraId="301F5ADE" w14:textId="77777777" w:rsidR="00C55199" w:rsidRDefault="00C55199" w:rsidP="00C55199">
      <w:pPr>
        <w:pStyle w:val="Commentaire"/>
      </w:pPr>
      <w:r>
        <w:rPr>
          <w:rStyle w:val="Marquedecommentaire"/>
        </w:rPr>
        <w:annotationRef/>
      </w:r>
      <w:r>
        <w:t xml:space="preserve">Les risques SEA/SH étant élevés dans cette opération, il est important de préparer un “Accountability and Response Framework” qui détaille comment les plaintes SEA/SH seront gérées et comment des actions disciplinaires seront engagées pour les acteurs du projets qui violent les standards requis et les codes de conduite. Ledit cadre décrit également la procédure de vérification des plaintes en conformément à une approche centrée sur les survivants.  </w:t>
      </w:r>
    </w:p>
  </w:comment>
  <w:comment w:id="14" w:author="Aida Diop Keenan" w:date="2025-02-06T17:42:00Z" w:initials="AK">
    <w:p w14:paraId="24C3FBC6" w14:textId="4DB36A30" w:rsidR="00A81E3E" w:rsidRDefault="00A81E3E">
      <w:pPr>
        <w:pStyle w:val="Commentaire"/>
      </w:pPr>
      <w:r>
        <w:rPr>
          <w:rStyle w:val="Marquedecommentaire"/>
        </w:rPr>
        <w:annotationRef/>
      </w:r>
      <w:r w:rsidRPr="6D50363E">
        <w:t xml:space="preserve">La cadre de responsaibilisation et de reponse est pertinent pour tous les niveaux de risques, pas seulement ceux les projets a riques eleves. </w:t>
      </w:r>
    </w:p>
    <w:p w14:paraId="5EAB9614" w14:textId="0BEA1E8E" w:rsidR="00A81E3E" w:rsidRDefault="00A81E3E">
      <w:pPr>
        <w:pStyle w:val="Commentaire"/>
      </w:pPr>
    </w:p>
    <w:p w14:paraId="1F1B6E76" w14:textId="2C5465C1" w:rsidR="00A81E3E" w:rsidRDefault="00A81E3E">
      <w:pPr>
        <w:pStyle w:val="Commentaire"/>
      </w:pPr>
      <w:r w:rsidRPr="2D1890E8">
        <w:t xml:space="preserve">Ce cadre existe deja pour le PACNEN, meme s'il n est pas defini tel quel.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BD7BA9" w15:done="0"/>
  <w15:commentEx w15:paraId="7B6021D7" w15:done="0"/>
  <w15:commentEx w15:paraId="6E998ABF" w15:paraIdParent="7B6021D7" w15:done="0"/>
  <w15:commentEx w15:paraId="39895EF5" w15:done="0"/>
  <w15:commentEx w15:paraId="740AE925" w15:done="0"/>
  <w15:commentEx w15:paraId="7FB3D050" w15:paraIdParent="740AE925" w15:done="0"/>
  <w15:commentEx w15:paraId="6600018E" w15:done="0"/>
  <w15:commentEx w15:paraId="141B572B" w15:paraIdParent="6600018E" w15:done="0"/>
  <w15:commentEx w15:paraId="7A92E6CA" w15:paraIdParent="6600018E" w15:done="0"/>
  <w15:commentEx w15:paraId="712D7C57" w15:done="0"/>
  <w15:commentEx w15:paraId="0300FF1E" w15:done="0"/>
  <w15:commentEx w15:paraId="4E3CC38C" w15:done="0"/>
  <w15:commentEx w15:paraId="030BE170" w15:done="0"/>
  <w15:commentEx w15:paraId="301F5ADE" w15:done="0"/>
  <w15:commentEx w15:paraId="1F1B6E76" w15:paraIdParent="301F5A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EDD4E6" w16cex:dateUtc="2025-02-07T10:00:00Z"/>
  <w16cex:commentExtensible w16cex:durableId="6F67C306" w16cex:dateUtc="2025-02-04T21:48:00Z"/>
  <w16cex:commentExtensible w16cex:durableId="78518B98" w16cex:dateUtc="2025-02-06T09:38:00Z"/>
  <w16cex:commentExtensible w16cex:durableId="2535F798" w16cex:dateUtc="2025-02-06T17:46:00Z"/>
  <w16cex:commentExtensible w16cex:durableId="13D5AFC5" w16cex:dateUtc="2025-02-04T21:51:00Z"/>
  <w16cex:commentExtensible w16cex:durableId="280C868A" w16cex:dateUtc="2025-02-06T17:39:00Z"/>
  <w16cex:commentExtensible w16cex:durableId="39293881" w16cex:dateUtc="2025-02-04T21:51:00Z"/>
  <w16cex:commentExtensible w16cex:durableId="4B4925D9" w16cex:dateUtc="2025-02-06T09:11:00Z"/>
  <w16cex:commentExtensible w16cex:durableId="6F579324" w16cex:dateUtc="2025-02-06T17:39:00Z"/>
  <w16cex:commentExtensible w16cex:durableId="08B5835F" w16cex:dateUtc="2025-02-04T21:53:00Z"/>
  <w16cex:commentExtensible w16cex:durableId="5540B680" w16cex:dateUtc="2025-02-04T21:54:00Z"/>
  <w16cex:commentExtensible w16cex:durableId="133AF327" w16cex:dateUtc="2025-02-04T21:55:00Z"/>
  <w16cex:commentExtensible w16cex:durableId="09C7CEDC" w16cex:dateUtc="2025-02-06T17:47:00Z"/>
  <w16cex:commentExtensible w16cex:durableId="41B124E4" w16cex:dateUtc="2025-02-04T22:06:00Z"/>
  <w16cex:commentExtensible w16cex:durableId="6D499ED5" w16cex:dateUtc="2025-02-06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BD7BA9" w16cid:durableId="4DEDD4E6"/>
  <w16cid:commentId w16cid:paraId="7B6021D7" w16cid:durableId="6F67C306"/>
  <w16cid:commentId w16cid:paraId="6E998ABF" w16cid:durableId="78518B98"/>
  <w16cid:commentId w16cid:paraId="39895EF5" w16cid:durableId="2535F798"/>
  <w16cid:commentId w16cid:paraId="740AE925" w16cid:durableId="13D5AFC5"/>
  <w16cid:commentId w16cid:paraId="7FB3D050" w16cid:durableId="280C868A"/>
  <w16cid:commentId w16cid:paraId="6600018E" w16cid:durableId="39293881"/>
  <w16cid:commentId w16cid:paraId="141B572B" w16cid:durableId="4B4925D9"/>
  <w16cid:commentId w16cid:paraId="7A92E6CA" w16cid:durableId="6F579324"/>
  <w16cid:commentId w16cid:paraId="712D7C57" w16cid:durableId="08B5835F"/>
  <w16cid:commentId w16cid:paraId="0300FF1E" w16cid:durableId="5540B680"/>
  <w16cid:commentId w16cid:paraId="4E3CC38C" w16cid:durableId="133AF327"/>
  <w16cid:commentId w16cid:paraId="030BE170" w16cid:durableId="09C7CEDC"/>
  <w16cid:commentId w16cid:paraId="301F5ADE" w16cid:durableId="41B124E4"/>
  <w16cid:commentId w16cid:paraId="1F1B6E76" w16cid:durableId="6D499E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18D5D" w14:textId="77777777" w:rsidR="00BB006B" w:rsidRDefault="00BB006B" w:rsidP="00706888">
      <w:pPr>
        <w:spacing w:after="0" w:line="240" w:lineRule="auto"/>
      </w:pPr>
      <w:r>
        <w:separator/>
      </w:r>
    </w:p>
  </w:endnote>
  <w:endnote w:type="continuationSeparator" w:id="0">
    <w:p w14:paraId="6F8DB66C" w14:textId="77777777" w:rsidR="00BB006B" w:rsidRDefault="00BB006B" w:rsidP="00706888">
      <w:pPr>
        <w:spacing w:after="0" w:line="240" w:lineRule="auto"/>
      </w:pPr>
      <w:r>
        <w:continuationSeparator/>
      </w:r>
    </w:p>
  </w:endnote>
  <w:endnote w:type="continuationNotice" w:id="1">
    <w:p w14:paraId="45C17C8F" w14:textId="77777777" w:rsidR="00BB006B" w:rsidRDefault="00BB0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quot;Arial&quot;,sans-serif">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3F0F0" w14:textId="77777777" w:rsidR="00BB006B" w:rsidRDefault="00BB006B" w:rsidP="00706888">
      <w:pPr>
        <w:spacing w:after="0" w:line="240" w:lineRule="auto"/>
      </w:pPr>
      <w:r>
        <w:separator/>
      </w:r>
    </w:p>
  </w:footnote>
  <w:footnote w:type="continuationSeparator" w:id="0">
    <w:p w14:paraId="64D9086E" w14:textId="77777777" w:rsidR="00BB006B" w:rsidRDefault="00BB006B" w:rsidP="00706888">
      <w:pPr>
        <w:spacing w:after="0" w:line="240" w:lineRule="auto"/>
      </w:pPr>
      <w:r>
        <w:continuationSeparator/>
      </w:r>
    </w:p>
  </w:footnote>
  <w:footnote w:type="continuationNotice" w:id="1">
    <w:p w14:paraId="35723D16" w14:textId="77777777" w:rsidR="00BB006B" w:rsidRDefault="00BB006B">
      <w:pPr>
        <w:spacing w:after="0" w:line="240" w:lineRule="auto"/>
      </w:pPr>
    </w:p>
  </w:footnote>
  <w:footnote w:id="2">
    <w:p w14:paraId="7BB78004" w14:textId="77777777" w:rsidR="00706888" w:rsidRPr="00C6203B" w:rsidRDefault="00706888" w:rsidP="00706888">
      <w:pPr>
        <w:rPr>
          <w:rFonts w:ascii="Garamond" w:hAnsi="Garamond"/>
          <w:sz w:val="16"/>
          <w:szCs w:val="16"/>
          <w:lang w:val="fr-FR"/>
        </w:rPr>
      </w:pPr>
      <w:r w:rsidRPr="00377751">
        <w:rPr>
          <w:rFonts w:ascii="Garamond" w:hAnsi="Garamond"/>
          <w:sz w:val="16"/>
          <w:szCs w:val="16"/>
        </w:rPr>
        <w:footnoteRef/>
      </w:r>
      <w:r w:rsidRPr="00C6203B">
        <w:rPr>
          <w:rFonts w:ascii="Garamond" w:hAnsi="Garamond"/>
          <w:sz w:val="16"/>
          <w:szCs w:val="16"/>
          <w:lang w:val="fr-FR"/>
        </w:rPr>
        <w:t xml:space="preserve"> - Il est important de situer l’origine même des fonds, vue que le </w:t>
      </w:r>
      <w:r w:rsidRPr="00C6203B">
        <w:rPr>
          <w:rFonts w:ascii="Garamond" w:hAnsi="Garamond"/>
          <w:b/>
          <w:bCs/>
          <w:sz w:val="16"/>
          <w:szCs w:val="16"/>
          <w:lang w:val="fr-FR"/>
        </w:rPr>
        <w:t>Groupe de la Banque Mondiale (GBM)</w:t>
      </w:r>
      <w:r w:rsidRPr="00C6203B">
        <w:rPr>
          <w:rFonts w:ascii="Garamond" w:hAnsi="Garamond"/>
          <w:sz w:val="16"/>
          <w:szCs w:val="16"/>
          <w:lang w:val="fr-FR"/>
        </w:rPr>
        <w:t xml:space="preserve"> est composé de 5 sous-institutions différentes, touchant des clients différents et appliquant des normes environnementales et sociales (NES) relativement différentes avec des contraintes spéciales/spécifiques. </w:t>
      </w:r>
      <w:r w:rsidRPr="00C6203B">
        <w:rPr>
          <w:rFonts w:ascii="Garamond" w:hAnsi="Garamond"/>
          <w:b/>
          <w:bCs/>
          <w:sz w:val="16"/>
          <w:szCs w:val="16"/>
          <w:lang w:val="fr-FR"/>
        </w:rPr>
        <w:t>L’AID</w:t>
      </w:r>
      <w:r w:rsidRPr="00C6203B">
        <w:rPr>
          <w:rFonts w:ascii="Garamond" w:hAnsi="Garamond"/>
          <w:sz w:val="16"/>
          <w:szCs w:val="16"/>
          <w:lang w:val="fr-FR"/>
        </w:rPr>
        <w:t xml:space="preserve"> (</w:t>
      </w:r>
      <w:r w:rsidRPr="00C6203B">
        <w:rPr>
          <w:rFonts w:ascii="Garamond" w:hAnsi="Garamond"/>
          <w:b/>
          <w:bCs/>
          <w:i/>
          <w:iCs/>
          <w:sz w:val="16"/>
          <w:szCs w:val="16"/>
          <w:lang w:val="fr-FR"/>
        </w:rPr>
        <w:t>Association Internationale pour le Développement</w:t>
      </w:r>
      <w:r w:rsidRPr="00C6203B">
        <w:rPr>
          <w:rFonts w:ascii="Garamond" w:hAnsi="Garamond"/>
          <w:sz w:val="16"/>
          <w:szCs w:val="16"/>
          <w:lang w:val="fr-FR"/>
        </w:rPr>
        <w:t xml:space="preserve">) est une d’elles. Elle couvre/appuie principalement des pays en voie de développement comme le Niger, et applique les présentes NES sur lesquelles ce projet est formulé.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B1EC1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9187E"/>
    <w:multiLevelType w:val="hybridMultilevel"/>
    <w:tmpl w:val="3440C6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3F571A"/>
    <w:multiLevelType w:val="hybridMultilevel"/>
    <w:tmpl w:val="7F9298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2BD9AF"/>
    <w:multiLevelType w:val="hybridMultilevel"/>
    <w:tmpl w:val="B924266E"/>
    <w:lvl w:ilvl="0" w:tplc="A0127DF8">
      <w:start w:val="1"/>
      <w:numFmt w:val="bullet"/>
      <w:lvlText w:val=""/>
      <w:lvlJc w:val="left"/>
      <w:pPr>
        <w:ind w:left="1080" w:hanging="360"/>
      </w:pPr>
      <w:rPr>
        <w:rFonts w:ascii="Symbol" w:hAnsi="Symbol" w:hint="default"/>
      </w:rPr>
    </w:lvl>
    <w:lvl w:ilvl="1" w:tplc="2E829DE0">
      <w:start w:val="1"/>
      <w:numFmt w:val="bullet"/>
      <w:lvlText w:val="o"/>
      <w:lvlJc w:val="left"/>
      <w:pPr>
        <w:ind w:left="1800" w:hanging="360"/>
      </w:pPr>
      <w:rPr>
        <w:rFonts w:ascii="Courier New" w:hAnsi="Courier New" w:hint="default"/>
      </w:rPr>
    </w:lvl>
    <w:lvl w:ilvl="2" w:tplc="2AE293F0">
      <w:start w:val="1"/>
      <w:numFmt w:val="bullet"/>
      <w:lvlText w:val=""/>
      <w:lvlJc w:val="left"/>
      <w:pPr>
        <w:ind w:left="2520" w:hanging="360"/>
      </w:pPr>
      <w:rPr>
        <w:rFonts w:ascii="Wingdings" w:hAnsi="Wingdings" w:hint="default"/>
      </w:rPr>
    </w:lvl>
    <w:lvl w:ilvl="3" w:tplc="F4A87A96">
      <w:start w:val="1"/>
      <w:numFmt w:val="bullet"/>
      <w:lvlText w:val=""/>
      <w:lvlJc w:val="left"/>
      <w:pPr>
        <w:ind w:left="3240" w:hanging="360"/>
      </w:pPr>
      <w:rPr>
        <w:rFonts w:ascii="Symbol" w:hAnsi="Symbol" w:hint="default"/>
      </w:rPr>
    </w:lvl>
    <w:lvl w:ilvl="4" w:tplc="44D4FB08">
      <w:start w:val="1"/>
      <w:numFmt w:val="bullet"/>
      <w:lvlText w:val="o"/>
      <w:lvlJc w:val="left"/>
      <w:pPr>
        <w:ind w:left="3960" w:hanging="360"/>
      </w:pPr>
      <w:rPr>
        <w:rFonts w:ascii="Courier New" w:hAnsi="Courier New" w:hint="default"/>
      </w:rPr>
    </w:lvl>
    <w:lvl w:ilvl="5" w:tplc="04B293DA">
      <w:start w:val="1"/>
      <w:numFmt w:val="bullet"/>
      <w:lvlText w:val=""/>
      <w:lvlJc w:val="left"/>
      <w:pPr>
        <w:ind w:left="4680" w:hanging="360"/>
      </w:pPr>
      <w:rPr>
        <w:rFonts w:ascii="Wingdings" w:hAnsi="Wingdings" w:hint="default"/>
      </w:rPr>
    </w:lvl>
    <w:lvl w:ilvl="6" w:tplc="B6EC16DC">
      <w:start w:val="1"/>
      <w:numFmt w:val="bullet"/>
      <w:lvlText w:val=""/>
      <w:lvlJc w:val="left"/>
      <w:pPr>
        <w:ind w:left="5400" w:hanging="360"/>
      </w:pPr>
      <w:rPr>
        <w:rFonts w:ascii="Symbol" w:hAnsi="Symbol" w:hint="default"/>
      </w:rPr>
    </w:lvl>
    <w:lvl w:ilvl="7" w:tplc="629A1708">
      <w:start w:val="1"/>
      <w:numFmt w:val="bullet"/>
      <w:lvlText w:val="o"/>
      <w:lvlJc w:val="left"/>
      <w:pPr>
        <w:ind w:left="6120" w:hanging="360"/>
      </w:pPr>
      <w:rPr>
        <w:rFonts w:ascii="Courier New" w:hAnsi="Courier New" w:hint="default"/>
      </w:rPr>
    </w:lvl>
    <w:lvl w:ilvl="8" w:tplc="0A06C372">
      <w:start w:val="1"/>
      <w:numFmt w:val="bullet"/>
      <w:lvlText w:val=""/>
      <w:lvlJc w:val="left"/>
      <w:pPr>
        <w:ind w:left="6840" w:hanging="360"/>
      </w:pPr>
      <w:rPr>
        <w:rFonts w:ascii="Wingdings" w:hAnsi="Wingdings" w:hint="default"/>
      </w:rPr>
    </w:lvl>
  </w:abstractNum>
  <w:abstractNum w:abstractNumId="4" w15:restartNumberingAfterBreak="0">
    <w:nsid w:val="12590C01"/>
    <w:multiLevelType w:val="hybridMultilevel"/>
    <w:tmpl w:val="786C6DF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4CF089B"/>
    <w:multiLevelType w:val="hybridMultilevel"/>
    <w:tmpl w:val="239A5026"/>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84679"/>
    <w:multiLevelType w:val="hybridMultilevel"/>
    <w:tmpl w:val="BBBA5E86"/>
    <w:lvl w:ilvl="0" w:tplc="0816000F">
      <w:start w:val="1"/>
      <w:numFmt w:val="decimal"/>
      <w:lvlText w:val="%1."/>
      <w:lvlJc w:val="left"/>
      <w:pPr>
        <w:ind w:left="360" w:hanging="360"/>
      </w:pPr>
    </w:lvl>
    <w:lvl w:ilvl="1" w:tplc="08160019" w:tentative="1">
      <w:start w:val="1"/>
      <w:numFmt w:val="lowerLetter"/>
      <w:lvlText w:val="%2."/>
      <w:lvlJc w:val="left"/>
      <w:pPr>
        <w:ind w:left="1615" w:hanging="360"/>
      </w:pPr>
    </w:lvl>
    <w:lvl w:ilvl="2" w:tplc="0816001B" w:tentative="1">
      <w:start w:val="1"/>
      <w:numFmt w:val="lowerRoman"/>
      <w:lvlText w:val="%3."/>
      <w:lvlJc w:val="right"/>
      <w:pPr>
        <w:ind w:left="2335" w:hanging="180"/>
      </w:pPr>
    </w:lvl>
    <w:lvl w:ilvl="3" w:tplc="0816000F" w:tentative="1">
      <w:start w:val="1"/>
      <w:numFmt w:val="decimal"/>
      <w:lvlText w:val="%4."/>
      <w:lvlJc w:val="left"/>
      <w:pPr>
        <w:ind w:left="3055" w:hanging="360"/>
      </w:pPr>
    </w:lvl>
    <w:lvl w:ilvl="4" w:tplc="08160019" w:tentative="1">
      <w:start w:val="1"/>
      <w:numFmt w:val="lowerLetter"/>
      <w:lvlText w:val="%5."/>
      <w:lvlJc w:val="left"/>
      <w:pPr>
        <w:ind w:left="3775" w:hanging="360"/>
      </w:pPr>
    </w:lvl>
    <w:lvl w:ilvl="5" w:tplc="0816001B" w:tentative="1">
      <w:start w:val="1"/>
      <w:numFmt w:val="lowerRoman"/>
      <w:lvlText w:val="%6."/>
      <w:lvlJc w:val="right"/>
      <w:pPr>
        <w:ind w:left="4495" w:hanging="180"/>
      </w:pPr>
    </w:lvl>
    <w:lvl w:ilvl="6" w:tplc="0816000F" w:tentative="1">
      <w:start w:val="1"/>
      <w:numFmt w:val="decimal"/>
      <w:lvlText w:val="%7."/>
      <w:lvlJc w:val="left"/>
      <w:pPr>
        <w:ind w:left="5215" w:hanging="360"/>
      </w:pPr>
    </w:lvl>
    <w:lvl w:ilvl="7" w:tplc="08160019" w:tentative="1">
      <w:start w:val="1"/>
      <w:numFmt w:val="lowerLetter"/>
      <w:lvlText w:val="%8."/>
      <w:lvlJc w:val="left"/>
      <w:pPr>
        <w:ind w:left="5935" w:hanging="360"/>
      </w:pPr>
    </w:lvl>
    <w:lvl w:ilvl="8" w:tplc="0816001B" w:tentative="1">
      <w:start w:val="1"/>
      <w:numFmt w:val="lowerRoman"/>
      <w:lvlText w:val="%9."/>
      <w:lvlJc w:val="right"/>
      <w:pPr>
        <w:ind w:left="6655" w:hanging="180"/>
      </w:pPr>
    </w:lvl>
  </w:abstractNum>
  <w:abstractNum w:abstractNumId="7" w15:restartNumberingAfterBreak="0">
    <w:nsid w:val="192C55AD"/>
    <w:multiLevelType w:val="multilevel"/>
    <w:tmpl w:val="73EEFFC4"/>
    <w:lvl w:ilvl="0">
      <w:start w:val="1"/>
      <w:numFmt w:val="decimal"/>
      <w:pStyle w:val="Titre1"/>
      <w:lvlText w:val="%1."/>
      <w:lvlJc w:val="left"/>
      <w:pPr>
        <w:ind w:left="0" w:firstLine="0"/>
      </w:pPr>
      <w:rPr>
        <w:rFonts w:hint="default"/>
        <w:b w:val="0"/>
        <w:bCs w:val="0"/>
        <w:sz w:val="24"/>
        <w:szCs w:val="24"/>
      </w:rPr>
    </w:lvl>
    <w:lvl w:ilvl="1">
      <w:start w:val="1"/>
      <w:numFmt w:val="none"/>
      <w:pStyle w:val="Titre2"/>
      <w:suff w:val="nothing"/>
      <w:lvlText w:val=""/>
      <w:lvlJc w:val="left"/>
      <w:pPr>
        <w:ind w:left="0" w:firstLine="0"/>
      </w:pPr>
      <w:rPr>
        <w:rFonts w:hint="default"/>
        <w:lang w:val="en-US"/>
      </w:rPr>
    </w:lvl>
    <w:lvl w:ilvl="2">
      <w:start w:val="1"/>
      <w:numFmt w:val="upperLetter"/>
      <w:pStyle w:val="Titre3"/>
      <w:lvlText w:val="%3."/>
      <w:lvlJc w:val="left"/>
      <w:pPr>
        <w:ind w:left="450" w:hanging="36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32767" w:firstLine="0"/>
      </w:pPr>
      <w:rPr>
        <w:rFonts w:hint="default"/>
      </w:rPr>
    </w:lvl>
    <w:lvl w:ilvl="5">
      <w:start w:val="1"/>
      <w:numFmt w:val="none"/>
      <w:pStyle w:val="Titre6"/>
      <w:suff w:val="nothing"/>
      <w:lvlText w:val=""/>
      <w:lvlJc w:val="left"/>
      <w:pPr>
        <w:ind w:left="-32767"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8" w15:restartNumberingAfterBreak="0">
    <w:nsid w:val="1FA4DDBA"/>
    <w:multiLevelType w:val="hybridMultilevel"/>
    <w:tmpl w:val="D804C548"/>
    <w:lvl w:ilvl="0" w:tplc="F6D4B03C">
      <w:start w:val="1"/>
      <w:numFmt w:val="bullet"/>
      <w:lvlText w:val="-"/>
      <w:lvlJc w:val="left"/>
      <w:pPr>
        <w:ind w:left="1080" w:hanging="360"/>
      </w:pPr>
      <w:rPr>
        <w:rFonts w:ascii="Calibri" w:hAnsi="Calibri" w:hint="default"/>
      </w:rPr>
    </w:lvl>
    <w:lvl w:ilvl="1" w:tplc="5C8274D4">
      <w:start w:val="1"/>
      <w:numFmt w:val="bullet"/>
      <w:lvlText w:val="o"/>
      <w:lvlJc w:val="left"/>
      <w:pPr>
        <w:ind w:left="1800" w:hanging="360"/>
      </w:pPr>
      <w:rPr>
        <w:rFonts w:ascii="Courier New" w:hAnsi="Courier New" w:hint="default"/>
      </w:rPr>
    </w:lvl>
    <w:lvl w:ilvl="2" w:tplc="4BCC341A">
      <w:start w:val="1"/>
      <w:numFmt w:val="bullet"/>
      <w:lvlText w:val=""/>
      <w:lvlJc w:val="left"/>
      <w:pPr>
        <w:ind w:left="2520" w:hanging="360"/>
      </w:pPr>
      <w:rPr>
        <w:rFonts w:ascii="Wingdings" w:hAnsi="Wingdings" w:hint="default"/>
      </w:rPr>
    </w:lvl>
    <w:lvl w:ilvl="3" w:tplc="4380D986">
      <w:start w:val="1"/>
      <w:numFmt w:val="bullet"/>
      <w:lvlText w:val=""/>
      <w:lvlJc w:val="left"/>
      <w:pPr>
        <w:ind w:left="3240" w:hanging="360"/>
      </w:pPr>
      <w:rPr>
        <w:rFonts w:ascii="Symbol" w:hAnsi="Symbol" w:hint="default"/>
      </w:rPr>
    </w:lvl>
    <w:lvl w:ilvl="4" w:tplc="7E54BCB8">
      <w:start w:val="1"/>
      <w:numFmt w:val="bullet"/>
      <w:lvlText w:val="o"/>
      <w:lvlJc w:val="left"/>
      <w:pPr>
        <w:ind w:left="3960" w:hanging="360"/>
      </w:pPr>
      <w:rPr>
        <w:rFonts w:ascii="Courier New" w:hAnsi="Courier New" w:hint="default"/>
      </w:rPr>
    </w:lvl>
    <w:lvl w:ilvl="5" w:tplc="81EE0C00">
      <w:start w:val="1"/>
      <w:numFmt w:val="bullet"/>
      <w:lvlText w:val=""/>
      <w:lvlJc w:val="left"/>
      <w:pPr>
        <w:ind w:left="4680" w:hanging="360"/>
      </w:pPr>
      <w:rPr>
        <w:rFonts w:ascii="Wingdings" w:hAnsi="Wingdings" w:hint="default"/>
      </w:rPr>
    </w:lvl>
    <w:lvl w:ilvl="6" w:tplc="98E65630">
      <w:start w:val="1"/>
      <w:numFmt w:val="bullet"/>
      <w:lvlText w:val=""/>
      <w:lvlJc w:val="left"/>
      <w:pPr>
        <w:ind w:left="5400" w:hanging="360"/>
      </w:pPr>
      <w:rPr>
        <w:rFonts w:ascii="Symbol" w:hAnsi="Symbol" w:hint="default"/>
      </w:rPr>
    </w:lvl>
    <w:lvl w:ilvl="7" w:tplc="F9303C04">
      <w:start w:val="1"/>
      <w:numFmt w:val="bullet"/>
      <w:lvlText w:val="o"/>
      <w:lvlJc w:val="left"/>
      <w:pPr>
        <w:ind w:left="6120" w:hanging="360"/>
      </w:pPr>
      <w:rPr>
        <w:rFonts w:ascii="Courier New" w:hAnsi="Courier New" w:hint="default"/>
      </w:rPr>
    </w:lvl>
    <w:lvl w:ilvl="8" w:tplc="CA34E37A">
      <w:start w:val="1"/>
      <w:numFmt w:val="bullet"/>
      <w:lvlText w:val=""/>
      <w:lvlJc w:val="left"/>
      <w:pPr>
        <w:ind w:left="6840" w:hanging="360"/>
      </w:pPr>
      <w:rPr>
        <w:rFonts w:ascii="Wingdings" w:hAnsi="Wingdings" w:hint="default"/>
      </w:rPr>
    </w:lvl>
  </w:abstractNum>
  <w:abstractNum w:abstractNumId="9" w15:restartNumberingAfterBreak="0">
    <w:nsid w:val="1FB04FE6"/>
    <w:multiLevelType w:val="hybridMultilevel"/>
    <w:tmpl w:val="BDEC7E3A"/>
    <w:lvl w:ilvl="0" w:tplc="040C0009">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06A30B8"/>
    <w:multiLevelType w:val="hybridMultilevel"/>
    <w:tmpl w:val="8968CB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5AACFA"/>
    <w:multiLevelType w:val="hybridMultilevel"/>
    <w:tmpl w:val="33FA5808"/>
    <w:lvl w:ilvl="0" w:tplc="93E2D4CC">
      <w:start w:val="1"/>
      <w:numFmt w:val="bullet"/>
      <w:lvlText w:val="-"/>
      <w:lvlJc w:val="left"/>
      <w:pPr>
        <w:ind w:left="1080" w:hanging="360"/>
      </w:pPr>
      <w:rPr>
        <w:rFonts w:ascii="Calibri" w:hAnsi="Calibri" w:hint="default"/>
      </w:rPr>
    </w:lvl>
    <w:lvl w:ilvl="1" w:tplc="55981C50">
      <w:start w:val="1"/>
      <w:numFmt w:val="bullet"/>
      <w:lvlText w:val="o"/>
      <w:lvlJc w:val="left"/>
      <w:pPr>
        <w:ind w:left="1800" w:hanging="360"/>
      </w:pPr>
      <w:rPr>
        <w:rFonts w:ascii="Courier New" w:hAnsi="Courier New" w:hint="default"/>
      </w:rPr>
    </w:lvl>
    <w:lvl w:ilvl="2" w:tplc="6FB4DFEC">
      <w:start w:val="1"/>
      <w:numFmt w:val="bullet"/>
      <w:lvlText w:val=""/>
      <w:lvlJc w:val="left"/>
      <w:pPr>
        <w:ind w:left="2520" w:hanging="360"/>
      </w:pPr>
      <w:rPr>
        <w:rFonts w:ascii="Wingdings" w:hAnsi="Wingdings" w:hint="default"/>
      </w:rPr>
    </w:lvl>
    <w:lvl w:ilvl="3" w:tplc="E0049268">
      <w:start w:val="1"/>
      <w:numFmt w:val="bullet"/>
      <w:lvlText w:val=""/>
      <w:lvlJc w:val="left"/>
      <w:pPr>
        <w:ind w:left="3240" w:hanging="360"/>
      </w:pPr>
      <w:rPr>
        <w:rFonts w:ascii="Symbol" w:hAnsi="Symbol" w:hint="default"/>
      </w:rPr>
    </w:lvl>
    <w:lvl w:ilvl="4" w:tplc="2B8AB670">
      <w:start w:val="1"/>
      <w:numFmt w:val="bullet"/>
      <w:lvlText w:val="o"/>
      <w:lvlJc w:val="left"/>
      <w:pPr>
        <w:ind w:left="3960" w:hanging="360"/>
      </w:pPr>
      <w:rPr>
        <w:rFonts w:ascii="Courier New" w:hAnsi="Courier New" w:hint="default"/>
      </w:rPr>
    </w:lvl>
    <w:lvl w:ilvl="5" w:tplc="74E264EA">
      <w:start w:val="1"/>
      <w:numFmt w:val="bullet"/>
      <w:lvlText w:val=""/>
      <w:lvlJc w:val="left"/>
      <w:pPr>
        <w:ind w:left="4680" w:hanging="360"/>
      </w:pPr>
      <w:rPr>
        <w:rFonts w:ascii="Wingdings" w:hAnsi="Wingdings" w:hint="default"/>
      </w:rPr>
    </w:lvl>
    <w:lvl w:ilvl="6" w:tplc="C40E0542">
      <w:start w:val="1"/>
      <w:numFmt w:val="bullet"/>
      <w:lvlText w:val=""/>
      <w:lvlJc w:val="left"/>
      <w:pPr>
        <w:ind w:left="5400" w:hanging="360"/>
      </w:pPr>
      <w:rPr>
        <w:rFonts w:ascii="Symbol" w:hAnsi="Symbol" w:hint="default"/>
      </w:rPr>
    </w:lvl>
    <w:lvl w:ilvl="7" w:tplc="24426FB4">
      <w:start w:val="1"/>
      <w:numFmt w:val="bullet"/>
      <w:lvlText w:val="o"/>
      <w:lvlJc w:val="left"/>
      <w:pPr>
        <w:ind w:left="6120" w:hanging="360"/>
      </w:pPr>
      <w:rPr>
        <w:rFonts w:ascii="Courier New" w:hAnsi="Courier New" w:hint="default"/>
      </w:rPr>
    </w:lvl>
    <w:lvl w:ilvl="8" w:tplc="E8466908">
      <w:start w:val="1"/>
      <w:numFmt w:val="bullet"/>
      <w:lvlText w:val=""/>
      <w:lvlJc w:val="left"/>
      <w:pPr>
        <w:ind w:left="6840" w:hanging="360"/>
      </w:pPr>
      <w:rPr>
        <w:rFonts w:ascii="Wingdings" w:hAnsi="Wingdings" w:hint="default"/>
      </w:rPr>
    </w:lvl>
  </w:abstractNum>
  <w:abstractNum w:abstractNumId="12" w15:restartNumberingAfterBreak="0">
    <w:nsid w:val="252E1D31"/>
    <w:multiLevelType w:val="hybridMultilevel"/>
    <w:tmpl w:val="34749AF6"/>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76D3066"/>
    <w:multiLevelType w:val="hybridMultilevel"/>
    <w:tmpl w:val="ADE821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2639C"/>
    <w:multiLevelType w:val="multilevel"/>
    <w:tmpl w:val="3E48A4F8"/>
    <w:lvl w:ilvl="0">
      <w:start w:val="2"/>
      <w:numFmt w:val="upperRoman"/>
      <w:lvlText w:val="%1."/>
      <w:lvlJc w:val="left"/>
      <w:pPr>
        <w:ind w:left="1080" w:hanging="72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E105E34"/>
    <w:multiLevelType w:val="hybridMultilevel"/>
    <w:tmpl w:val="ADE821A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5330AB"/>
    <w:multiLevelType w:val="hybridMultilevel"/>
    <w:tmpl w:val="377AC8D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BA5A73"/>
    <w:multiLevelType w:val="multilevel"/>
    <w:tmpl w:val="937CA628"/>
    <w:lvl w:ilvl="0">
      <w:numFmt w:val="bullet"/>
      <w:lvlText w:val=""/>
      <w:lvlJc w:val="left"/>
      <w:pPr>
        <w:ind w:left="360" w:hanging="360"/>
      </w:pPr>
      <w:rPr>
        <w:rFonts w:ascii="Wingdings" w:hAnsi="Wingdings"/>
      </w:rPr>
    </w:lvl>
    <w:lvl w:ilvl="1">
      <w:numFmt w:val="bullet"/>
      <w:lvlText w:val=""/>
      <w:lvlJc w:val="left"/>
      <w:pPr>
        <w:ind w:left="1080" w:hanging="360"/>
      </w:pPr>
      <w:rPr>
        <w:rFonts w:ascii="Wingdings" w:hAnsi="Wingdings"/>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Wingdings" w:hAnsi="Wingdings"/>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18" w15:restartNumberingAfterBreak="0">
    <w:nsid w:val="389E4367"/>
    <w:multiLevelType w:val="hybridMultilevel"/>
    <w:tmpl w:val="882A1BD8"/>
    <w:lvl w:ilvl="0" w:tplc="D7CA0C62">
      <w:start w:val="1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33403"/>
    <w:multiLevelType w:val="hybridMultilevel"/>
    <w:tmpl w:val="C5F4AB4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D1E7232"/>
    <w:multiLevelType w:val="hybridMultilevel"/>
    <w:tmpl w:val="9CEEEA88"/>
    <w:lvl w:ilvl="0" w:tplc="C0147330">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17767"/>
    <w:multiLevelType w:val="hybridMultilevel"/>
    <w:tmpl w:val="DCFE8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52AE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123830"/>
    <w:multiLevelType w:val="hybridMultilevel"/>
    <w:tmpl w:val="E1AAF4A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E543CC"/>
    <w:multiLevelType w:val="hybridMultilevel"/>
    <w:tmpl w:val="ADE821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F75988"/>
    <w:multiLevelType w:val="hybridMultilevel"/>
    <w:tmpl w:val="0C26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A2825"/>
    <w:multiLevelType w:val="hybridMultilevel"/>
    <w:tmpl w:val="C1AEAB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3604F28"/>
    <w:multiLevelType w:val="hybridMultilevel"/>
    <w:tmpl w:val="E81C1EA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5B016A0"/>
    <w:multiLevelType w:val="hybridMultilevel"/>
    <w:tmpl w:val="64D6FEEA"/>
    <w:lvl w:ilvl="0" w:tplc="1F6262C2">
      <w:start w:val="1"/>
      <w:numFmt w:val="bullet"/>
      <w:lvlText w:val="-"/>
      <w:lvlJc w:val="left"/>
      <w:pPr>
        <w:ind w:left="720" w:hanging="360"/>
      </w:pPr>
      <w:rPr>
        <w:rFonts w:ascii="&quot;Arial&quot;,sans-serif" w:hAnsi="&quot;Arial&quot;,sans-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DA2D3F"/>
    <w:multiLevelType w:val="hybridMultilevel"/>
    <w:tmpl w:val="CB6EEE3E"/>
    <w:lvl w:ilvl="0" w:tplc="49F01178">
      <w:start w:val="1"/>
      <w:numFmt w:val="bullet"/>
      <w:lvlText w:val="-"/>
      <w:lvlJc w:val="left"/>
      <w:pPr>
        <w:ind w:left="1080" w:hanging="360"/>
      </w:pPr>
      <w:rPr>
        <w:rFonts w:ascii="Calibri" w:hAnsi="Calibri" w:hint="default"/>
      </w:rPr>
    </w:lvl>
    <w:lvl w:ilvl="1" w:tplc="9500BDEA">
      <w:start w:val="1"/>
      <w:numFmt w:val="bullet"/>
      <w:lvlText w:val="o"/>
      <w:lvlJc w:val="left"/>
      <w:pPr>
        <w:ind w:left="1800" w:hanging="360"/>
      </w:pPr>
      <w:rPr>
        <w:rFonts w:ascii="Courier New" w:hAnsi="Courier New" w:hint="default"/>
      </w:rPr>
    </w:lvl>
    <w:lvl w:ilvl="2" w:tplc="526C6CEE">
      <w:start w:val="1"/>
      <w:numFmt w:val="bullet"/>
      <w:lvlText w:val=""/>
      <w:lvlJc w:val="left"/>
      <w:pPr>
        <w:ind w:left="2520" w:hanging="360"/>
      </w:pPr>
      <w:rPr>
        <w:rFonts w:ascii="Wingdings" w:hAnsi="Wingdings" w:hint="default"/>
      </w:rPr>
    </w:lvl>
    <w:lvl w:ilvl="3" w:tplc="3D565F60">
      <w:start w:val="1"/>
      <w:numFmt w:val="bullet"/>
      <w:lvlText w:val=""/>
      <w:lvlJc w:val="left"/>
      <w:pPr>
        <w:ind w:left="3240" w:hanging="360"/>
      </w:pPr>
      <w:rPr>
        <w:rFonts w:ascii="Symbol" w:hAnsi="Symbol" w:hint="default"/>
      </w:rPr>
    </w:lvl>
    <w:lvl w:ilvl="4" w:tplc="7E82A52E">
      <w:start w:val="1"/>
      <w:numFmt w:val="bullet"/>
      <w:lvlText w:val="o"/>
      <w:lvlJc w:val="left"/>
      <w:pPr>
        <w:ind w:left="3960" w:hanging="360"/>
      </w:pPr>
      <w:rPr>
        <w:rFonts w:ascii="Courier New" w:hAnsi="Courier New" w:hint="default"/>
      </w:rPr>
    </w:lvl>
    <w:lvl w:ilvl="5" w:tplc="54F48C06">
      <w:start w:val="1"/>
      <w:numFmt w:val="bullet"/>
      <w:lvlText w:val=""/>
      <w:lvlJc w:val="left"/>
      <w:pPr>
        <w:ind w:left="4680" w:hanging="360"/>
      </w:pPr>
      <w:rPr>
        <w:rFonts w:ascii="Wingdings" w:hAnsi="Wingdings" w:hint="default"/>
      </w:rPr>
    </w:lvl>
    <w:lvl w:ilvl="6" w:tplc="31E8E60A">
      <w:start w:val="1"/>
      <w:numFmt w:val="bullet"/>
      <w:lvlText w:val=""/>
      <w:lvlJc w:val="left"/>
      <w:pPr>
        <w:ind w:left="5400" w:hanging="360"/>
      </w:pPr>
      <w:rPr>
        <w:rFonts w:ascii="Symbol" w:hAnsi="Symbol" w:hint="default"/>
      </w:rPr>
    </w:lvl>
    <w:lvl w:ilvl="7" w:tplc="98A20CFA">
      <w:start w:val="1"/>
      <w:numFmt w:val="bullet"/>
      <w:lvlText w:val="o"/>
      <w:lvlJc w:val="left"/>
      <w:pPr>
        <w:ind w:left="6120" w:hanging="360"/>
      </w:pPr>
      <w:rPr>
        <w:rFonts w:ascii="Courier New" w:hAnsi="Courier New" w:hint="default"/>
      </w:rPr>
    </w:lvl>
    <w:lvl w:ilvl="8" w:tplc="11DED77E">
      <w:start w:val="1"/>
      <w:numFmt w:val="bullet"/>
      <w:lvlText w:val=""/>
      <w:lvlJc w:val="left"/>
      <w:pPr>
        <w:ind w:left="6840" w:hanging="360"/>
      </w:pPr>
      <w:rPr>
        <w:rFonts w:ascii="Wingdings" w:hAnsi="Wingdings" w:hint="default"/>
      </w:rPr>
    </w:lvl>
  </w:abstractNum>
  <w:abstractNum w:abstractNumId="30" w15:restartNumberingAfterBreak="0">
    <w:nsid w:val="63312147"/>
    <w:multiLevelType w:val="hybridMultilevel"/>
    <w:tmpl w:val="F0045976"/>
    <w:lvl w:ilvl="0" w:tplc="932CA69A">
      <w:start w:val="60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00F39BB"/>
    <w:multiLevelType w:val="hybridMultilevel"/>
    <w:tmpl w:val="6F406AD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128585D"/>
    <w:multiLevelType w:val="hybridMultilevel"/>
    <w:tmpl w:val="7A301BE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9EED641"/>
    <w:multiLevelType w:val="hybridMultilevel"/>
    <w:tmpl w:val="155228E0"/>
    <w:lvl w:ilvl="0" w:tplc="7F2C269C">
      <w:numFmt w:val="decimal"/>
      <w:lvlText w:val=""/>
      <w:lvlJc w:val="left"/>
      <w:pPr>
        <w:ind w:left="720" w:hanging="360"/>
      </w:pPr>
    </w:lvl>
    <w:lvl w:ilvl="1" w:tplc="87DC7E6C">
      <w:start w:val="1"/>
      <w:numFmt w:val="lowerLetter"/>
      <w:lvlText w:val="%2."/>
      <w:lvlJc w:val="left"/>
      <w:pPr>
        <w:ind w:left="1440" w:hanging="360"/>
      </w:pPr>
    </w:lvl>
    <w:lvl w:ilvl="2" w:tplc="59E07694">
      <w:start w:val="1"/>
      <w:numFmt w:val="lowerRoman"/>
      <w:lvlText w:val="%3."/>
      <w:lvlJc w:val="right"/>
      <w:pPr>
        <w:ind w:left="2160" w:hanging="180"/>
      </w:pPr>
    </w:lvl>
    <w:lvl w:ilvl="3" w:tplc="6E80AD6E">
      <w:start w:val="1"/>
      <w:numFmt w:val="decimal"/>
      <w:lvlText w:val="%4."/>
      <w:lvlJc w:val="left"/>
      <w:pPr>
        <w:ind w:left="2880" w:hanging="360"/>
      </w:pPr>
    </w:lvl>
    <w:lvl w:ilvl="4" w:tplc="08BEDCCC">
      <w:start w:val="1"/>
      <w:numFmt w:val="lowerLetter"/>
      <w:lvlText w:val="%5."/>
      <w:lvlJc w:val="left"/>
      <w:pPr>
        <w:ind w:left="3600" w:hanging="360"/>
      </w:pPr>
    </w:lvl>
    <w:lvl w:ilvl="5" w:tplc="10F294D8">
      <w:start w:val="1"/>
      <w:numFmt w:val="lowerRoman"/>
      <w:lvlText w:val="%6."/>
      <w:lvlJc w:val="right"/>
      <w:pPr>
        <w:ind w:left="4320" w:hanging="180"/>
      </w:pPr>
    </w:lvl>
    <w:lvl w:ilvl="6" w:tplc="C150AA2E">
      <w:start w:val="1"/>
      <w:numFmt w:val="decimal"/>
      <w:lvlText w:val="%7."/>
      <w:lvlJc w:val="left"/>
      <w:pPr>
        <w:ind w:left="5040" w:hanging="360"/>
      </w:pPr>
    </w:lvl>
    <w:lvl w:ilvl="7" w:tplc="400EC5D4">
      <w:start w:val="1"/>
      <w:numFmt w:val="lowerLetter"/>
      <w:lvlText w:val="%8."/>
      <w:lvlJc w:val="left"/>
      <w:pPr>
        <w:ind w:left="5760" w:hanging="360"/>
      </w:pPr>
    </w:lvl>
    <w:lvl w:ilvl="8" w:tplc="D43CA1B4">
      <w:start w:val="1"/>
      <w:numFmt w:val="lowerRoman"/>
      <w:lvlText w:val="%9."/>
      <w:lvlJc w:val="right"/>
      <w:pPr>
        <w:ind w:left="6480" w:hanging="180"/>
      </w:pPr>
    </w:lvl>
  </w:abstractNum>
  <w:abstractNum w:abstractNumId="34" w15:restartNumberingAfterBreak="0">
    <w:nsid w:val="7FA06381"/>
    <w:multiLevelType w:val="hybridMultilevel"/>
    <w:tmpl w:val="1D721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98707896">
    <w:abstractNumId w:val="3"/>
  </w:num>
  <w:num w:numId="2" w16cid:durableId="1980453229">
    <w:abstractNumId w:val="33"/>
  </w:num>
  <w:num w:numId="3" w16cid:durableId="246430582">
    <w:abstractNumId w:val="11"/>
  </w:num>
  <w:num w:numId="4" w16cid:durableId="1944999107">
    <w:abstractNumId w:val="29"/>
  </w:num>
  <w:num w:numId="5" w16cid:durableId="1739206186">
    <w:abstractNumId w:val="8"/>
  </w:num>
  <w:num w:numId="6" w16cid:durableId="1778476200">
    <w:abstractNumId w:val="7"/>
  </w:num>
  <w:num w:numId="7" w16cid:durableId="877665139">
    <w:abstractNumId w:val="14"/>
  </w:num>
  <w:num w:numId="8" w16cid:durableId="413860788">
    <w:abstractNumId w:val="17"/>
  </w:num>
  <w:num w:numId="9" w16cid:durableId="819035381">
    <w:abstractNumId w:val="9"/>
  </w:num>
  <w:num w:numId="10" w16cid:durableId="205604191">
    <w:abstractNumId w:val="23"/>
  </w:num>
  <w:num w:numId="11" w16cid:durableId="1896313698">
    <w:abstractNumId w:val="28"/>
  </w:num>
  <w:num w:numId="12" w16cid:durableId="11456626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6795383">
    <w:abstractNumId w:val="10"/>
  </w:num>
  <w:num w:numId="14" w16cid:durableId="1945649434">
    <w:abstractNumId w:val="21"/>
  </w:num>
  <w:num w:numId="15" w16cid:durableId="1530146091">
    <w:abstractNumId w:val="2"/>
  </w:num>
  <w:num w:numId="16" w16cid:durableId="1543247699">
    <w:abstractNumId w:val="5"/>
  </w:num>
  <w:num w:numId="17" w16cid:durableId="1334802706">
    <w:abstractNumId w:val="31"/>
  </w:num>
  <w:num w:numId="18" w16cid:durableId="803624824">
    <w:abstractNumId w:val="18"/>
  </w:num>
  <w:num w:numId="19" w16cid:durableId="1057169077">
    <w:abstractNumId w:val="16"/>
  </w:num>
  <w:num w:numId="20" w16cid:durableId="1895313183">
    <w:abstractNumId w:val="32"/>
  </w:num>
  <w:num w:numId="21" w16cid:durableId="627707360">
    <w:abstractNumId w:val="34"/>
  </w:num>
  <w:num w:numId="22" w16cid:durableId="501746551">
    <w:abstractNumId w:val="4"/>
  </w:num>
  <w:num w:numId="23" w16cid:durableId="135224361">
    <w:abstractNumId w:val="26"/>
  </w:num>
  <w:num w:numId="24" w16cid:durableId="1439790097">
    <w:abstractNumId w:val="1"/>
  </w:num>
  <w:num w:numId="25" w16cid:durableId="1010566712">
    <w:abstractNumId w:val="27"/>
  </w:num>
  <w:num w:numId="26" w16cid:durableId="851457985">
    <w:abstractNumId w:val="12"/>
  </w:num>
  <w:num w:numId="27" w16cid:durableId="113525231">
    <w:abstractNumId w:val="19"/>
  </w:num>
  <w:num w:numId="28" w16cid:durableId="1411268417">
    <w:abstractNumId w:val="20"/>
  </w:num>
  <w:num w:numId="29" w16cid:durableId="47338619">
    <w:abstractNumId w:val="25"/>
  </w:num>
  <w:num w:numId="30" w16cid:durableId="728386066">
    <w:abstractNumId w:val="15"/>
  </w:num>
  <w:num w:numId="31" w16cid:durableId="473527326">
    <w:abstractNumId w:val="24"/>
  </w:num>
  <w:num w:numId="32" w16cid:durableId="1684820905">
    <w:abstractNumId w:val="13"/>
  </w:num>
  <w:num w:numId="33" w16cid:durableId="473447464">
    <w:abstractNumId w:val="0"/>
  </w:num>
  <w:num w:numId="34" w16cid:durableId="2078624443">
    <w:abstractNumId w:val="22"/>
  </w:num>
  <w:num w:numId="35" w16cid:durableId="96220051">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da Diop Keenan">
    <w15:presenceInfo w15:providerId="AD" w15:userId="S::adiopkeenan@worldbank.org::690ada9f-a0d9-4891-bd2f-b78805e8139a"/>
  </w15:person>
  <w15:person w15:author="Owono Owono">
    <w15:presenceInfo w15:providerId="AD" w15:userId="S::aowono@worldbank.org::4816b705-f8e7-4e35-9042-bb3b458d4ae9"/>
  </w15:person>
  <w15:person w15:author="Hannatou Adamou">
    <w15:presenceInfo w15:providerId="AD" w15:userId="S::hadamou@worldbank.org::3d92f63a-a023-4a0a-9fa3-844973e83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94"/>
    <w:rsid w:val="0001596F"/>
    <w:rsid w:val="00017971"/>
    <w:rsid w:val="00034F60"/>
    <w:rsid w:val="00056CD9"/>
    <w:rsid w:val="00083EEA"/>
    <w:rsid w:val="00093247"/>
    <w:rsid w:val="00093678"/>
    <w:rsid w:val="000BDBEC"/>
    <w:rsid w:val="000C2E29"/>
    <w:rsid w:val="000E7345"/>
    <w:rsid w:val="000F48BF"/>
    <w:rsid w:val="00104CD1"/>
    <w:rsid w:val="00114F5B"/>
    <w:rsid w:val="001323F6"/>
    <w:rsid w:val="0014064E"/>
    <w:rsid w:val="001412F2"/>
    <w:rsid w:val="001461A3"/>
    <w:rsid w:val="001514B4"/>
    <w:rsid w:val="00156048"/>
    <w:rsid w:val="001572CA"/>
    <w:rsid w:val="001776A7"/>
    <w:rsid w:val="0018168B"/>
    <w:rsid w:val="0018561A"/>
    <w:rsid w:val="00191252"/>
    <w:rsid w:val="00203B3D"/>
    <w:rsid w:val="002066AB"/>
    <w:rsid w:val="0021534C"/>
    <w:rsid w:val="00215E13"/>
    <w:rsid w:val="002334CF"/>
    <w:rsid w:val="002574C5"/>
    <w:rsid w:val="00264E63"/>
    <w:rsid w:val="00281B85"/>
    <w:rsid w:val="00295DA8"/>
    <w:rsid w:val="002B4B20"/>
    <w:rsid w:val="002F63F5"/>
    <w:rsid w:val="002F7494"/>
    <w:rsid w:val="00305B2E"/>
    <w:rsid w:val="00306E87"/>
    <w:rsid w:val="00307C71"/>
    <w:rsid w:val="00316586"/>
    <w:rsid w:val="00332770"/>
    <w:rsid w:val="003409E3"/>
    <w:rsid w:val="00340FF9"/>
    <w:rsid w:val="00377C02"/>
    <w:rsid w:val="00394726"/>
    <w:rsid w:val="00397690"/>
    <w:rsid w:val="003B1302"/>
    <w:rsid w:val="003B4C2E"/>
    <w:rsid w:val="003C048A"/>
    <w:rsid w:val="003D6E6D"/>
    <w:rsid w:val="003D7E9A"/>
    <w:rsid w:val="00415C10"/>
    <w:rsid w:val="00430033"/>
    <w:rsid w:val="00440CC2"/>
    <w:rsid w:val="00444B21"/>
    <w:rsid w:val="00455108"/>
    <w:rsid w:val="00471949"/>
    <w:rsid w:val="004757CF"/>
    <w:rsid w:val="004835DA"/>
    <w:rsid w:val="00486621"/>
    <w:rsid w:val="0049611B"/>
    <w:rsid w:val="004A21A6"/>
    <w:rsid w:val="004D2BE5"/>
    <w:rsid w:val="004D69BD"/>
    <w:rsid w:val="004E2FFB"/>
    <w:rsid w:val="00511F30"/>
    <w:rsid w:val="00515A2F"/>
    <w:rsid w:val="00517702"/>
    <w:rsid w:val="0054113B"/>
    <w:rsid w:val="00544EC0"/>
    <w:rsid w:val="00554B56"/>
    <w:rsid w:val="00556A3F"/>
    <w:rsid w:val="00563214"/>
    <w:rsid w:val="00567011"/>
    <w:rsid w:val="005952DE"/>
    <w:rsid w:val="005A6B3D"/>
    <w:rsid w:val="005A7974"/>
    <w:rsid w:val="005C0CD0"/>
    <w:rsid w:val="005C5B7B"/>
    <w:rsid w:val="00616091"/>
    <w:rsid w:val="00622C8B"/>
    <w:rsid w:val="0062554D"/>
    <w:rsid w:val="0062FDE6"/>
    <w:rsid w:val="00632AD8"/>
    <w:rsid w:val="006337F3"/>
    <w:rsid w:val="0066357A"/>
    <w:rsid w:val="00667C01"/>
    <w:rsid w:val="00684EE6"/>
    <w:rsid w:val="0069326A"/>
    <w:rsid w:val="006A3F5C"/>
    <w:rsid w:val="006B32D8"/>
    <w:rsid w:val="006C6279"/>
    <w:rsid w:val="006D62D0"/>
    <w:rsid w:val="006D6887"/>
    <w:rsid w:val="006F7E2A"/>
    <w:rsid w:val="00701A02"/>
    <w:rsid w:val="007051A5"/>
    <w:rsid w:val="00706888"/>
    <w:rsid w:val="007315DE"/>
    <w:rsid w:val="00735869"/>
    <w:rsid w:val="00751E0A"/>
    <w:rsid w:val="0076087B"/>
    <w:rsid w:val="00786527"/>
    <w:rsid w:val="00790C55"/>
    <w:rsid w:val="007923D8"/>
    <w:rsid w:val="007A12EB"/>
    <w:rsid w:val="007B187E"/>
    <w:rsid w:val="007B1E01"/>
    <w:rsid w:val="007B4389"/>
    <w:rsid w:val="007D34A4"/>
    <w:rsid w:val="007D5AF1"/>
    <w:rsid w:val="007F6204"/>
    <w:rsid w:val="008245BF"/>
    <w:rsid w:val="0082625A"/>
    <w:rsid w:val="00826F59"/>
    <w:rsid w:val="00842AB9"/>
    <w:rsid w:val="00871C66"/>
    <w:rsid w:val="008B645B"/>
    <w:rsid w:val="008C00FC"/>
    <w:rsid w:val="008C534C"/>
    <w:rsid w:val="008D351B"/>
    <w:rsid w:val="008E34C7"/>
    <w:rsid w:val="008E760A"/>
    <w:rsid w:val="008F1294"/>
    <w:rsid w:val="008F4BA2"/>
    <w:rsid w:val="00907A44"/>
    <w:rsid w:val="009138F1"/>
    <w:rsid w:val="00962177"/>
    <w:rsid w:val="00971717"/>
    <w:rsid w:val="00976EFE"/>
    <w:rsid w:val="00980199"/>
    <w:rsid w:val="0098185D"/>
    <w:rsid w:val="009A19B6"/>
    <w:rsid w:val="009A2E2D"/>
    <w:rsid w:val="009A5D5D"/>
    <w:rsid w:val="009B0B02"/>
    <w:rsid w:val="009C27FE"/>
    <w:rsid w:val="009D0DC7"/>
    <w:rsid w:val="009D6C2C"/>
    <w:rsid w:val="009F397D"/>
    <w:rsid w:val="00A30E2F"/>
    <w:rsid w:val="00A37C62"/>
    <w:rsid w:val="00A62C14"/>
    <w:rsid w:val="00A81E3E"/>
    <w:rsid w:val="00A933D9"/>
    <w:rsid w:val="00A976CA"/>
    <w:rsid w:val="00A97984"/>
    <w:rsid w:val="00AA6BEB"/>
    <w:rsid w:val="00AD7139"/>
    <w:rsid w:val="00AF12A0"/>
    <w:rsid w:val="00B1168C"/>
    <w:rsid w:val="00B12957"/>
    <w:rsid w:val="00B37F27"/>
    <w:rsid w:val="00B551A0"/>
    <w:rsid w:val="00B66FB2"/>
    <w:rsid w:val="00B742DD"/>
    <w:rsid w:val="00BA26FD"/>
    <w:rsid w:val="00BA7291"/>
    <w:rsid w:val="00BB006B"/>
    <w:rsid w:val="00BC5F6C"/>
    <w:rsid w:val="00BE0481"/>
    <w:rsid w:val="00C22984"/>
    <w:rsid w:val="00C33F32"/>
    <w:rsid w:val="00C50DC0"/>
    <w:rsid w:val="00C54C77"/>
    <w:rsid w:val="00C55199"/>
    <w:rsid w:val="00C6203B"/>
    <w:rsid w:val="00CA4652"/>
    <w:rsid w:val="00CB4039"/>
    <w:rsid w:val="00CB6FD6"/>
    <w:rsid w:val="00CC228F"/>
    <w:rsid w:val="00CC4B73"/>
    <w:rsid w:val="00CD649F"/>
    <w:rsid w:val="00CF7677"/>
    <w:rsid w:val="00D00214"/>
    <w:rsid w:val="00D14A08"/>
    <w:rsid w:val="00D17A3E"/>
    <w:rsid w:val="00D20695"/>
    <w:rsid w:val="00D20E36"/>
    <w:rsid w:val="00D81EB3"/>
    <w:rsid w:val="00D829E6"/>
    <w:rsid w:val="00D86CE9"/>
    <w:rsid w:val="00D93BDB"/>
    <w:rsid w:val="00DA24CF"/>
    <w:rsid w:val="00DA25E0"/>
    <w:rsid w:val="00DA3364"/>
    <w:rsid w:val="00DA516F"/>
    <w:rsid w:val="00DB1586"/>
    <w:rsid w:val="00DB4BE5"/>
    <w:rsid w:val="00DE5CE8"/>
    <w:rsid w:val="00E03DDE"/>
    <w:rsid w:val="00E34EE3"/>
    <w:rsid w:val="00E478B7"/>
    <w:rsid w:val="00E5218C"/>
    <w:rsid w:val="00E551AD"/>
    <w:rsid w:val="00E81143"/>
    <w:rsid w:val="00E8558F"/>
    <w:rsid w:val="00ED01B2"/>
    <w:rsid w:val="00ED3CA1"/>
    <w:rsid w:val="00ED6E43"/>
    <w:rsid w:val="00EE756F"/>
    <w:rsid w:val="00EF1151"/>
    <w:rsid w:val="00F03449"/>
    <w:rsid w:val="00F257BA"/>
    <w:rsid w:val="00F35D88"/>
    <w:rsid w:val="00F4066B"/>
    <w:rsid w:val="00F41105"/>
    <w:rsid w:val="00F43929"/>
    <w:rsid w:val="00F66999"/>
    <w:rsid w:val="00F71552"/>
    <w:rsid w:val="00F81163"/>
    <w:rsid w:val="00FA0FE5"/>
    <w:rsid w:val="00FA2A17"/>
    <w:rsid w:val="00FD5D13"/>
    <w:rsid w:val="00FD6B2F"/>
    <w:rsid w:val="02D8033C"/>
    <w:rsid w:val="03BC3483"/>
    <w:rsid w:val="03C6F435"/>
    <w:rsid w:val="0576F69F"/>
    <w:rsid w:val="05AE85A0"/>
    <w:rsid w:val="05B3DCB5"/>
    <w:rsid w:val="0659727F"/>
    <w:rsid w:val="067DD5F2"/>
    <w:rsid w:val="06D24565"/>
    <w:rsid w:val="06F3FBEB"/>
    <w:rsid w:val="09032705"/>
    <w:rsid w:val="093673AA"/>
    <w:rsid w:val="0989471E"/>
    <w:rsid w:val="0A834416"/>
    <w:rsid w:val="0BA4CA19"/>
    <w:rsid w:val="0F5E2242"/>
    <w:rsid w:val="10B32337"/>
    <w:rsid w:val="13A6766F"/>
    <w:rsid w:val="1476A636"/>
    <w:rsid w:val="14845B29"/>
    <w:rsid w:val="14CE8F35"/>
    <w:rsid w:val="15326C43"/>
    <w:rsid w:val="157395D7"/>
    <w:rsid w:val="15BDB8B7"/>
    <w:rsid w:val="15C6D6B1"/>
    <w:rsid w:val="163F3E64"/>
    <w:rsid w:val="19858C4F"/>
    <w:rsid w:val="19C22ADD"/>
    <w:rsid w:val="1A955F9B"/>
    <w:rsid w:val="1AE412E5"/>
    <w:rsid w:val="1B760C1B"/>
    <w:rsid w:val="1B81868F"/>
    <w:rsid w:val="1F767DB5"/>
    <w:rsid w:val="1FB15C38"/>
    <w:rsid w:val="1FEC773B"/>
    <w:rsid w:val="201A5189"/>
    <w:rsid w:val="20749BF5"/>
    <w:rsid w:val="20BDCB68"/>
    <w:rsid w:val="2206161E"/>
    <w:rsid w:val="227C8D5E"/>
    <w:rsid w:val="228F17EF"/>
    <w:rsid w:val="22A8F6CE"/>
    <w:rsid w:val="22BB451C"/>
    <w:rsid w:val="23176734"/>
    <w:rsid w:val="2354BAD2"/>
    <w:rsid w:val="23F253BF"/>
    <w:rsid w:val="23F2EF70"/>
    <w:rsid w:val="2405D4E8"/>
    <w:rsid w:val="254928F6"/>
    <w:rsid w:val="25709965"/>
    <w:rsid w:val="259A38EF"/>
    <w:rsid w:val="25A51D28"/>
    <w:rsid w:val="273B605D"/>
    <w:rsid w:val="2791E1F6"/>
    <w:rsid w:val="27FCFE77"/>
    <w:rsid w:val="293B0618"/>
    <w:rsid w:val="2A809EDB"/>
    <w:rsid w:val="2B8D9004"/>
    <w:rsid w:val="2CB83AC1"/>
    <w:rsid w:val="2E483E20"/>
    <w:rsid w:val="2EC555CD"/>
    <w:rsid w:val="2F3B54A8"/>
    <w:rsid w:val="2FEA6113"/>
    <w:rsid w:val="31777B56"/>
    <w:rsid w:val="3219CE09"/>
    <w:rsid w:val="324232FC"/>
    <w:rsid w:val="378FA0FB"/>
    <w:rsid w:val="3954E286"/>
    <w:rsid w:val="39898615"/>
    <w:rsid w:val="39FD0AC1"/>
    <w:rsid w:val="3A6055BD"/>
    <w:rsid w:val="3AA5250E"/>
    <w:rsid w:val="3AEACFFA"/>
    <w:rsid w:val="3C88ADFE"/>
    <w:rsid w:val="3E129580"/>
    <w:rsid w:val="3FA08EE1"/>
    <w:rsid w:val="3FA36830"/>
    <w:rsid w:val="4132BF12"/>
    <w:rsid w:val="426494F5"/>
    <w:rsid w:val="42A2197E"/>
    <w:rsid w:val="42CBFF0D"/>
    <w:rsid w:val="42ECDF82"/>
    <w:rsid w:val="4314257A"/>
    <w:rsid w:val="45BBF98B"/>
    <w:rsid w:val="46355D9E"/>
    <w:rsid w:val="46ACCDEB"/>
    <w:rsid w:val="47B4A22B"/>
    <w:rsid w:val="4927D3BD"/>
    <w:rsid w:val="4D4E8997"/>
    <w:rsid w:val="4D99E936"/>
    <w:rsid w:val="4E33B4F3"/>
    <w:rsid w:val="4E941015"/>
    <w:rsid w:val="4F9E3ED1"/>
    <w:rsid w:val="501C0F13"/>
    <w:rsid w:val="5073AD0B"/>
    <w:rsid w:val="50DFB07D"/>
    <w:rsid w:val="51D20109"/>
    <w:rsid w:val="5279E0C5"/>
    <w:rsid w:val="53197274"/>
    <w:rsid w:val="53FEB71E"/>
    <w:rsid w:val="5407F10C"/>
    <w:rsid w:val="547B42AF"/>
    <w:rsid w:val="552A259E"/>
    <w:rsid w:val="5537B425"/>
    <w:rsid w:val="5BAF6C03"/>
    <w:rsid w:val="5C15D17C"/>
    <w:rsid w:val="5DBC0FEE"/>
    <w:rsid w:val="5E9D2AE2"/>
    <w:rsid w:val="5F652709"/>
    <w:rsid w:val="5F6BEE82"/>
    <w:rsid w:val="5F96EDF4"/>
    <w:rsid w:val="5FC6C069"/>
    <w:rsid w:val="60164FDF"/>
    <w:rsid w:val="603864EE"/>
    <w:rsid w:val="60846ECE"/>
    <w:rsid w:val="60D7BC3E"/>
    <w:rsid w:val="62593A36"/>
    <w:rsid w:val="6488521B"/>
    <w:rsid w:val="6500FEE2"/>
    <w:rsid w:val="6536D382"/>
    <w:rsid w:val="65DCE606"/>
    <w:rsid w:val="65F8EEC4"/>
    <w:rsid w:val="674959AF"/>
    <w:rsid w:val="6869B6BD"/>
    <w:rsid w:val="68AE622B"/>
    <w:rsid w:val="68E62D82"/>
    <w:rsid w:val="696062A9"/>
    <w:rsid w:val="6A5A7D60"/>
    <w:rsid w:val="6AAB1527"/>
    <w:rsid w:val="6B1F640E"/>
    <w:rsid w:val="6B450141"/>
    <w:rsid w:val="6EABE3A5"/>
    <w:rsid w:val="706F5173"/>
    <w:rsid w:val="70B6936F"/>
    <w:rsid w:val="7100FDE8"/>
    <w:rsid w:val="7110DDE4"/>
    <w:rsid w:val="71F80D60"/>
    <w:rsid w:val="745BF643"/>
    <w:rsid w:val="74671222"/>
    <w:rsid w:val="75F92575"/>
    <w:rsid w:val="7834F2B0"/>
    <w:rsid w:val="78DFE35B"/>
    <w:rsid w:val="7A95D3DE"/>
    <w:rsid w:val="7AF655F4"/>
    <w:rsid w:val="7B503B12"/>
    <w:rsid w:val="7C00D00D"/>
    <w:rsid w:val="7DCD9AF1"/>
    <w:rsid w:val="7E7ED054"/>
    <w:rsid w:val="7FA39F9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8C77"/>
  <w15:chartTrackingRefBased/>
  <w15:docId w15:val="{D17AC919-88DD-4AE7-887F-7A4FD744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94"/>
    <w:rPr>
      <w:kern w:val="0"/>
      <w:lang w:val="en-US"/>
      <w14:ligatures w14:val="none"/>
    </w:rPr>
  </w:style>
  <w:style w:type="paragraph" w:styleId="Titre1">
    <w:name w:val="heading 1"/>
    <w:basedOn w:val="Normal"/>
    <w:next w:val="Normal"/>
    <w:link w:val="Titre1Car"/>
    <w:qFormat/>
    <w:rsid w:val="008F1294"/>
    <w:pPr>
      <w:keepNext/>
      <w:keepLines/>
      <w:numPr>
        <w:numId w:val="6"/>
      </w:numPr>
      <w:spacing w:before="480" w:after="0" w:line="276" w:lineRule="auto"/>
      <w:jc w:val="center"/>
      <w:outlineLvl w:val="0"/>
    </w:pPr>
    <w:rPr>
      <w:rFonts w:ascii="Calibri" w:eastAsia="Yu Gothic Light" w:hAnsi="Calibri" w:cs="Times New Roman"/>
      <w:b/>
      <w:bCs/>
      <w:color w:val="00B050"/>
      <w:sz w:val="32"/>
      <w:szCs w:val="28"/>
      <w:lang w:eastAsia="ja-JP"/>
    </w:rPr>
  </w:style>
  <w:style w:type="paragraph" w:styleId="Titre2">
    <w:name w:val="heading 2"/>
    <w:basedOn w:val="Normal"/>
    <w:next w:val="Normal"/>
    <w:link w:val="Titre2Car"/>
    <w:autoRedefine/>
    <w:unhideWhenUsed/>
    <w:qFormat/>
    <w:rsid w:val="008F1294"/>
    <w:pPr>
      <w:keepNext/>
      <w:keepLines/>
      <w:numPr>
        <w:ilvl w:val="1"/>
        <w:numId w:val="6"/>
      </w:numPr>
      <w:spacing w:before="200" w:after="0" w:line="240" w:lineRule="auto"/>
      <w:outlineLvl w:val="1"/>
    </w:pPr>
    <w:rPr>
      <w:rFonts w:ascii="Calibri" w:eastAsia="Yu Gothic Light" w:hAnsi="Calibri" w:cs="Times New Roman"/>
      <w:b/>
      <w:bCs/>
      <w:sz w:val="24"/>
      <w:szCs w:val="26"/>
      <w:lang w:eastAsia="ja-JP"/>
    </w:rPr>
  </w:style>
  <w:style w:type="paragraph" w:styleId="Titre3">
    <w:name w:val="heading 3"/>
    <w:next w:val="Normal"/>
    <w:link w:val="Titre3Car"/>
    <w:unhideWhenUsed/>
    <w:qFormat/>
    <w:rsid w:val="008F1294"/>
    <w:pPr>
      <w:keepNext/>
      <w:keepLines/>
      <w:widowControl w:val="0"/>
      <w:numPr>
        <w:ilvl w:val="2"/>
        <w:numId w:val="6"/>
      </w:numPr>
      <w:spacing w:before="240" w:after="120" w:line="240" w:lineRule="auto"/>
      <w:jc w:val="both"/>
      <w:outlineLvl w:val="2"/>
    </w:pPr>
    <w:rPr>
      <w:rFonts w:ascii="Calibri" w:eastAsia="Calibri" w:hAnsi="Calibri" w:cs="ITC Franklin Gothic Std Med"/>
      <w:b/>
      <w:color w:val="00B050"/>
      <w:kern w:val="0"/>
      <w:sz w:val="24"/>
      <w:szCs w:val="26"/>
      <w:lang w:val="en-GB"/>
      <w14:ligatures w14:val="none"/>
    </w:rPr>
  </w:style>
  <w:style w:type="paragraph" w:styleId="Titre4">
    <w:name w:val="heading 4"/>
    <w:basedOn w:val="Normal"/>
    <w:next w:val="Normal"/>
    <w:link w:val="Titre4Car"/>
    <w:unhideWhenUsed/>
    <w:qFormat/>
    <w:rsid w:val="008F1294"/>
    <w:pPr>
      <w:keepNext/>
      <w:keepLines/>
      <w:numPr>
        <w:ilvl w:val="3"/>
        <w:numId w:val="6"/>
      </w:numPr>
      <w:spacing w:before="120" w:after="120" w:line="240" w:lineRule="auto"/>
      <w:jc w:val="both"/>
      <w:outlineLvl w:val="3"/>
    </w:pPr>
    <w:rPr>
      <w:rFonts w:ascii="Calibri" w:eastAsia="Calibri" w:hAnsi="Calibri" w:cs="ITC Franklin Gothic Std Med"/>
      <w:b/>
      <w:i/>
      <w:color w:val="00B050"/>
      <w:szCs w:val="24"/>
      <w:lang w:val="en-GB"/>
    </w:rPr>
  </w:style>
  <w:style w:type="paragraph" w:styleId="Titre5">
    <w:name w:val="heading 5"/>
    <w:basedOn w:val="Normal"/>
    <w:next w:val="Normal"/>
    <w:link w:val="Titre5Car"/>
    <w:uiPriority w:val="9"/>
    <w:unhideWhenUsed/>
    <w:qFormat/>
    <w:rsid w:val="008F1294"/>
    <w:pPr>
      <w:widowControl w:val="0"/>
      <w:numPr>
        <w:ilvl w:val="4"/>
        <w:numId w:val="6"/>
      </w:numPr>
      <w:autoSpaceDE w:val="0"/>
      <w:autoSpaceDN w:val="0"/>
      <w:adjustRightInd w:val="0"/>
      <w:spacing w:before="120" w:after="120" w:line="240" w:lineRule="auto"/>
      <w:jc w:val="both"/>
      <w:outlineLvl w:val="4"/>
    </w:pPr>
    <w:rPr>
      <w:rFonts w:ascii="Calibri" w:eastAsia="Calibri" w:hAnsi="Calibri" w:cs="ITC Franklin Gothic Std Med"/>
      <w:b/>
      <w:i/>
      <w:iCs/>
      <w:color w:val="C45911"/>
      <w:sz w:val="24"/>
      <w:szCs w:val="24"/>
      <w:lang w:val="en-GB"/>
    </w:rPr>
  </w:style>
  <w:style w:type="paragraph" w:styleId="Titre6">
    <w:name w:val="heading 6"/>
    <w:basedOn w:val="Normal"/>
    <w:next w:val="Normal"/>
    <w:link w:val="Titre6Car"/>
    <w:uiPriority w:val="9"/>
    <w:semiHidden/>
    <w:unhideWhenUsed/>
    <w:qFormat/>
    <w:rsid w:val="008F1294"/>
    <w:pPr>
      <w:keepNext/>
      <w:keepLines/>
      <w:numPr>
        <w:ilvl w:val="5"/>
        <w:numId w:val="6"/>
      </w:numPr>
      <w:spacing w:before="200" w:after="0" w:line="276" w:lineRule="auto"/>
      <w:outlineLvl w:val="5"/>
    </w:pPr>
    <w:rPr>
      <w:rFonts w:ascii="Calibri Light" w:eastAsia="Yu Gothic Light" w:hAnsi="Calibri Light" w:cs="Times New Roman"/>
      <w:i/>
      <w:iCs/>
      <w:color w:val="1F3763"/>
      <w:lang w:eastAsia="ja-JP"/>
    </w:rPr>
  </w:style>
  <w:style w:type="paragraph" w:styleId="Titre7">
    <w:name w:val="heading 7"/>
    <w:basedOn w:val="Normal"/>
    <w:next w:val="Normal"/>
    <w:link w:val="Titre7Car"/>
    <w:uiPriority w:val="9"/>
    <w:semiHidden/>
    <w:unhideWhenUsed/>
    <w:qFormat/>
    <w:rsid w:val="008F1294"/>
    <w:pPr>
      <w:keepNext/>
      <w:keepLines/>
      <w:numPr>
        <w:ilvl w:val="6"/>
        <w:numId w:val="6"/>
      </w:numPr>
      <w:spacing w:before="200" w:after="0" w:line="276" w:lineRule="auto"/>
      <w:outlineLvl w:val="6"/>
    </w:pPr>
    <w:rPr>
      <w:rFonts w:ascii="Calibri Light" w:eastAsia="Yu Gothic Light" w:hAnsi="Calibri Light" w:cs="Times New Roman"/>
      <w:i/>
      <w:iCs/>
      <w:color w:val="404040"/>
      <w:lang w:eastAsia="ja-JP"/>
    </w:rPr>
  </w:style>
  <w:style w:type="paragraph" w:styleId="Titre8">
    <w:name w:val="heading 8"/>
    <w:basedOn w:val="Normal"/>
    <w:next w:val="Normal"/>
    <w:link w:val="Titre8Car"/>
    <w:uiPriority w:val="9"/>
    <w:semiHidden/>
    <w:unhideWhenUsed/>
    <w:qFormat/>
    <w:rsid w:val="008F1294"/>
    <w:pPr>
      <w:keepNext/>
      <w:keepLines/>
      <w:numPr>
        <w:ilvl w:val="7"/>
        <w:numId w:val="6"/>
      </w:numPr>
      <w:spacing w:before="200" w:after="0" w:line="276" w:lineRule="auto"/>
      <w:outlineLvl w:val="7"/>
    </w:pPr>
    <w:rPr>
      <w:rFonts w:ascii="Calibri Light" w:eastAsia="Yu Gothic Light" w:hAnsi="Calibri Light" w:cs="Times New Roman"/>
      <w:color w:val="404040"/>
      <w:sz w:val="20"/>
      <w:szCs w:val="20"/>
      <w:lang w:eastAsia="ja-JP"/>
    </w:rPr>
  </w:style>
  <w:style w:type="paragraph" w:styleId="Titre9">
    <w:name w:val="heading 9"/>
    <w:basedOn w:val="Normal"/>
    <w:next w:val="Normal"/>
    <w:link w:val="Titre9Car"/>
    <w:uiPriority w:val="9"/>
    <w:semiHidden/>
    <w:unhideWhenUsed/>
    <w:qFormat/>
    <w:rsid w:val="008F1294"/>
    <w:pPr>
      <w:keepNext/>
      <w:keepLines/>
      <w:numPr>
        <w:ilvl w:val="8"/>
        <w:numId w:val="6"/>
      </w:numPr>
      <w:spacing w:before="200" w:after="0" w:line="276" w:lineRule="auto"/>
      <w:outlineLvl w:val="8"/>
    </w:pPr>
    <w:rPr>
      <w:rFonts w:ascii="Calibri Light" w:eastAsia="Yu Gothic Light" w:hAnsi="Calibri Light" w:cs="Times New Roman"/>
      <w:i/>
      <w:iCs/>
      <w:color w:val="404040"/>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F1294"/>
    <w:rPr>
      <w:rFonts w:ascii="Calibri" w:eastAsia="Yu Gothic Light" w:hAnsi="Calibri" w:cs="Times New Roman"/>
      <w:b/>
      <w:bCs/>
      <w:color w:val="00B050"/>
      <w:kern w:val="0"/>
      <w:sz w:val="32"/>
      <w:szCs w:val="28"/>
      <w:lang w:val="en-US" w:eastAsia="ja-JP"/>
      <w14:ligatures w14:val="none"/>
    </w:rPr>
  </w:style>
  <w:style w:type="character" w:customStyle="1" w:styleId="Titre2Car">
    <w:name w:val="Titre 2 Car"/>
    <w:basedOn w:val="Policepardfaut"/>
    <w:link w:val="Titre2"/>
    <w:rsid w:val="008F1294"/>
    <w:rPr>
      <w:rFonts w:ascii="Calibri" w:eastAsia="Yu Gothic Light" w:hAnsi="Calibri" w:cs="Times New Roman"/>
      <w:b/>
      <w:bCs/>
      <w:kern w:val="0"/>
      <w:sz w:val="24"/>
      <w:szCs w:val="26"/>
      <w:lang w:val="en-US" w:eastAsia="ja-JP"/>
      <w14:ligatures w14:val="none"/>
    </w:rPr>
  </w:style>
  <w:style w:type="character" w:customStyle="1" w:styleId="Titre3Car">
    <w:name w:val="Titre 3 Car"/>
    <w:basedOn w:val="Policepardfaut"/>
    <w:link w:val="Titre3"/>
    <w:rsid w:val="008F1294"/>
    <w:rPr>
      <w:rFonts w:ascii="Calibri" w:eastAsia="Calibri" w:hAnsi="Calibri" w:cs="ITC Franklin Gothic Std Med"/>
      <w:b/>
      <w:color w:val="00B050"/>
      <w:kern w:val="0"/>
      <w:sz w:val="24"/>
      <w:szCs w:val="26"/>
      <w:lang w:val="en-GB"/>
      <w14:ligatures w14:val="none"/>
    </w:rPr>
  </w:style>
  <w:style w:type="character" w:customStyle="1" w:styleId="Titre4Car">
    <w:name w:val="Titre 4 Car"/>
    <w:basedOn w:val="Policepardfaut"/>
    <w:link w:val="Titre4"/>
    <w:rsid w:val="008F1294"/>
    <w:rPr>
      <w:rFonts w:ascii="Calibri" w:eastAsia="Calibri" w:hAnsi="Calibri" w:cs="ITC Franklin Gothic Std Med"/>
      <w:b/>
      <w:i/>
      <w:color w:val="00B050"/>
      <w:kern w:val="0"/>
      <w:szCs w:val="24"/>
      <w:lang w:val="en-GB"/>
      <w14:ligatures w14:val="none"/>
    </w:rPr>
  </w:style>
  <w:style w:type="character" w:customStyle="1" w:styleId="Titre5Car">
    <w:name w:val="Titre 5 Car"/>
    <w:basedOn w:val="Policepardfaut"/>
    <w:link w:val="Titre5"/>
    <w:uiPriority w:val="9"/>
    <w:rsid w:val="008F1294"/>
    <w:rPr>
      <w:rFonts w:ascii="Calibri" w:eastAsia="Calibri" w:hAnsi="Calibri" w:cs="ITC Franklin Gothic Std Med"/>
      <w:b/>
      <w:i/>
      <w:iCs/>
      <w:color w:val="C45911"/>
      <w:kern w:val="0"/>
      <w:sz w:val="24"/>
      <w:szCs w:val="24"/>
      <w:lang w:val="en-GB"/>
      <w14:ligatures w14:val="none"/>
    </w:rPr>
  </w:style>
  <w:style w:type="character" w:customStyle="1" w:styleId="Titre6Car">
    <w:name w:val="Titre 6 Car"/>
    <w:basedOn w:val="Policepardfaut"/>
    <w:link w:val="Titre6"/>
    <w:uiPriority w:val="9"/>
    <w:semiHidden/>
    <w:rsid w:val="008F1294"/>
    <w:rPr>
      <w:rFonts w:ascii="Calibri Light" w:eastAsia="Yu Gothic Light" w:hAnsi="Calibri Light" w:cs="Times New Roman"/>
      <w:i/>
      <w:iCs/>
      <w:color w:val="1F3763"/>
      <w:kern w:val="0"/>
      <w:lang w:val="en-US" w:eastAsia="ja-JP"/>
      <w14:ligatures w14:val="none"/>
    </w:rPr>
  </w:style>
  <w:style w:type="character" w:customStyle="1" w:styleId="Titre7Car">
    <w:name w:val="Titre 7 Car"/>
    <w:basedOn w:val="Policepardfaut"/>
    <w:link w:val="Titre7"/>
    <w:uiPriority w:val="9"/>
    <w:semiHidden/>
    <w:rsid w:val="008F1294"/>
    <w:rPr>
      <w:rFonts w:ascii="Calibri Light" w:eastAsia="Yu Gothic Light" w:hAnsi="Calibri Light" w:cs="Times New Roman"/>
      <w:i/>
      <w:iCs/>
      <w:color w:val="404040"/>
      <w:kern w:val="0"/>
      <w:lang w:val="en-US" w:eastAsia="ja-JP"/>
      <w14:ligatures w14:val="none"/>
    </w:rPr>
  </w:style>
  <w:style w:type="character" w:customStyle="1" w:styleId="Titre8Car">
    <w:name w:val="Titre 8 Car"/>
    <w:basedOn w:val="Policepardfaut"/>
    <w:link w:val="Titre8"/>
    <w:uiPriority w:val="9"/>
    <w:semiHidden/>
    <w:rsid w:val="008F1294"/>
    <w:rPr>
      <w:rFonts w:ascii="Calibri Light" w:eastAsia="Yu Gothic Light" w:hAnsi="Calibri Light" w:cs="Times New Roman"/>
      <w:color w:val="404040"/>
      <w:kern w:val="0"/>
      <w:sz w:val="20"/>
      <w:szCs w:val="20"/>
      <w:lang w:val="en-US" w:eastAsia="ja-JP"/>
      <w14:ligatures w14:val="none"/>
    </w:rPr>
  </w:style>
  <w:style w:type="character" w:customStyle="1" w:styleId="Titre9Car">
    <w:name w:val="Titre 9 Car"/>
    <w:basedOn w:val="Policepardfaut"/>
    <w:link w:val="Titre9"/>
    <w:uiPriority w:val="9"/>
    <w:semiHidden/>
    <w:rsid w:val="008F1294"/>
    <w:rPr>
      <w:rFonts w:ascii="Calibri Light" w:eastAsia="Yu Gothic Light" w:hAnsi="Calibri Light" w:cs="Times New Roman"/>
      <w:i/>
      <w:iCs/>
      <w:color w:val="404040"/>
      <w:kern w:val="0"/>
      <w:sz w:val="20"/>
      <w:szCs w:val="20"/>
      <w:lang w:val="en-US" w:eastAsia="ja-JP"/>
      <w14:ligatures w14:val="none"/>
    </w:rPr>
  </w:style>
  <w:style w:type="paragraph" w:styleId="Sansinterligne">
    <w:name w:val="No Spacing"/>
    <w:link w:val="SansinterligneCar"/>
    <w:uiPriority w:val="1"/>
    <w:qFormat/>
    <w:rsid w:val="006A3F5C"/>
    <w:pPr>
      <w:spacing w:after="0" w:line="240" w:lineRule="auto"/>
    </w:pPr>
    <w:rPr>
      <w:rFonts w:ascii="Calibri" w:eastAsia="Times New Roman" w:hAnsi="Calibri" w:cs="Times New Roman"/>
      <w:kern w:val="0"/>
      <w14:ligatures w14:val="none"/>
    </w:rPr>
  </w:style>
  <w:style w:type="character" w:customStyle="1" w:styleId="SansinterligneCar">
    <w:name w:val="Sans interligne Car"/>
    <w:basedOn w:val="Policepardfaut"/>
    <w:link w:val="Sansinterligne"/>
    <w:uiPriority w:val="1"/>
    <w:rsid w:val="006A3F5C"/>
    <w:rPr>
      <w:rFonts w:ascii="Calibri" w:eastAsia="Times New Roman" w:hAnsi="Calibri" w:cs="Times New Roman"/>
      <w:kern w:val="0"/>
      <w14:ligatures w14:val="none"/>
    </w:rPr>
  </w:style>
  <w:style w:type="paragraph" w:styleId="Titre">
    <w:name w:val="Title"/>
    <w:basedOn w:val="Normal"/>
    <w:next w:val="Normal"/>
    <w:link w:val="TitreCar"/>
    <w:uiPriority w:val="10"/>
    <w:qFormat/>
    <w:rsid w:val="006A3F5C"/>
    <w:pPr>
      <w:spacing w:after="0" w:line="240" w:lineRule="auto"/>
      <w:contextualSpacing/>
    </w:pPr>
    <w:rPr>
      <w:rFonts w:asciiTheme="majorHAnsi" w:eastAsiaTheme="majorEastAsia" w:hAnsiTheme="majorHAnsi" w:cstheme="majorBidi"/>
      <w:spacing w:val="-10"/>
      <w:kern w:val="28"/>
      <w:sz w:val="56"/>
      <w:szCs w:val="56"/>
      <w:lang w:val="fr-FR"/>
    </w:rPr>
  </w:style>
  <w:style w:type="character" w:customStyle="1" w:styleId="TitreCar">
    <w:name w:val="Titre Car"/>
    <w:basedOn w:val="Policepardfaut"/>
    <w:link w:val="Titre"/>
    <w:uiPriority w:val="10"/>
    <w:rsid w:val="006A3F5C"/>
    <w:rPr>
      <w:rFonts w:asciiTheme="majorHAnsi" w:eastAsiaTheme="majorEastAsia" w:hAnsiTheme="majorHAnsi" w:cstheme="majorBidi"/>
      <w:spacing w:val="-10"/>
      <w:kern w:val="28"/>
      <w:sz w:val="56"/>
      <w:szCs w:val="56"/>
      <w14:ligatures w14:val="none"/>
    </w:rPr>
  </w:style>
  <w:style w:type="paragraph" w:styleId="Paragraphedeliste">
    <w:name w:val="List Paragraph"/>
    <w:aliases w:val="Bullets,RM1,References,List Paragraph (numbered (a)),List Paragraph nowy,Numbered List Paragraph,ReferencesCxSpLast,List Bullet Mary,WB List Paragraph,Liste 1,Paragraphe  revu,Bullet L1,Indent Paragraph,Numbered paragraph,Titre 10,r2"/>
    <w:basedOn w:val="Normal"/>
    <w:link w:val="ParagraphedelisteCar"/>
    <w:uiPriority w:val="34"/>
    <w:qFormat/>
    <w:rsid w:val="00DE5CE8"/>
    <w:pPr>
      <w:ind w:left="720"/>
      <w:contextualSpacing/>
    </w:pPr>
  </w:style>
  <w:style w:type="paragraph" w:customStyle="1" w:styleId="Normal1">
    <w:name w:val="Normal1"/>
    <w:rsid w:val="00CC4B73"/>
    <w:pPr>
      <w:spacing w:after="0" w:line="240" w:lineRule="auto"/>
      <w:jc w:val="both"/>
    </w:pPr>
    <w:rPr>
      <w:rFonts w:ascii="Trebuchet MS" w:eastAsia="Trebuchet MS" w:hAnsi="Trebuchet MS" w:cs="Trebuchet MS"/>
      <w:kern w:val="0"/>
      <w:lang w:eastAsia="fr-FR"/>
      <w14:ligatures w14:val="none"/>
    </w:rPr>
  </w:style>
  <w:style w:type="character" w:customStyle="1" w:styleId="ParagraphedelisteCar">
    <w:name w:val="Paragraphe de liste Car"/>
    <w:aliases w:val="Bullets Car,RM1 Car,References Car,List Paragraph (numbered (a)) Car,List Paragraph nowy Car,Numbered List Paragraph Car,ReferencesCxSpLast Car,List Bullet Mary Car,WB List Paragraph Car,Liste 1 Car,Paragraphe  revu Car,r2 Car"/>
    <w:link w:val="Paragraphedeliste"/>
    <w:uiPriority w:val="34"/>
    <w:qFormat/>
    <w:rsid w:val="002F63F5"/>
    <w:rPr>
      <w:kern w:val="0"/>
      <w:lang w:val="en-US"/>
      <w14:ligatures w14:val="none"/>
    </w:rPr>
  </w:style>
  <w:style w:type="table" w:styleId="Grilledutableau">
    <w:name w:val="Table Grid"/>
    <w:basedOn w:val="TableauNormal"/>
    <w:uiPriority w:val="39"/>
    <w:rsid w:val="00D00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1534C"/>
    <w:pPr>
      <w:spacing w:after="0" w:line="240" w:lineRule="auto"/>
    </w:pPr>
    <w:rPr>
      <w:kern w:val="0"/>
      <w:lang w:val="en-US"/>
      <w14:ligatures w14:val="none"/>
    </w:rPr>
  </w:style>
  <w:style w:type="character" w:styleId="Marquedecommentaire">
    <w:name w:val="annotation reference"/>
    <w:basedOn w:val="Policepardfaut"/>
    <w:uiPriority w:val="99"/>
    <w:semiHidden/>
    <w:unhideWhenUsed/>
    <w:rsid w:val="00B66FB2"/>
    <w:rPr>
      <w:sz w:val="16"/>
      <w:szCs w:val="16"/>
    </w:rPr>
  </w:style>
  <w:style w:type="paragraph" w:styleId="Commentaire">
    <w:name w:val="annotation text"/>
    <w:basedOn w:val="Normal"/>
    <w:link w:val="CommentaireCar"/>
    <w:uiPriority w:val="99"/>
    <w:unhideWhenUsed/>
    <w:rsid w:val="00B66FB2"/>
    <w:pPr>
      <w:spacing w:line="240" w:lineRule="auto"/>
    </w:pPr>
    <w:rPr>
      <w:sz w:val="20"/>
      <w:szCs w:val="20"/>
    </w:rPr>
  </w:style>
  <w:style w:type="character" w:customStyle="1" w:styleId="CommentaireCar">
    <w:name w:val="Commentaire Car"/>
    <w:basedOn w:val="Policepardfaut"/>
    <w:link w:val="Commentaire"/>
    <w:uiPriority w:val="99"/>
    <w:rsid w:val="00B66FB2"/>
    <w:rPr>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B66FB2"/>
    <w:rPr>
      <w:b/>
      <w:bCs/>
    </w:rPr>
  </w:style>
  <w:style w:type="character" w:customStyle="1" w:styleId="ObjetducommentaireCar">
    <w:name w:val="Objet du commentaire Car"/>
    <w:basedOn w:val="CommentaireCar"/>
    <w:link w:val="Objetducommentaire"/>
    <w:uiPriority w:val="99"/>
    <w:semiHidden/>
    <w:rsid w:val="00B66FB2"/>
    <w:rPr>
      <w:b/>
      <w:bCs/>
      <w:kern w:val="0"/>
      <w:sz w:val="20"/>
      <w:szCs w:val="20"/>
      <w:lang w:val="en-US"/>
      <w14:ligatures w14:val="none"/>
    </w:rPr>
  </w:style>
  <w:style w:type="character" w:styleId="Lienhypertexte">
    <w:name w:val="Hyperlink"/>
    <w:basedOn w:val="Policepardfaut"/>
    <w:uiPriority w:val="99"/>
    <w:unhideWhenUsed/>
    <w:rsid w:val="00E5218C"/>
    <w:rPr>
      <w:color w:val="0563C1" w:themeColor="hyperlink"/>
      <w:u w:val="single"/>
    </w:rPr>
  </w:style>
  <w:style w:type="paragraph" w:styleId="En-tte">
    <w:name w:val="header"/>
    <w:basedOn w:val="Normal"/>
    <w:link w:val="En-tteCar"/>
    <w:uiPriority w:val="99"/>
    <w:semiHidden/>
    <w:unhideWhenUsed/>
    <w:rsid w:val="0066357A"/>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66357A"/>
    <w:rPr>
      <w:kern w:val="0"/>
      <w:lang w:val="en-US"/>
      <w14:ligatures w14:val="none"/>
    </w:rPr>
  </w:style>
  <w:style w:type="paragraph" w:styleId="Pieddepage">
    <w:name w:val="footer"/>
    <w:basedOn w:val="Normal"/>
    <w:link w:val="PieddepageCar"/>
    <w:uiPriority w:val="99"/>
    <w:semiHidden/>
    <w:unhideWhenUsed/>
    <w:rsid w:val="0066357A"/>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66357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9/05/relationships/documenttasks" Target="documenttasks/documenttasks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5B4B26C-A74B-4EBA-A71F-44A9C17BAF11}">
    <t:Anchor>
      <t:Comment id="1189155660"/>
    </t:Anchor>
    <t:History>
      <t:Event id="{512E432F-50A7-4B14-8163-91004506C497}" time="2025-01-19T16:42:15.041Z">
        <t:Attribution userId="S::adiopkeenan@worldbank.org::690ada9f-a0d9-4891-bd2f-b78805e8139a" userProvider="AD" userName="Aida Diop Keenan"/>
        <t:Anchor>
          <t:Comment id="1189155660"/>
        </t:Anchor>
        <t:Create/>
      </t:Event>
      <t:Event id="{E6902C59-295B-4A39-AE7F-320C5B7FF303}" time="2025-01-19T16:42:15.041Z">
        <t:Attribution userId="S::adiopkeenan@worldbank.org::690ada9f-a0d9-4891-bd2f-b78805e8139a" userProvider="AD" userName="Aida Diop Keenan"/>
        <t:Anchor>
          <t:Comment id="1189155660"/>
        </t:Anchor>
        <t:Assign userId="S::hadamou@worldbank.org::3d92f63a-a023-4a0a-9fa3-844973e83c60" userProvider="AD" userName="Hannatou Adamou"/>
      </t:Event>
      <t:Event id="{E23F0E46-5231-48E7-BDE3-D132EEC7794A}" time="2025-01-19T16:42:15.041Z">
        <t:Attribution userId="S::adiopkeenan@worldbank.org::690ada9f-a0d9-4891-bd2f-b78805e8139a" userProvider="AD" userName="Aida Diop Keenan"/>
        <t:Anchor>
          <t:Comment id="1189155660"/>
        </t:Anchor>
        <t:SetTitle title="@Hannatou Adamou j ai change la date, juillet 2027 c est la fin du projet à qq mois pres. Cela ne sert à rien. Le verificateur indepedant n est pas un audit de cloture mais de verifier la bonne execution du PA en vue de proposer des ajustements"/>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PMRC24 PMRC</dc:creator>
  <cp:keywords/>
  <dc:description/>
  <cp:lastModifiedBy>Ibrahim Ousmani</cp:lastModifiedBy>
  <cp:revision>2</cp:revision>
  <dcterms:created xsi:type="dcterms:W3CDTF">2025-02-08T06:45:00Z</dcterms:created>
  <dcterms:modified xsi:type="dcterms:W3CDTF">2025-02-08T06:45:00Z</dcterms:modified>
</cp:coreProperties>
</file>